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285" w:rsidRPr="0065582D" w:rsidRDefault="00545285" w:rsidP="00545285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hint="eastAsia"/>
          <w:b/>
          <w:sz w:val="32"/>
          <w:szCs w:val="32"/>
        </w:rPr>
        <w:t>2019</w:t>
      </w:r>
      <w:r>
        <w:rPr>
          <w:rFonts w:ascii="仿宋_GB2312" w:hint="eastAsia"/>
          <w:b/>
          <w:sz w:val="32"/>
          <w:szCs w:val="32"/>
        </w:rPr>
        <w:t>年</w:t>
      </w:r>
      <w:r w:rsidRPr="0065582D">
        <w:rPr>
          <w:rFonts w:ascii="仿宋_GB2312" w:hint="eastAsia"/>
          <w:b/>
          <w:sz w:val="32"/>
          <w:szCs w:val="32"/>
        </w:rPr>
        <w:t>埇</w:t>
      </w:r>
      <w:r w:rsidRPr="0065582D">
        <w:rPr>
          <w:rFonts w:ascii="仿宋_GB2312" w:eastAsia="仿宋_GB2312" w:hint="eastAsia"/>
          <w:b/>
          <w:sz w:val="32"/>
          <w:szCs w:val="32"/>
        </w:rPr>
        <w:t>桥区区级一般公共预算收入决算说明</w:t>
      </w:r>
    </w:p>
    <w:p w:rsidR="00BB1A95" w:rsidRDefault="00BB1A95" w:rsidP="00BB1A95">
      <w:pPr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:rsidR="00822835" w:rsidRPr="0075377B" w:rsidRDefault="00BB1A95" w:rsidP="0075377B">
      <w:pPr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75377B">
        <w:rPr>
          <w:rFonts w:ascii="仿宋_GB2312" w:eastAsia="仿宋_GB2312" w:hAnsi="仿宋" w:cs="仿宋" w:hint="eastAsia"/>
          <w:sz w:val="30"/>
          <w:szCs w:val="30"/>
        </w:rPr>
        <w:t>2019年，一般公共预算收入完成310175万元，与调整预算290000万元相比增收20175万元，同比增长21.13%，同比增加54104万元。</w:t>
      </w:r>
    </w:p>
    <w:p w:rsidR="00BB1A95" w:rsidRPr="0075377B" w:rsidRDefault="00BB1A95" w:rsidP="0075377B">
      <w:pPr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75377B">
        <w:rPr>
          <w:rFonts w:ascii="仿宋_GB2312" w:eastAsia="仿宋_GB2312" w:hAnsi="仿宋" w:cs="仿宋" w:hint="eastAsia"/>
          <w:sz w:val="30"/>
          <w:szCs w:val="30"/>
        </w:rPr>
        <w:t xml:space="preserve">1、税收收入  </w:t>
      </w:r>
    </w:p>
    <w:p w:rsidR="00BB1A95" w:rsidRPr="0075377B" w:rsidRDefault="00BB1A95" w:rsidP="0075377B">
      <w:pPr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75377B">
        <w:rPr>
          <w:rFonts w:ascii="仿宋_GB2312" w:eastAsia="仿宋_GB2312" w:hAnsi="仿宋" w:cs="仿宋" w:hint="eastAsia"/>
          <w:sz w:val="30"/>
          <w:szCs w:val="30"/>
        </w:rPr>
        <w:t>税收收入完成173039万元，为调整预算的80.39%，比上年同期下降0.55%。其中：</w:t>
      </w:r>
    </w:p>
    <w:p w:rsidR="00BB1A95" w:rsidRPr="0075377B" w:rsidRDefault="00BB1A95" w:rsidP="0075377B">
      <w:pPr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75377B">
        <w:rPr>
          <w:rFonts w:ascii="仿宋_GB2312" w:eastAsia="仿宋_GB2312" w:hAnsi="仿宋" w:cs="仿宋" w:hint="eastAsia"/>
          <w:sz w:val="30"/>
          <w:szCs w:val="30"/>
        </w:rPr>
        <w:t>（1）、增值税收入84561万元，为调整预算的79.78%，比上年同期增长5.62%，同比增加4503万元。</w:t>
      </w:r>
    </w:p>
    <w:p w:rsidR="00BB1A95" w:rsidRPr="0075377B" w:rsidRDefault="00BB1A95" w:rsidP="0075377B">
      <w:pPr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75377B">
        <w:rPr>
          <w:rFonts w:ascii="仿宋_GB2312" w:eastAsia="仿宋_GB2312" w:hAnsi="仿宋" w:cs="仿宋" w:hint="eastAsia"/>
          <w:sz w:val="30"/>
          <w:szCs w:val="30"/>
        </w:rPr>
        <w:t xml:space="preserve">（2）、企业所得税收入9955万元，为调整预算的84.72%，比上年同期下降14.4%，同比减少1674万元, </w:t>
      </w:r>
      <w:r w:rsidRPr="0075377B">
        <w:rPr>
          <w:rFonts w:ascii="仿宋_GB2312" w:eastAsia="仿宋_GB2312" w:hAnsi="宋体" w:hint="eastAsia"/>
          <w:sz w:val="30"/>
          <w:szCs w:val="30"/>
        </w:rPr>
        <w:t>主要是受国家减税政策的影响</w:t>
      </w:r>
      <w:r w:rsidRPr="0075377B">
        <w:rPr>
          <w:rFonts w:ascii="仿宋_GB2312" w:eastAsia="仿宋_GB2312" w:hAnsi="仿宋" w:cs="仿宋" w:hint="eastAsia"/>
          <w:sz w:val="30"/>
          <w:szCs w:val="30"/>
        </w:rPr>
        <w:t>。</w:t>
      </w:r>
    </w:p>
    <w:p w:rsidR="00BB1A95" w:rsidRPr="0075377B" w:rsidRDefault="00BB1A95" w:rsidP="0075377B">
      <w:pPr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75377B">
        <w:rPr>
          <w:rFonts w:ascii="仿宋_GB2312" w:eastAsia="仿宋_GB2312" w:hAnsi="仿宋" w:cs="仿宋" w:hint="eastAsia"/>
          <w:sz w:val="30"/>
          <w:szCs w:val="30"/>
        </w:rPr>
        <w:t>（3）、个人所得税收入3823万元，为调整预算的76.46%，比上年同期下降23.62%，同比减少1182万元。</w:t>
      </w:r>
      <w:r w:rsidRPr="0075377B">
        <w:rPr>
          <w:rFonts w:ascii="仿宋_GB2312" w:eastAsia="仿宋_GB2312" w:hint="eastAsia"/>
          <w:sz w:val="30"/>
          <w:szCs w:val="30"/>
        </w:rPr>
        <w:t>减收的主要原因：一是提高基本减除费用标准，将基本减除费用标准提高到每人每月5000元。二是2019年1月开始实施子女教育、继续教育、大病医疗、住房贷款利息等6项专项附加扣除。三是以现行工薪所得3%-45%七级超额累计税率为基础，优化调整个人所得税税率结构个人所得税附加项扣除政策。</w:t>
      </w:r>
    </w:p>
    <w:p w:rsidR="00BB1A95" w:rsidRPr="0075377B" w:rsidRDefault="00BB1A95" w:rsidP="0075377B">
      <w:pPr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75377B">
        <w:rPr>
          <w:rFonts w:ascii="仿宋_GB2312" w:eastAsia="仿宋_GB2312" w:hAnsi="仿宋" w:cs="仿宋" w:hint="eastAsia"/>
          <w:sz w:val="30"/>
          <w:szCs w:val="30"/>
        </w:rPr>
        <w:t>（4）、资源税收入5848万元，为调整预算的83.54%，比上年同期增长11.75%，同比增加615万元。</w:t>
      </w:r>
    </w:p>
    <w:p w:rsidR="00BB1A95" w:rsidRPr="0075377B" w:rsidRDefault="00BB1A95" w:rsidP="0075377B">
      <w:pPr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75377B">
        <w:rPr>
          <w:rFonts w:ascii="仿宋_GB2312" w:eastAsia="仿宋_GB2312" w:hAnsi="仿宋" w:cs="仿宋" w:hint="eastAsia"/>
          <w:sz w:val="30"/>
          <w:szCs w:val="30"/>
        </w:rPr>
        <w:lastRenderedPageBreak/>
        <w:t>（5）、城市建设维护税收入12735万元，为调整预算的74.91%，比上年同期下降9.18%，同比减少1288万元。</w:t>
      </w:r>
    </w:p>
    <w:p w:rsidR="00BB1A95" w:rsidRPr="0075377B" w:rsidRDefault="00BB1A95" w:rsidP="0075377B">
      <w:pPr>
        <w:ind w:firstLineChars="250" w:firstLine="750"/>
        <w:rPr>
          <w:rFonts w:ascii="仿宋_GB2312" w:eastAsia="仿宋_GB2312" w:hAnsi="仿宋" w:hint="eastAsia"/>
          <w:sz w:val="30"/>
          <w:szCs w:val="30"/>
        </w:rPr>
      </w:pPr>
      <w:r w:rsidRPr="0075377B">
        <w:rPr>
          <w:rFonts w:ascii="仿宋_GB2312" w:eastAsia="仿宋_GB2312" w:hAnsi="仿宋" w:cs="仿宋" w:hint="eastAsia"/>
          <w:sz w:val="30"/>
          <w:szCs w:val="30"/>
        </w:rPr>
        <w:t>(6)、房产税收入3765万元，为调整预算的75.3%，比上年同期下降19.05%，同比减少886万元，</w:t>
      </w:r>
      <w:r w:rsidRPr="0075377B">
        <w:rPr>
          <w:rFonts w:ascii="仿宋_GB2312" w:eastAsia="仿宋_GB2312" w:hAnsi="宋体" w:hint="eastAsia"/>
          <w:sz w:val="30"/>
          <w:szCs w:val="30"/>
        </w:rPr>
        <w:t>主要是受国家减税政策的影响</w:t>
      </w:r>
      <w:r w:rsidRPr="0075377B">
        <w:rPr>
          <w:rFonts w:ascii="仿宋_GB2312" w:eastAsia="仿宋_GB2312" w:hAnsi="仿宋" w:cs="仿宋" w:hint="eastAsia"/>
          <w:sz w:val="30"/>
          <w:szCs w:val="30"/>
        </w:rPr>
        <w:t>。</w:t>
      </w:r>
    </w:p>
    <w:p w:rsidR="00BB1A95" w:rsidRPr="0075377B" w:rsidRDefault="00BB1A95" w:rsidP="0075377B">
      <w:pPr>
        <w:ind w:firstLineChars="250" w:firstLine="750"/>
        <w:rPr>
          <w:rFonts w:ascii="仿宋_GB2312" w:eastAsia="仿宋_GB2312" w:hAnsi="仿宋" w:hint="eastAsia"/>
          <w:sz w:val="30"/>
          <w:szCs w:val="30"/>
        </w:rPr>
      </w:pPr>
      <w:r w:rsidRPr="0075377B">
        <w:rPr>
          <w:rFonts w:ascii="仿宋_GB2312" w:eastAsia="仿宋_GB2312" w:hAnsi="仿宋" w:cs="仿宋" w:hint="eastAsia"/>
          <w:sz w:val="30"/>
          <w:szCs w:val="30"/>
        </w:rPr>
        <w:t>(7)、印花税收入2732万元，为调整预算的109.28%，比上年同期增长7.1%，同比增加181万元。</w:t>
      </w:r>
    </w:p>
    <w:p w:rsidR="00BB1A95" w:rsidRPr="0075377B" w:rsidRDefault="00BB1A95" w:rsidP="0075377B">
      <w:pPr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75377B">
        <w:rPr>
          <w:rFonts w:ascii="仿宋_GB2312" w:eastAsia="仿宋_GB2312" w:hAnsi="仿宋" w:cs="仿宋" w:hint="eastAsia"/>
          <w:sz w:val="30"/>
          <w:szCs w:val="30"/>
        </w:rPr>
        <w:t>(8)、城镇土地使用税收入7498万元，为调整预算的68.16%，比上年同期下降24.55%，同比减少2440万元，</w:t>
      </w:r>
      <w:r w:rsidRPr="0075377B">
        <w:rPr>
          <w:rFonts w:ascii="仿宋_GB2312" w:eastAsia="仿宋_GB2312" w:hint="eastAsia"/>
          <w:sz w:val="30"/>
          <w:szCs w:val="30"/>
        </w:rPr>
        <w:t>新出台的小微企业普惠性减税政策减税</w:t>
      </w:r>
      <w:r w:rsidRPr="0075377B">
        <w:rPr>
          <w:rFonts w:ascii="仿宋_GB2312" w:eastAsia="仿宋_GB2312" w:hAnsi="仿宋" w:cs="仿宋" w:hint="eastAsia"/>
          <w:sz w:val="30"/>
          <w:szCs w:val="30"/>
        </w:rPr>
        <w:t>。</w:t>
      </w:r>
    </w:p>
    <w:p w:rsidR="00BB1A95" w:rsidRPr="0075377B" w:rsidRDefault="00BB1A95" w:rsidP="0075377B">
      <w:pPr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75377B">
        <w:rPr>
          <w:rFonts w:ascii="仿宋_GB2312" w:eastAsia="仿宋_GB2312" w:hAnsi="仿宋" w:cs="仿宋" w:hint="eastAsia"/>
          <w:sz w:val="30"/>
          <w:szCs w:val="30"/>
        </w:rPr>
        <w:t>(9)、土地增值税收入17110万元，为调整预算的95.06%，比上年同期增长38.04%，同比增加4715万元。主要是</w:t>
      </w:r>
      <w:r w:rsidRPr="0075377B">
        <w:rPr>
          <w:rFonts w:ascii="仿宋_GB2312" w:eastAsia="仿宋_GB2312" w:hint="eastAsia"/>
          <w:color w:val="000000"/>
          <w:sz w:val="30"/>
          <w:szCs w:val="30"/>
        </w:rPr>
        <w:t>房价大幅上涨，预售楼盘数量增加，同时房屋销量也大幅提高，带动了房地产行业及房产交易行业的快速增长。其中宿州市环宇房地产开发有限公司入库2088万元，宿州新城亿博房地产开发有限公司入库1439万元。</w:t>
      </w:r>
    </w:p>
    <w:p w:rsidR="00BB1A95" w:rsidRPr="0075377B" w:rsidRDefault="00BB1A95" w:rsidP="0075377B">
      <w:pPr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75377B">
        <w:rPr>
          <w:rFonts w:ascii="仿宋_GB2312" w:eastAsia="仿宋_GB2312" w:hAnsi="仿宋" w:cs="仿宋" w:hint="eastAsia"/>
          <w:sz w:val="30"/>
          <w:szCs w:val="30"/>
        </w:rPr>
        <w:t>(10)、车船税收入815万元，为调整预算的116.43%，比上年同期增长15.93%，同比增加112万元。</w:t>
      </w:r>
    </w:p>
    <w:p w:rsidR="00BB1A95" w:rsidRPr="0075377B" w:rsidRDefault="00BB1A95" w:rsidP="0075377B">
      <w:pPr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75377B">
        <w:rPr>
          <w:rFonts w:ascii="仿宋_GB2312" w:eastAsia="仿宋_GB2312" w:hAnsi="仿宋" w:cs="仿宋" w:hint="eastAsia"/>
          <w:sz w:val="30"/>
          <w:szCs w:val="30"/>
        </w:rPr>
        <w:t>(11)、耕地占用税收入3990万元，为调整预算的66.5%，比上年同期增长15.22%，同比增加527万元。</w:t>
      </w:r>
    </w:p>
    <w:p w:rsidR="00BB1A95" w:rsidRPr="0075377B" w:rsidRDefault="00BB1A95" w:rsidP="0075377B">
      <w:pPr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75377B">
        <w:rPr>
          <w:rFonts w:ascii="仿宋_GB2312" w:eastAsia="仿宋_GB2312" w:hAnsi="仿宋" w:cs="仿宋" w:hint="eastAsia"/>
          <w:sz w:val="30"/>
          <w:szCs w:val="30"/>
        </w:rPr>
        <w:t>(12)、契税收入20020万元，为调整预算的80.08%，比上年同期下降17.63%，同比减少4284万元。</w:t>
      </w:r>
    </w:p>
    <w:p w:rsidR="00BB1A95" w:rsidRPr="0075377B" w:rsidRDefault="00BB1A95" w:rsidP="0075377B">
      <w:pPr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75377B">
        <w:rPr>
          <w:rFonts w:ascii="仿宋_GB2312" w:eastAsia="仿宋_GB2312" w:hAnsi="仿宋" w:cs="仿宋" w:hint="eastAsia"/>
          <w:sz w:val="30"/>
          <w:szCs w:val="30"/>
        </w:rPr>
        <w:lastRenderedPageBreak/>
        <w:t>(13)、环境保护税收入37万元，为调整预算的12.33%，比上年同期下降15.91%，同比减少7万元。</w:t>
      </w:r>
    </w:p>
    <w:p w:rsidR="00BB1A95" w:rsidRPr="0075377B" w:rsidRDefault="00BB1A95" w:rsidP="0075377B">
      <w:pPr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75377B">
        <w:rPr>
          <w:rFonts w:ascii="仿宋_GB2312" w:eastAsia="仿宋_GB2312" w:hAnsi="仿宋" w:cs="仿宋" w:hint="eastAsia"/>
          <w:sz w:val="30"/>
          <w:szCs w:val="30"/>
        </w:rPr>
        <w:t>(14)、其他税收收入150万元。</w:t>
      </w:r>
    </w:p>
    <w:p w:rsidR="00BB1A95" w:rsidRPr="0075377B" w:rsidRDefault="00BB1A95" w:rsidP="0075377B">
      <w:pPr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75377B">
        <w:rPr>
          <w:rFonts w:ascii="仿宋_GB2312" w:eastAsia="仿宋_GB2312" w:hAnsi="仿宋" w:cs="仿宋" w:hint="eastAsia"/>
          <w:sz w:val="30"/>
          <w:szCs w:val="30"/>
        </w:rPr>
        <w:t xml:space="preserve">2、非税收入 </w:t>
      </w:r>
    </w:p>
    <w:p w:rsidR="00BB1A95" w:rsidRPr="0075377B" w:rsidRDefault="00BB1A95" w:rsidP="0075377B">
      <w:pPr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75377B">
        <w:rPr>
          <w:rFonts w:ascii="仿宋_GB2312" w:eastAsia="仿宋_GB2312" w:hAnsi="仿宋" w:cs="仿宋" w:hint="eastAsia"/>
          <w:sz w:val="30"/>
          <w:szCs w:val="30"/>
        </w:rPr>
        <w:t xml:space="preserve">  非税收入137136万元，为调整预算的183.45%，同比增加55062万元，同比增长67.09%。其中：</w:t>
      </w:r>
    </w:p>
    <w:p w:rsidR="00BB1A95" w:rsidRPr="0075377B" w:rsidRDefault="00BB1A95" w:rsidP="0075377B">
      <w:pPr>
        <w:ind w:firstLineChars="250" w:firstLine="750"/>
        <w:rPr>
          <w:rFonts w:ascii="仿宋_GB2312" w:eastAsia="仿宋_GB2312" w:hAnsi="仿宋" w:hint="eastAsia"/>
          <w:sz w:val="30"/>
          <w:szCs w:val="30"/>
        </w:rPr>
      </w:pPr>
      <w:r w:rsidRPr="0075377B">
        <w:rPr>
          <w:rFonts w:ascii="仿宋_GB2312" w:eastAsia="仿宋_GB2312" w:hAnsi="仿宋" w:cs="仿宋" w:hint="eastAsia"/>
          <w:sz w:val="30"/>
          <w:szCs w:val="30"/>
        </w:rPr>
        <w:t>（1）、专项收入12407万元，为调整预算的80.31%，同比减少1449万元，同比下降10.46%。</w:t>
      </w:r>
    </w:p>
    <w:p w:rsidR="00BB1A95" w:rsidRPr="0075377B" w:rsidRDefault="00BB1A95" w:rsidP="0075377B">
      <w:pPr>
        <w:ind w:firstLineChars="250" w:firstLine="750"/>
        <w:rPr>
          <w:rFonts w:ascii="仿宋_GB2312" w:eastAsia="仿宋_GB2312" w:hAnsi="仿宋" w:hint="eastAsia"/>
          <w:sz w:val="30"/>
          <w:szCs w:val="30"/>
        </w:rPr>
      </w:pPr>
      <w:r w:rsidRPr="0075377B">
        <w:rPr>
          <w:rFonts w:ascii="仿宋_GB2312" w:eastAsia="仿宋_GB2312" w:hAnsi="仿宋" w:cs="仿宋" w:hint="eastAsia"/>
          <w:sz w:val="30"/>
          <w:szCs w:val="30"/>
        </w:rPr>
        <w:t>（2）、行政事业性收费收入5594万元，为调整预算的24.85%，比上年同期下降72.21%，同比减少14536万元。</w:t>
      </w:r>
      <w:r w:rsidRPr="0075377B">
        <w:rPr>
          <w:rFonts w:ascii="仿宋_GB2312" w:eastAsia="仿宋_GB2312" w:cs="仿宋_GB2312" w:hint="eastAsia"/>
          <w:sz w:val="30"/>
          <w:szCs w:val="30"/>
        </w:rPr>
        <w:t>主要是上年同期“国土资源行政事业性收费收入”中“耕地开垦费”同比减收8286万元，导致同比下降。</w:t>
      </w:r>
    </w:p>
    <w:p w:rsidR="00BB1A95" w:rsidRPr="0075377B" w:rsidRDefault="00BB1A95" w:rsidP="0075377B">
      <w:pPr>
        <w:ind w:firstLineChars="250" w:firstLine="750"/>
        <w:rPr>
          <w:rFonts w:ascii="仿宋_GB2312" w:eastAsia="仿宋_GB2312" w:hAnsi="仿宋" w:hint="eastAsia"/>
          <w:sz w:val="30"/>
          <w:szCs w:val="30"/>
        </w:rPr>
      </w:pPr>
      <w:r w:rsidRPr="0075377B">
        <w:rPr>
          <w:rFonts w:ascii="仿宋_GB2312" w:eastAsia="仿宋_GB2312" w:hAnsi="仿宋" w:cs="仿宋" w:hint="eastAsia"/>
          <w:sz w:val="30"/>
          <w:szCs w:val="30"/>
        </w:rPr>
        <w:t>（3）、罚没收入7211万元，为调整预算的81.98%，比上年同期下降19.14%，同比减少1707万元。</w:t>
      </w:r>
    </w:p>
    <w:p w:rsidR="00BB1A95" w:rsidRPr="0075377B" w:rsidRDefault="00BB1A95" w:rsidP="0075377B">
      <w:pPr>
        <w:ind w:firstLineChars="250" w:firstLine="750"/>
        <w:rPr>
          <w:rFonts w:ascii="仿宋_GB2312" w:eastAsia="仿宋_GB2312" w:hAnsi="仿宋" w:hint="eastAsia"/>
          <w:sz w:val="30"/>
          <w:szCs w:val="30"/>
        </w:rPr>
      </w:pPr>
      <w:r w:rsidRPr="0075377B">
        <w:rPr>
          <w:rFonts w:ascii="仿宋_GB2312" w:eastAsia="仿宋_GB2312" w:hAnsi="仿宋" w:cs="仿宋" w:hint="eastAsia"/>
          <w:sz w:val="30"/>
          <w:szCs w:val="30"/>
        </w:rPr>
        <w:t>（4）、国有资源（资产）有偿使用收入34092万元，为调整预算的322.99%，同比增长182.24%，比上年同期增加22013万元。</w:t>
      </w:r>
      <w:r w:rsidRPr="0075377B">
        <w:rPr>
          <w:rFonts w:ascii="仿宋_GB2312" w:eastAsia="仿宋_GB2312" w:cs="仿宋_GB2312" w:hint="eastAsia"/>
          <w:sz w:val="30"/>
          <w:szCs w:val="30"/>
        </w:rPr>
        <w:t>主要是处置汴北污水处理厂30000万元。</w:t>
      </w:r>
    </w:p>
    <w:p w:rsidR="00BB1A95" w:rsidRPr="0075377B" w:rsidRDefault="00BB1A95" w:rsidP="0075377B">
      <w:pPr>
        <w:ind w:firstLineChars="200" w:firstLine="600"/>
        <w:rPr>
          <w:rFonts w:ascii="仿宋_GB2312" w:eastAsia="仿宋_GB2312" w:cs="仿宋_GB2312" w:hint="eastAsia"/>
          <w:sz w:val="30"/>
          <w:szCs w:val="30"/>
        </w:rPr>
      </w:pPr>
      <w:r w:rsidRPr="0075377B">
        <w:rPr>
          <w:rFonts w:ascii="仿宋_GB2312" w:eastAsia="仿宋_GB2312" w:hAnsi="仿宋" w:cs="仿宋" w:hint="eastAsia"/>
          <w:sz w:val="30"/>
          <w:szCs w:val="30"/>
        </w:rPr>
        <w:t>（5）、其他收入完成77832万元，为调整预算的446.18%，比上年同期增长187.3%，同比增加50741万元，主要原因：</w:t>
      </w:r>
      <w:r w:rsidRPr="0075377B">
        <w:rPr>
          <w:rFonts w:ascii="仿宋_GB2312" w:eastAsia="仿宋_GB2312" w:cs="仿宋_GB2312" w:hint="eastAsia"/>
          <w:sz w:val="30"/>
          <w:szCs w:val="30"/>
        </w:rPr>
        <w:t>一是非税收入专户清理以前年度待查收入57650万元以“其他收入”入库，二是区自然资源规划局的历年滚存结余以“其他收入”入库。</w:t>
      </w:r>
    </w:p>
    <w:p w:rsidR="0075377B" w:rsidRPr="0075377B" w:rsidRDefault="0075377B" w:rsidP="0075377B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75377B">
        <w:rPr>
          <w:rFonts w:ascii="仿宋_GB2312" w:eastAsia="仿宋_GB2312" w:hint="eastAsia"/>
          <w:sz w:val="30"/>
          <w:szCs w:val="30"/>
        </w:rPr>
        <w:lastRenderedPageBreak/>
        <w:t>3、上级补助</w:t>
      </w:r>
      <w:r>
        <w:rPr>
          <w:rFonts w:ascii="仿宋_GB2312" w:eastAsia="仿宋_GB2312" w:hint="eastAsia"/>
          <w:sz w:val="30"/>
          <w:szCs w:val="30"/>
        </w:rPr>
        <w:t>595941</w:t>
      </w:r>
      <w:r w:rsidRPr="0075377B">
        <w:rPr>
          <w:rFonts w:ascii="仿宋_GB2312" w:eastAsia="仿宋_GB2312" w:hint="eastAsia"/>
          <w:sz w:val="30"/>
          <w:szCs w:val="30"/>
        </w:rPr>
        <w:t>万元，其中;返还性收入5638万元，一般性转移支付收入</w:t>
      </w:r>
      <w:r>
        <w:rPr>
          <w:rFonts w:ascii="仿宋_GB2312" w:eastAsia="仿宋_GB2312" w:hint="eastAsia"/>
          <w:sz w:val="30"/>
          <w:szCs w:val="30"/>
        </w:rPr>
        <w:t>492764</w:t>
      </w:r>
      <w:r w:rsidRPr="0075377B">
        <w:rPr>
          <w:rFonts w:ascii="仿宋_GB2312" w:eastAsia="仿宋_GB2312" w:hint="eastAsia"/>
          <w:sz w:val="30"/>
          <w:szCs w:val="30"/>
        </w:rPr>
        <w:t>万元，专项转移支付收入</w:t>
      </w:r>
      <w:r>
        <w:rPr>
          <w:rFonts w:ascii="仿宋_GB2312" w:eastAsia="仿宋_GB2312" w:hint="eastAsia"/>
          <w:sz w:val="30"/>
          <w:szCs w:val="30"/>
        </w:rPr>
        <w:t>97539</w:t>
      </w:r>
      <w:r w:rsidRPr="0075377B">
        <w:rPr>
          <w:rFonts w:ascii="仿宋_GB2312" w:eastAsia="仿宋_GB2312" w:hint="eastAsia"/>
          <w:sz w:val="30"/>
          <w:szCs w:val="30"/>
        </w:rPr>
        <w:t>万元。</w:t>
      </w:r>
    </w:p>
    <w:p w:rsidR="0075377B" w:rsidRPr="0075377B" w:rsidRDefault="0075377B" w:rsidP="0075377B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75377B">
        <w:rPr>
          <w:rFonts w:ascii="仿宋_GB2312" w:eastAsia="仿宋_GB2312" w:hint="eastAsia"/>
          <w:sz w:val="30"/>
          <w:szCs w:val="30"/>
        </w:rPr>
        <w:t>4、债务转贷收入</w:t>
      </w:r>
      <w:r>
        <w:rPr>
          <w:rFonts w:ascii="仿宋_GB2312" w:eastAsia="仿宋_GB2312" w:hint="eastAsia"/>
          <w:sz w:val="30"/>
          <w:szCs w:val="30"/>
        </w:rPr>
        <w:t>34600</w:t>
      </w:r>
      <w:r w:rsidRPr="0075377B">
        <w:rPr>
          <w:rFonts w:ascii="仿宋_GB2312" w:eastAsia="仿宋_GB2312" w:hint="eastAsia"/>
          <w:sz w:val="30"/>
          <w:szCs w:val="30"/>
        </w:rPr>
        <w:t>万元。其中：新增一般债券转贷收入</w:t>
      </w:r>
      <w:r>
        <w:rPr>
          <w:rFonts w:ascii="仿宋_GB2312" w:eastAsia="仿宋_GB2312" w:hint="eastAsia"/>
          <w:sz w:val="30"/>
          <w:szCs w:val="30"/>
        </w:rPr>
        <w:t>11497</w:t>
      </w:r>
      <w:r w:rsidRPr="0075377B">
        <w:rPr>
          <w:rFonts w:ascii="仿宋_GB2312" w:eastAsia="仿宋_GB2312" w:hint="eastAsia"/>
          <w:sz w:val="30"/>
          <w:szCs w:val="30"/>
        </w:rPr>
        <w:t>万元，新增一般置换债券</w:t>
      </w:r>
      <w:r>
        <w:rPr>
          <w:rFonts w:ascii="仿宋_GB2312" w:eastAsia="仿宋_GB2312" w:hint="eastAsia"/>
          <w:sz w:val="30"/>
          <w:szCs w:val="30"/>
        </w:rPr>
        <w:t>23103</w:t>
      </w:r>
      <w:r w:rsidRPr="0075377B">
        <w:rPr>
          <w:rFonts w:ascii="仿宋_GB2312" w:eastAsia="仿宋_GB2312" w:hint="eastAsia"/>
          <w:sz w:val="30"/>
          <w:szCs w:val="30"/>
        </w:rPr>
        <w:t>万元。</w:t>
      </w:r>
    </w:p>
    <w:p w:rsidR="0075377B" w:rsidRPr="0075377B" w:rsidRDefault="0075377B" w:rsidP="0075377B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75377B">
        <w:rPr>
          <w:rFonts w:ascii="仿宋_GB2312" w:eastAsia="仿宋_GB2312" w:hint="eastAsia"/>
          <w:sz w:val="30"/>
          <w:szCs w:val="30"/>
        </w:rPr>
        <w:t>5、动用20</w:t>
      </w:r>
      <w:r>
        <w:rPr>
          <w:rFonts w:ascii="仿宋_GB2312" w:eastAsia="仿宋_GB2312" w:hint="eastAsia"/>
          <w:sz w:val="30"/>
          <w:szCs w:val="30"/>
        </w:rPr>
        <w:t>18</w:t>
      </w:r>
      <w:r w:rsidRPr="0075377B">
        <w:rPr>
          <w:rFonts w:ascii="仿宋_GB2312" w:eastAsia="仿宋_GB2312" w:hint="eastAsia"/>
          <w:sz w:val="30"/>
          <w:szCs w:val="30"/>
        </w:rPr>
        <w:t>年区级结转</w:t>
      </w:r>
      <w:r>
        <w:rPr>
          <w:rFonts w:ascii="仿宋_GB2312" w:eastAsia="仿宋_GB2312" w:hint="eastAsia"/>
          <w:sz w:val="30"/>
          <w:szCs w:val="30"/>
        </w:rPr>
        <w:t>1285</w:t>
      </w:r>
      <w:r w:rsidRPr="0075377B">
        <w:rPr>
          <w:rFonts w:ascii="仿宋_GB2312" w:eastAsia="仿宋_GB2312" w:hint="eastAsia"/>
          <w:sz w:val="30"/>
          <w:szCs w:val="30"/>
        </w:rPr>
        <w:t>万元。</w:t>
      </w:r>
    </w:p>
    <w:p w:rsidR="0075377B" w:rsidRPr="0075377B" w:rsidRDefault="0075377B" w:rsidP="0075377B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75377B">
        <w:rPr>
          <w:rFonts w:ascii="仿宋_GB2312" w:eastAsia="仿宋_GB2312" w:hint="eastAsia"/>
          <w:sz w:val="30"/>
          <w:szCs w:val="30"/>
        </w:rPr>
        <w:t>6、动用预算稳定调节基金20000万元。</w:t>
      </w:r>
    </w:p>
    <w:p w:rsidR="0075377B" w:rsidRPr="0075377B" w:rsidRDefault="0075377B" w:rsidP="0075377B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75377B">
        <w:rPr>
          <w:rFonts w:ascii="仿宋_GB2312" w:eastAsia="仿宋_GB2312" w:hint="eastAsia"/>
          <w:sz w:val="30"/>
          <w:szCs w:val="30"/>
        </w:rPr>
        <w:t>7、调入资金</w:t>
      </w:r>
      <w:r>
        <w:rPr>
          <w:rFonts w:ascii="仿宋_GB2312" w:eastAsia="仿宋_GB2312" w:hint="eastAsia"/>
          <w:sz w:val="30"/>
          <w:szCs w:val="30"/>
        </w:rPr>
        <w:t>105575</w:t>
      </w:r>
      <w:r w:rsidRPr="0075377B">
        <w:rPr>
          <w:rFonts w:ascii="仿宋_GB2312" w:eastAsia="仿宋_GB2312" w:hint="eastAsia"/>
          <w:sz w:val="30"/>
          <w:szCs w:val="30"/>
        </w:rPr>
        <w:t>万元。其中：政府性基金调入</w:t>
      </w:r>
      <w:r>
        <w:rPr>
          <w:rFonts w:ascii="仿宋_GB2312" w:eastAsia="仿宋_GB2312" w:hint="eastAsia"/>
          <w:sz w:val="30"/>
          <w:szCs w:val="30"/>
        </w:rPr>
        <w:t>75603</w:t>
      </w:r>
      <w:r w:rsidRPr="0075377B">
        <w:rPr>
          <w:rFonts w:ascii="仿宋_GB2312" w:eastAsia="仿宋_GB2312" w:hint="eastAsia"/>
          <w:sz w:val="30"/>
          <w:szCs w:val="30"/>
        </w:rPr>
        <w:t>万元，其他资金调入</w:t>
      </w:r>
      <w:r>
        <w:rPr>
          <w:rFonts w:ascii="仿宋_GB2312" w:eastAsia="仿宋_GB2312" w:hint="eastAsia"/>
          <w:sz w:val="30"/>
          <w:szCs w:val="30"/>
        </w:rPr>
        <w:t>29972</w:t>
      </w:r>
      <w:r w:rsidRPr="0075377B">
        <w:rPr>
          <w:rFonts w:ascii="仿宋_GB2312" w:eastAsia="仿宋_GB2312" w:hint="eastAsia"/>
          <w:sz w:val="30"/>
          <w:szCs w:val="30"/>
        </w:rPr>
        <w:t>万元。</w:t>
      </w:r>
    </w:p>
    <w:p w:rsidR="0075377B" w:rsidRPr="0075377B" w:rsidRDefault="0075377B" w:rsidP="0075377B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75377B">
        <w:rPr>
          <w:rFonts w:ascii="仿宋_GB2312" w:eastAsia="仿宋_GB2312" w:hint="eastAsia"/>
          <w:sz w:val="30"/>
          <w:szCs w:val="30"/>
        </w:rPr>
        <w:t>8、</w:t>
      </w:r>
      <w:r w:rsidRPr="0075377B">
        <w:rPr>
          <w:rFonts w:ascii="仿宋_GB2312" w:hint="eastAsia"/>
          <w:sz w:val="30"/>
          <w:szCs w:val="30"/>
        </w:rPr>
        <w:t>埇</w:t>
      </w:r>
      <w:r w:rsidRPr="0075377B">
        <w:rPr>
          <w:rFonts w:ascii="仿宋_GB2312" w:eastAsia="仿宋_GB2312" w:hint="eastAsia"/>
          <w:sz w:val="30"/>
          <w:szCs w:val="30"/>
        </w:rPr>
        <w:t>桥区撤销乡镇级金库，税收收入及非税收入</w:t>
      </w:r>
      <w:r>
        <w:rPr>
          <w:rFonts w:ascii="仿宋_GB2312" w:eastAsia="仿宋_GB2312" w:hint="eastAsia"/>
          <w:sz w:val="30"/>
          <w:szCs w:val="30"/>
        </w:rPr>
        <w:t>全部</w:t>
      </w:r>
      <w:r w:rsidRPr="0075377B">
        <w:rPr>
          <w:rFonts w:ascii="仿宋_GB2312" w:eastAsia="仿宋_GB2312" w:hint="eastAsia"/>
          <w:sz w:val="30"/>
          <w:szCs w:val="30"/>
        </w:rPr>
        <w:t>缴入区级金库。</w:t>
      </w:r>
    </w:p>
    <w:p w:rsidR="0075377B" w:rsidRPr="0075377B" w:rsidRDefault="0075377B" w:rsidP="00BB1A95"/>
    <w:sectPr w:rsidR="0075377B" w:rsidRPr="0075377B" w:rsidSect="003F6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F3B" w:rsidRDefault="00632F3B" w:rsidP="00545285">
      <w:r>
        <w:separator/>
      </w:r>
    </w:p>
  </w:endnote>
  <w:endnote w:type="continuationSeparator" w:id="1">
    <w:p w:rsidR="00632F3B" w:rsidRDefault="00632F3B" w:rsidP="00545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F3B" w:rsidRDefault="00632F3B" w:rsidP="00545285">
      <w:r>
        <w:separator/>
      </w:r>
    </w:p>
  </w:footnote>
  <w:footnote w:type="continuationSeparator" w:id="1">
    <w:p w:rsidR="00632F3B" w:rsidRDefault="00632F3B" w:rsidP="005452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285"/>
    <w:rsid w:val="003F6077"/>
    <w:rsid w:val="00545285"/>
    <w:rsid w:val="00632F3B"/>
    <w:rsid w:val="0075377B"/>
    <w:rsid w:val="00822835"/>
    <w:rsid w:val="00AB4803"/>
    <w:rsid w:val="00BB1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2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5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52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52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52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285</Words>
  <Characters>1631</Characters>
  <Application>Microsoft Office Word</Application>
  <DocSecurity>0</DocSecurity>
  <Lines>13</Lines>
  <Paragraphs>3</Paragraphs>
  <ScaleCrop>false</ScaleCrop>
  <Company>Microsoft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lihao</dc:creator>
  <cp:keywords/>
  <dc:description/>
  <cp:lastModifiedBy>lihao</cp:lastModifiedBy>
  <cp:revision>5</cp:revision>
  <dcterms:created xsi:type="dcterms:W3CDTF">2020-07-05T06:43:00Z</dcterms:created>
  <dcterms:modified xsi:type="dcterms:W3CDTF">2020-07-05T06:53:00Z</dcterms:modified>
</cp:coreProperties>
</file>