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7E00D">
      <w:pPr>
        <w:keepNext w:val="0"/>
        <w:keepLines w:val="0"/>
        <w:pageBreakBefore w:val="0"/>
        <w:widowControl w:val="0"/>
        <w:kinsoku/>
        <w:wordWrap/>
        <w:overflowPunct/>
        <w:topLinePunct w:val="0"/>
        <w:autoSpaceDE/>
        <w:autoSpaceDN/>
        <w:bidi w:val="0"/>
        <w:spacing w:line="580" w:lineRule="exact"/>
        <w:jc w:val="center"/>
        <w:textAlignment w:val="auto"/>
        <w:rPr>
          <w:rFonts w:ascii="方正小标宋_GBK" w:eastAsia="方正小标宋_GBK"/>
          <w:sz w:val="44"/>
          <w:szCs w:val="44"/>
        </w:rPr>
      </w:pPr>
      <w:r>
        <w:rPr>
          <w:rFonts w:hint="eastAsia" w:ascii="方正小标宋_GBK" w:eastAsia="方正小标宋_GBK"/>
          <w:sz w:val="44"/>
          <w:szCs w:val="44"/>
        </w:rPr>
        <w:t>宿州市埇桥区人民政府征收土地预公告</w:t>
      </w:r>
    </w:p>
    <w:p w14:paraId="1C544CCF">
      <w:pPr>
        <w:keepNext w:val="0"/>
        <w:keepLines w:val="0"/>
        <w:pageBreakBefore w:val="0"/>
        <w:widowControl w:val="0"/>
        <w:kinsoku/>
        <w:wordWrap/>
        <w:overflowPunct/>
        <w:topLinePunct w:val="0"/>
        <w:autoSpaceDE/>
        <w:autoSpaceDN/>
        <w:bidi w:val="0"/>
        <w:spacing w:line="580" w:lineRule="exact"/>
        <w:jc w:val="center"/>
        <w:textAlignment w:val="auto"/>
        <w:rPr>
          <w:rFonts w:hAnsi="方正仿宋_GBK" w:eastAsia="方正仿宋_GBK"/>
          <w:sz w:val="32"/>
          <w:szCs w:val="32"/>
        </w:rPr>
      </w:pPr>
      <w:r>
        <w:rPr>
          <w:rFonts w:hAnsi="方正仿宋_GBK" w:eastAsia="方正仿宋_GBK"/>
          <w:sz w:val="32"/>
          <w:szCs w:val="32"/>
        </w:rPr>
        <w:t>埇征</w:t>
      </w:r>
      <w:r>
        <w:rPr>
          <w:rFonts w:hint="eastAsia" w:hAnsi="方正仿宋_GBK" w:eastAsia="方正仿宋_GBK"/>
          <w:sz w:val="32"/>
          <w:szCs w:val="32"/>
        </w:rPr>
        <w:t>预</w:t>
      </w:r>
      <w:r>
        <w:rPr>
          <w:rFonts w:hAnsi="方正仿宋_GBK" w:eastAsia="方正仿宋_GBK"/>
          <w:sz w:val="32"/>
          <w:szCs w:val="32"/>
        </w:rPr>
        <w:t>告〔</w:t>
      </w:r>
      <w:r>
        <w:rPr>
          <w:rFonts w:hint="eastAsia" w:eastAsia="方正仿宋_GBK"/>
          <w:sz w:val="32"/>
          <w:szCs w:val="32"/>
        </w:rPr>
        <w:t>2025</w:t>
      </w:r>
      <w:r>
        <w:rPr>
          <w:rFonts w:hAnsi="方正仿宋_GBK" w:eastAsia="方正仿宋_GBK"/>
          <w:sz w:val="32"/>
          <w:szCs w:val="32"/>
        </w:rPr>
        <w:t>〕</w:t>
      </w:r>
      <w:r>
        <w:rPr>
          <w:rFonts w:hint="eastAsia" w:eastAsia="方正仿宋_GBK"/>
          <w:sz w:val="32"/>
          <w:szCs w:val="32"/>
        </w:rPr>
        <w:t>18</w:t>
      </w:r>
      <w:r>
        <w:rPr>
          <w:rFonts w:hAnsi="方正仿宋_GBK" w:eastAsia="方正仿宋_GBK"/>
          <w:sz w:val="32"/>
          <w:szCs w:val="32"/>
        </w:rPr>
        <w:t>号</w:t>
      </w:r>
    </w:p>
    <w:p w14:paraId="5B5BBE98">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ascii="方正仿宋_GBK" w:hAnsi="方正仿宋_GBK" w:eastAsia="方正仿宋_GBK" w:cs="方正仿宋_GBK"/>
          <w:sz w:val="32"/>
          <w:szCs w:val="32"/>
        </w:rPr>
      </w:pPr>
    </w:p>
    <w:p w14:paraId="499430B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根据《中华人民共和国土地管理法》《中华人民共和国土地管理法实施条例》及《安徽省土地征收及补偿安置办法》等有关规定，因公共利益需要，拟对符离镇王楼村杨庄</w:t>
      </w:r>
      <w:r>
        <w:rPr>
          <w:rFonts w:eastAsia="方正仿宋_GBK"/>
          <w:sz w:val="32"/>
          <w:szCs w:val="32"/>
        </w:rPr>
        <w:t>组</w:t>
      </w:r>
      <w:r>
        <w:rPr>
          <w:rFonts w:hint="eastAsia" w:eastAsia="方正仿宋_GBK"/>
          <w:sz w:val="32"/>
          <w:szCs w:val="32"/>
        </w:rPr>
        <w:t>农民集体所有土地实施征收。现将有关情况公告如下：</w:t>
      </w:r>
    </w:p>
    <w:p w14:paraId="4F4DDC7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黑体_GBK" w:hAnsi="方正黑体_GBK" w:eastAsia="方正黑体_GBK" w:cs="方正黑体_GBK"/>
          <w:sz w:val="32"/>
          <w:szCs w:val="32"/>
        </w:rPr>
      </w:pPr>
      <w:bookmarkStart w:id="0" w:name="_Toc816833902_WPSOffice_Level1"/>
      <w:bookmarkStart w:id="1" w:name="_Toc123076097_WPSOffice_Level1"/>
      <w:bookmarkStart w:id="2" w:name="_Toc1050853689_WPSOffice_Level1"/>
      <w:bookmarkStart w:id="3" w:name="_Toc611414611_WPSOffice_Level2"/>
      <w:r>
        <w:rPr>
          <w:rFonts w:hint="eastAsia" w:ascii="方正黑体_GBK" w:hAnsi="方正黑体_GBK" w:eastAsia="方正黑体_GBK" w:cs="方正黑体_GBK"/>
          <w:sz w:val="32"/>
          <w:szCs w:val="32"/>
        </w:rPr>
        <w:t>一、征收范围</w:t>
      </w:r>
      <w:bookmarkEnd w:id="0"/>
      <w:bookmarkEnd w:id="1"/>
      <w:bookmarkEnd w:id="2"/>
      <w:bookmarkEnd w:id="3"/>
    </w:p>
    <w:p w14:paraId="2225DB1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本次拟征收土地东至符离大道，南至王楼村林地，西至王楼村林地，北至王楼村耕地及林地。（详见拟征收土地范围示意图）</w:t>
      </w:r>
    </w:p>
    <w:p w14:paraId="47D0587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本次拟征收土地实际范围和面积以最终批准文件为准。</w:t>
      </w:r>
    </w:p>
    <w:p w14:paraId="7E66E45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黑体_GBK" w:hAnsi="方正黑体_GBK" w:eastAsia="方正黑体_GBK" w:cs="方正黑体_GBK"/>
          <w:sz w:val="32"/>
          <w:szCs w:val="32"/>
        </w:rPr>
      </w:pPr>
      <w:bookmarkStart w:id="4" w:name="_Toc555423236_WPSOffice_Level1"/>
      <w:bookmarkStart w:id="5" w:name="_Toc1470537367_WPSOffice_Level2"/>
      <w:bookmarkStart w:id="6" w:name="_Toc1483333790_WPSOffice_Level1"/>
      <w:bookmarkStart w:id="7" w:name="_Toc980881333_WPSOffice_Level1"/>
      <w:r>
        <w:rPr>
          <w:rFonts w:hint="eastAsia" w:ascii="方正黑体_GBK" w:hAnsi="方正黑体_GBK" w:eastAsia="方正黑体_GBK" w:cs="方正黑体_GBK"/>
          <w:sz w:val="32"/>
          <w:szCs w:val="32"/>
        </w:rPr>
        <w:t>二、征收目的</w:t>
      </w:r>
      <w:bookmarkEnd w:id="4"/>
      <w:bookmarkEnd w:id="5"/>
      <w:bookmarkEnd w:id="6"/>
      <w:bookmarkEnd w:id="7"/>
    </w:p>
    <w:p w14:paraId="78B3C802">
      <w:pPr>
        <w:keepNext w:val="0"/>
        <w:keepLines w:val="0"/>
        <w:pageBreakBefore w:val="0"/>
        <w:widowControl w:val="0"/>
        <w:kinsoku/>
        <w:wordWrap/>
        <w:overflowPunct/>
        <w:topLinePunct w:val="0"/>
        <w:autoSpaceDE/>
        <w:autoSpaceDN/>
        <w:bidi w:val="0"/>
        <w:spacing w:line="580" w:lineRule="exact"/>
        <w:ind w:firstLine="640" w:firstLineChars="200"/>
        <w:jc w:val="left"/>
        <w:textAlignment w:val="auto"/>
        <w:rPr>
          <w:rFonts w:eastAsia="方正仿宋_GBK"/>
          <w:sz w:val="32"/>
          <w:szCs w:val="32"/>
        </w:rPr>
      </w:pPr>
      <w:r>
        <w:rPr>
          <w:rFonts w:hint="eastAsia" w:eastAsia="方正仿宋_GBK"/>
          <w:sz w:val="32"/>
          <w:szCs w:val="32"/>
        </w:rPr>
        <w:t>本次拟征收土地目的为实施</w:t>
      </w:r>
      <w:r>
        <w:rPr>
          <w:rFonts w:hint="eastAsia" w:eastAsia="方正仿宋_GBK"/>
          <w:sz w:val="32"/>
          <w:szCs w:val="32"/>
          <w:lang w:val="zh-TW"/>
        </w:rPr>
        <w:t>安徽省宿州市野生动物收容救护中心项目</w:t>
      </w:r>
      <w:r>
        <w:rPr>
          <w:rFonts w:hint="eastAsia" w:eastAsia="方正仿宋_GBK"/>
          <w:sz w:val="32"/>
          <w:szCs w:val="32"/>
        </w:rPr>
        <w:t>建设需要，属于《中华人民共和国土地管理法》第四十五条第一款第三项规定可以征收集体所有土地的情形，“由政府组织实施的科技、教育、文化、卫生、体育、生态环境和资源保护、防灾减灾、文物保护、社区综合服务、社会福利、市政公用、优抚安置、英烈保护等公共事业需要用地的”。</w:t>
      </w:r>
    </w:p>
    <w:p w14:paraId="25C7E30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黑体_GBK" w:hAnsi="方正黑体_GBK" w:eastAsia="方正黑体_GBK" w:cs="方正黑体_GBK"/>
          <w:sz w:val="32"/>
          <w:szCs w:val="32"/>
        </w:rPr>
      </w:pPr>
      <w:bookmarkStart w:id="8" w:name="_Toc556491178_WPSOffice_Level2"/>
      <w:bookmarkStart w:id="9" w:name="_Toc1136889165_WPSOffice_Level1"/>
      <w:bookmarkStart w:id="10" w:name="_Toc1604281020_WPSOffice_Level1"/>
      <w:bookmarkStart w:id="11" w:name="_Toc431164563_WPSOffice_Level1"/>
      <w:r>
        <w:rPr>
          <w:rFonts w:hint="eastAsia" w:ascii="方正黑体_GBK" w:hAnsi="方正黑体_GBK" w:eastAsia="方正黑体_GBK" w:cs="方正黑体_GBK"/>
          <w:sz w:val="32"/>
          <w:szCs w:val="32"/>
        </w:rPr>
        <w:t>三、工作安排</w:t>
      </w:r>
      <w:bookmarkEnd w:id="8"/>
      <w:bookmarkEnd w:id="9"/>
      <w:bookmarkEnd w:id="10"/>
      <w:bookmarkEnd w:id="11"/>
    </w:p>
    <w:p w14:paraId="198D12D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本公告发布后，宿州市埇桥区人民政府将组织符离镇人民政府开展拟征收土地现状调查和社会稳定风险评估。拟征收土地现状调查内容包括：拟征收土地的位置、权属、地类、面积，以及农村村民住宅、其他地上附着物和青苗等的权属、种类和数量等情况。拟征收土地范围内的土地所有权人、使用权人应当予以配合并对调查结果进行确认。拟征收土地社会稳定风险评估工作中，将邀请被征地的农村集体经济组织及其成员、村民委员会和其他利害关系人参加，并听取意见。</w:t>
      </w:r>
    </w:p>
    <w:p w14:paraId="1C7FC2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黑体_GBK" w:hAnsi="方正黑体_GBK" w:eastAsia="方正黑体_GBK" w:cs="方正黑体_GBK"/>
          <w:sz w:val="32"/>
          <w:szCs w:val="32"/>
        </w:rPr>
      </w:pPr>
      <w:bookmarkStart w:id="12" w:name="_Toc1859786211_WPSOffice_Level1"/>
      <w:bookmarkStart w:id="13" w:name="_Toc1955454412_WPSOffice_Level1"/>
      <w:bookmarkStart w:id="14" w:name="_Toc1973632390_WPSOffice_Level1"/>
      <w:bookmarkStart w:id="15" w:name="_Toc404368151_WPSOffice_Level2"/>
      <w:r>
        <w:rPr>
          <w:rFonts w:hint="eastAsia" w:ascii="方正黑体_GBK" w:hAnsi="方正黑体_GBK" w:eastAsia="方正黑体_GBK" w:cs="方正黑体_GBK"/>
          <w:sz w:val="32"/>
          <w:szCs w:val="32"/>
        </w:rPr>
        <w:t>四、公告方式和期限</w:t>
      </w:r>
      <w:bookmarkEnd w:id="12"/>
      <w:bookmarkEnd w:id="13"/>
      <w:bookmarkEnd w:id="14"/>
      <w:bookmarkEnd w:id="15"/>
    </w:p>
    <w:p w14:paraId="43E537B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本公告在拟征收土地所在的符离镇、王楼村、杨庄组范围内，采用镇政务公开栏及村务公开栏张贴等方式发布，并在宿州市埇桥区人民政府门户网站</w:t>
      </w:r>
      <w:r>
        <w:rPr>
          <w:rFonts w:eastAsia="方正仿宋_GBK"/>
          <w:sz w:val="32"/>
          <w:szCs w:val="32"/>
        </w:rPr>
        <w:t>（</w:t>
      </w:r>
      <w:r>
        <w:fldChar w:fldCharType="begin"/>
      </w:r>
      <w:r>
        <w:instrText xml:space="preserve"> HYPERLINK "https://www.szyq.gov.cn" </w:instrText>
      </w:r>
      <w:r>
        <w:fldChar w:fldCharType="separate"/>
      </w:r>
      <w:r>
        <w:rPr>
          <w:sz w:val="32"/>
          <w:szCs w:val="32"/>
        </w:rPr>
        <w:t>https://www.szyq.gov.cn</w:t>
      </w:r>
      <w:r>
        <w:rPr>
          <w:sz w:val="32"/>
          <w:szCs w:val="32"/>
        </w:rPr>
        <w:fldChar w:fldCharType="end"/>
      </w:r>
      <w:r>
        <w:rPr>
          <w:rFonts w:hint="eastAsia" w:eastAsia="方正仿宋_GBK"/>
          <w:sz w:val="32"/>
          <w:szCs w:val="32"/>
        </w:rPr>
        <w:t>）发布。本公告期限为自发布之日起不少于10个工作日。</w:t>
      </w:r>
    </w:p>
    <w:p w14:paraId="73F40B2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黑体_GBK" w:hAnsi="方正黑体_GBK" w:eastAsia="方正黑体_GBK" w:cs="方正黑体_GBK"/>
          <w:sz w:val="32"/>
          <w:szCs w:val="32"/>
        </w:rPr>
      </w:pPr>
      <w:bookmarkStart w:id="16" w:name="_Toc2136875119_WPSOffice_Level1"/>
      <w:bookmarkStart w:id="17" w:name="_Toc487011168_WPSOffice_Level1"/>
      <w:bookmarkStart w:id="18" w:name="_Toc1094191548_WPSOffice_Level2"/>
      <w:bookmarkStart w:id="19" w:name="_Toc1664041812_WPSOffice_Level1"/>
      <w:r>
        <w:rPr>
          <w:rFonts w:hint="eastAsia" w:ascii="方正黑体_GBK" w:hAnsi="方正黑体_GBK" w:eastAsia="方正黑体_GBK" w:cs="方正黑体_GBK"/>
          <w:sz w:val="32"/>
          <w:szCs w:val="32"/>
        </w:rPr>
        <w:t>五、其他事项</w:t>
      </w:r>
      <w:bookmarkEnd w:id="16"/>
      <w:bookmarkEnd w:id="17"/>
      <w:bookmarkEnd w:id="18"/>
      <w:bookmarkEnd w:id="19"/>
    </w:p>
    <w:p w14:paraId="241CF7C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方正仿宋_GBK" w:hAnsi="方正仿宋_GBK" w:eastAsia="方正仿宋_GBK" w:cs="方正仿宋_GBK"/>
        </w:rPr>
      </w:pPr>
      <w:r>
        <w:rPr>
          <w:rFonts w:hint="eastAsia" w:ascii="方正仿宋_GBK" w:hAnsi="方正仿宋_GBK" w:eastAsia="方正仿宋_GBK" w:cs="方正仿宋_GBK"/>
          <w:sz w:val="32"/>
          <w:szCs w:val="32"/>
        </w:rPr>
        <w:t>自本公告发布之日起，任何单位和个人不得在拟征收土地范围内抢栽抢建。违反规定抢栽抢建的，对抢栽抢建部分不予补偿。</w:t>
      </w:r>
    </w:p>
    <w:p w14:paraId="2946AFC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仿宋_GBK"/>
          <w:sz w:val="32"/>
          <w:szCs w:val="32"/>
        </w:rPr>
      </w:pPr>
      <w:r>
        <w:rPr>
          <w:rFonts w:hint="eastAsia" w:eastAsia="方正仿宋_GBK"/>
          <w:sz w:val="32"/>
          <w:szCs w:val="32"/>
        </w:rPr>
        <w:t>联系单位：符离镇人民政府，联系人：付士龙，联系方式：18155702277。</w:t>
      </w:r>
    </w:p>
    <w:p w14:paraId="3CF71045">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eastAsia="方正仿宋_GBK"/>
          <w:sz w:val="32"/>
          <w:szCs w:val="32"/>
        </w:rPr>
      </w:pPr>
    </w:p>
    <w:p w14:paraId="745E15F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left"/>
        <w:textAlignment w:val="auto"/>
        <w:rPr>
          <w:rFonts w:eastAsia="方正仿宋_GBK"/>
          <w:sz w:val="32"/>
          <w:szCs w:val="32"/>
        </w:rPr>
      </w:pPr>
      <w:r>
        <w:rPr>
          <w:rFonts w:hint="eastAsia" w:eastAsia="方正仿宋_GBK"/>
          <w:sz w:val="32"/>
          <w:szCs w:val="32"/>
        </w:rPr>
        <w:t xml:space="preserve">附件：拟征收土地范围示意图            </w:t>
      </w:r>
    </w:p>
    <w:p w14:paraId="63252CA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hint="eastAsia" w:eastAsia="方正仿宋_GBK"/>
          <w:sz w:val="32"/>
          <w:szCs w:val="32"/>
        </w:rPr>
      </w:pPr>
    </w:p>
    <w:p w14:paraId="75FC5A0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hint="eastAsia" w:eastAsia="方正仿宋_GBK"/>
          <w:sz w:val="32"/>
          <w:szCs w:val="32"/>
        </w:rPr>
      </w:pPr>
    </w:p>
    <w:p w14:paraId="60E350C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eastAsia="方正仿宋_GBK"/>
          <w:sz w:val="32"/>
          <w:szCs w:val="32"/>
        </w:rPr>
      </w:pPr>
      <w:r>
        <w:rPr>
          <w:rFonts w:hint="eastAsia" w:eastAsia="方正仿宋_GBK"/>
          <w:sz w:val="32"/>
          <w:szCs w:val="32"/>
        </w:rPr>
        <w:t xml:space="preserve">   </w:t>
      </w:r>
    </w:p>
    <w:p w14:paraId="2FEEE7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center"/>
        <w:textAlignment w:val="auto"/>
        <w:rPr>
          <w:rFonts w:hint="eastAsia" w:eastAsia="方正仿宋_GBK"/>
          <w:sz w:val="32"/>
          <w:szCs w:val="32"/>
        </w:rPr>
      </w:pPr>
      <w:r>
        <w:rPr>
          <w:rFonts w:hint="eastAsia" w:eastAsia="方正仿宋_GBK"/>
          <w:sz w:val="32"/>
          <w:szCs w:val="32"/>
        </w:rPr>
        <w:t xml:space="preserve">                 </w:t>
      </w:r>
      <w:bookmarkStart w:id="20" w:name="_Toc882048456_WPSOffice_Level2"/>
      <w:bookmarkStart w:id="21" w:name="_Toc431164563_WPSOffice_Level2"/>
      <w:bookmarkStart w:id="22" w:name="_Toc1136889165_WPSOffice_Level2"/>
      <w:bookmarkStart w:id="23" w:name="_Toc1604281020_WPSOffice_Level2"/>
      <w:r>
        <w:rPr>
          <w:rFonts w:hint="eastAsia" w:eastAsia="方正仿宋_GBK"/>
          <w:sz w:val="32"/>
          <w:szCs w:val="32"/>
        </w:rPr>
        <w:t>2025年11月</w:t>
      </w:r>
      <w:r>
        <w:rPr>
          <w:rFonts w:hint="eastAsia" w:eastAsia="方正仿宋_GBK"/>
          <w:sz w:val="32"/>
          <w:szCs w:val="32"/>
          <w:lang w:val="en-US" w:eastAsia="zh-CN"/>
        </w:rPr>
        <w:t>14</w:t>
      </w:r>
      <w:r>
        <w:rPr>
          <w:rFonts w:hint="eastAsia" w:eastAsia="方正仿宋_GBK"/>
          <w:sz w:val="32"/>
          <w:szCs w:val="32"/>
        </w:rPr>
        <w:t>日</w:t>
      </w:r>
      <w:bookmarkEnd w:id="20"/>
      <w:bookmarkEnd w:id="21"/>
      <w:bookmarkEnd w:id="22"/>
      <w:bookmarkEnd w:id="23"/>
    </w:p>
    <w:p w14:paraId="0B7E22C5">
      <w:pPr>
        <w:pStyle w:val="2"/>
        <w:rPr>
          <w:rFonts w:hint="eastAsia" w:eastAsia="方正仿宋_GBK"/>
          <w:sz w:val="32"/>
          <w:szCs w:val="32"/>
        </w:rPr>
      </w:pPr>
      <w:bookmarkStart w:id="24" w:name="_GoBack"/>
      <w:bookmarkEnd w:id="24"/>
    </w:p>
    <w:p w14:paraId="3F399FB1">
      <w:pPr>
        <w:rPr>
          <w:rFonts w:hint="eastAsia" w:eastAsia="宋体"/>
          <w:lang w:eastAsia="zh-CN"/>
        </w:rPr>
      </w:pPr>
      <w:r>
        <w:rPr>
          <w:rFonts w:hint="eastAsia" w:eastAsia="宋体"/>
          <w:lang w:eastAsia="zh-CN"/>
        </w:rPr>
        <w:drawing>
          <wp:inline distT="0" distB="0" distL="114300" distR="114300">
            <wp:extent cx="5539740" cy="3529330"/>
            <wp:effectExtent l="0" t="0" r="3810" b="13970"/>
            <wp:docPr id="2" name="图片 2" descr="7cc32545768224d6e8dbc9acdd353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cc32545768224d6e8dbc9acdd353e71"/>
                    <pic:cNvPicPr>
                      <a:picLocks noChangeAspect="1"/>
                    </pic:cNvPicPr>
                  </pic:nvPicPr>
                  <pic:blipFill>
                    <a:blip r:embed="rId4"/>
                    <a:stretch>
                      <a:fillRect/>
                    </a:stretch>
                  </pic:blipFill>
                  <pic:spPr>
                    <a:xfrm>
                      <a:off x="0" y="0"/>
                      <a:ext cx="5539740" cy="3529330"/>
                    </a:xfrm>
                    <a:prstGeom prst="rect">
                      <a:avLst/>
                    </a:prstGeom>
                  </pic:spPr>
                </pic:pic>
              </a:graphicData>
            </a:graphic>
          </wp:inline>
        </w:drawing>
      </w:r>
    </w:p>
    <w:sectPr>
      <w:pgSz w:w="11906" w:h="16838"/>
      <w:pgMar w:top="1985" w:right="1588" w:bottom="1418"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kZmY0MGQ0N2ZjM2VlMjVjMWY2OWE0NzU3NTcwNzAifQ=="/>
  </w:docVars>
  <w:rsids>
    <w:rsidRoot w:val="131078E5"/>
    <w:rsid w:val="000D30C3"/>
    <w:rsid w:val="000D4DCA"/>
    <w:rsid w:val="000E1509"/>
    <w:rsid w:val="00112584"/>
    <w:rsid w:val="002A4B9C"/>
    <w:rsid w:val="002C7445"/>
    <w:rsid w:val="00383069"/>
    <w:rsid w:val="003F216C"/>
    <w:rsid w:val="00427D08"/>
    <w:rsid w:val="00474382"/>
    <w:rsid w:val="004B1615"/>
    <w:rsid w:val="004E64E0"/>
    <w:rsid w:val="005206C8"/>
    <w:rsid w:val="00561DE1"/>
    <w:rsid w:val="0064123E"/>
    <w:rsid w:val="00692AA6"/>
    <w:rsid w:val="006F568D"/>
    <w:rsid w:val="009D5B05"/>
    <w:rsid w:val="009F47CE"/>
    <w:rsid w:val="00C357B6"/>
    <w:rsid w:val="00C75C97"/>
    <w:rsid w:val="00C86AF0"/>
    <w:rsid w:val="00D24AA6"/>
    <w:rsid w:val="00E54D38"/>
    <w:rsid w:val="00F170E5"/>
    <w:rsid w:val="023773FD"/>
    <w:rsid w:val="02985DC6"/>
    <w:rsid w:val="041B280B"/>
    <w:rsid w:val="05D56537"/>
    <w:rsid w:val="067E5F3B"/>
    <w:rsid w:val="091343F8"/>
    <w:rsid w:val="0A772B7A"/>
    <w:rsid w:val="0BBF2615"/>
    <w:rsid w:val="0C547201"/>
    <w:rsid w:val="0D3C7D28"/>
    <w:rsid w:val="11F76D30"/>
    <w:rsid w:val="131078E5"/>
    <w:rsid w:val="139E0377"/>
    <w:rsid w:val="157D50D3"/>
    <w:rsid w:val="19031D93"/>
    <w:rsid w:val="1B8C1FFC"/>
    <w:rsid w:val="1C5823F6"/>
    <w:rsid w:val="1F2B333D"/>
    <w:rsid w:val="1FC27D82"/>
    <w:rsid w:val="23EC00AB"/>
    <w:rsid w:val="240370EB"/>
    <w:rsid w:val="263D0137"/>
    <w:rsid w:val="29F809EF"/>
    <w:rsid w:val="2D5A445D"/>
    <w:rsid w:val="2DCD78F5"/>
    <w:rsid w:val="2DEE32E9"/>
    <w:rsid w:val="336E00A5"/>
    <w:rsid w:val="380B5F09"/>
    <w:rsid w:val="39074B30"/>
    <w:rsid w:val="39D8471E"/>
    <w:rsid w:val="3A102850"/>
    <w:rsid w:val="409778FE"/>
    <w:rsid w:val="40C222EA"/>
    <w:rsid w:val="4251414F"/>
    <w:rsid w:val="42AC1005"/>
    <w:rsid w:val="4541761C"/>
    <w:rsid w:val="48E363DE"/>
    <w:rsid w:val="4D8A59FF"/>
    <w:rsid w:val="4E0B0EFE"/>
    <w:rsid w:val="4EB726FD"/>
    <w:rsid w:val="503A6ABC"/>
    <w:rsid w:val="51122D78"/>
    <w:rsid w:val="51537D5D"/>
    <w:rsid w:val="538F3C48"/>
    <w:rsid w:val="56941122"/>
    <w:rsid w:val="58625F38"/>
    <w:rsid w:val="5B4320C2"/>
    <w:rsid w:val="5BC51D8B"/>
    <w:rsid w:val="60327E35"/>
    <w:rsid w:val="606B41F0"/>
    <w:rsid w:val="61B47582"/>
    <w:rsid w:val="645E7364"/>
    <w:rsid w:val="65390323"/>
    <w:rsid w:val="68392EA2"/>
    <w:rsid w:val="6AED03FD"/>
    <w:rsid w:val="6B29003E"/>
    <w:rsid w:val="6B4E224C"/>
    <w:rsid w:val="6DC179BE"/>
    <w:rsid w:val="739F35DC"/>
    <w:rsid w:val="77D868F2"/>
    <w:rsid w:val="78C25DA2"/>
    <w:rsid w:val="78EA4BA6"/>
    <w:rsid w:val="7F1F0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toa heading"/>
    <w:basedOn w:val="1"/>
    <w:next w:val="1"/>
    <w:qFormat/>
    <w:uiPriority w:val="99"/>
    <w:pPr>
      <w:spacing w:before="120"/>
    </w:pPr>
    <w:rPr>
      <w:rFonts w:ascii="Arial" w:hAnsi="Arial" w:cs="Arial"/>
      <w:sz w:val="24"/>
    </w:rPr>
  </w:style>
  <w:style w:type="paragraph" w:styleId="3">
    <w:name w:val="Body Text"/>
    <w:basedOn w:val="1"/>
    <w:next w:val="4"/>
    <w:qFormat/>
    <w:uiPriority w:val="1"/>
    <w:pPr>
      <w:autoSpaceDE w:val="0"/>
      <w:autoSpaceDN w:val="0"/>
      <w:jc w:val="left"/>
    </w:pPr>
    <w:rPr>
      <w:rFonts w:ascii="宋体" w:hAnsi="宋体" w:cs="宋体"/>
      <w:kern w:val="0"/>
      <w:sz w:val="32"/>
      <w:szCs w:val="32"/>
      <w:lang w:val="zh-CN" w:bidi="zh-CN"/>
    </w:rPr>
  </w:style>
  <w:style w:type="paragraph" w:styleId="4">
    <w:name w:val="toc 5"/>
    <w:basedOn w:val="1"/>
    <w:next w:val="1"/>
    <w:autoRedefine/>
    <w:qFormat/>
    <w:uiPriority w:val="0"/>
    <w:pPr>
      <w:ind w:left="1680" w:leftChars="800"/>
    </w:p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563C1" w:themeColor="hyperlink"/>
      <w:u w:val="single"/>
      <w14:textFill>
        <w14:solidFill>
          <w14:schemeClr w14:val="hlink"/>
        </w14:solidFill>
      </w14:textFill>
    </w:rPr>
  </w:style>
  <w:style w:type="character" w:customStyle="1" w:styleId="10">
    <w:name w:val="页眉 Char"/>
    <w:basedOn w:val="8"/>
    <w:link w:val="6"/>
    <w:qFormat/>
    <w:uiPriority w:val="0"/>
    <w:rPr>
      <w:kern w:val="2"/>
      <w:sz w:val="18"/>
      <w:szCs w:val="18"/>
    </w:rPr>
  </w:style>
  <w:style w:type="character" w:customStyle="1" w:styleId="11">
    <w:name w:val="页脚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801</Words>
  <Characters>843</Characters>
  <Lines>6</Lines>
  <Paragraphs>1</Paragraphs>
  <TotalTime>1</TotalTime>
  <ScaleCrop>false</ScaleCrop>
  <LinksUpToDate>false</LinksUpToDate>
  <CharactersWithSpaces>875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2023-02-12T10:59:00Z</dcterms:created>
  <dc:creator>陈</dc:creator>
  <cp:lastModifiedBy>一路走来</cp:lastModifiedBy>
  <cp:lastPrinted>2025-11-07T11:39:00Z</cp:lastPrinted>
  <dcterms:modified xsi:type="dcterms:W3CDTF">2025-11-18T07:13:21Z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F99552BA077A4AFCA89BE0BA475572DD</vt:lpwstr>
  </property>
  <property fmtid="{D5CDD505-2E9C-101B-9397-08002B2CF9AE}" pid="4" name="KSOTemplateDocerSaveRecord">
    <vt:lpwstr>eyJoZGlkIjoiZTQxMmJjNTFkMTA4MThiYzg4NWIwODIwNWZlYzZlZDIiLCJ1c2VySWQiOiIyMDQ3OTgyMzkifQ==</vt:lpwstr>
  </property>
</Properties>
</file>