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995E" w14:textId="61D21A58" w:rsidR="000B3886" w:rsidRDefault="000760B7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湖町村国土空间用途管制规则</w:t>
      </w:r>
    </w:p>
    <w:p w14:paraId="04AB7836" w14:textId="2FE21E70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412F505C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1. 耕地</w:t>
      </w:r>
    </w:p>
    <w:p w14:paraId="4F2AC1B9" w14:textId="41415DF9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本村规划耕地49</w:t>
      </w:r>
      <w:r w:rsidR="0047359D">
        <w:rPr>
          <w:rFonts w:ascii="宋体" w:eastAsia="宋体" w:hAnsi="宋体" w:cs="宋体" w:hint="eastAsia"/>
          <w:sz w:val="28"/>
          <w:szCs w:val="36"/>
        </w:rPr>
        <w:t>5.52</w:t>
      </w:r>
      <w:r w:rsidRPr="000760B7">
        <w:rPr>
          <w:rFonts w:ascii="宋体" w:eastAsia="宋体" w:hAnsi="宋体" w:cs="宋体" w:hint="eastAsia"/>
          <w:sz w:val="28"/>
          <w:szCs w:val="36"/>
        </w:rPr>
        <w:t>公顷，永久基本农田 449.11 公顷。永久基本农田重点用于粮食生产，原则上全部用于粮食生产，一般耕地主要用于粮食和</w:t>
      </w:r>
      <w:proofErr w:type="gramStart"/>
      <w:r w:rsidRPr="000760B7">
        <w:rPr>
          <w:rFonts w:ascii="宋体" w:eastAsia="宋体" w:hAnsi="宋体" w:cs="宋体" w:hint="eastAsia"/>
          <w:sz w:val="28"/>
          <w:szCs w:val="36"/>
        </w:rPr>
        <w:t>棉、</w:t>
      </w:r>
      <w:proofErr w:type="gramEnd"/>
      <w:r w:rsidRPr="000760B7">
        <w:rPr>
          <w:rFonts w:ascii="宋体" w:eastAsia="宋体" w:hAnsi="宋体" w:cs="宋体" w:hint="eastAsia"/>
          <w:sz w:val="28"/>
          <w:szCs w:val="36"/>
        </w:rPr>
        <w:t>油、糖、蔬菜等农产品及饲草饲料生产，在不破坏耕地耕作层且不造成耕地</w:t>
      </w:r>
      <w:proofErr w:type="gramStart"/>
      <w:r w:rsidRPr="000760B7">
        <w:rPr>
          <w:rFonts w:ascii="宋体" w:eastAsia="宋体" w:hAnsi="宋体" w:cs="宋体" w:hint="eastAsia"/>
          <w:sz w:val="28"/>
          <w:szCs w:val="36"/>
        </w:rPr>
        <w:t>地</w:t>
      </w:r>
      <w:proofErr w:type="gramEnd"/>
      <w:r w:rsidRPr="000760B7">
        <w:rPr>
          <w:rFonts w:ascii="宋体" w:eastAsia="宋体" w:hAnsi="宋体" w:cs="宋体" w:hint="eastAsia"/>
          <w:sz w:val="28"/>
          <w:szCs w:val="36"/>
        </w:rPr>
        <w:t>类改变的前提下，可以适度种植其他农作物。禁止非农建设和破坏耕作层、改变耕地</w:t>
      </w:r>
      <w:proofErr w:type="gramStart"/>
      <w:r w:rsidRPr="000760B7">
        <w:rPr>
          <w:rFonts w:ascii="宋体" w:eastAsia="宋体" w:hAnsi="宋体" w:cs="宋体" w:hint="eastAsia"/>
          <w:sz w:val="28"/>
          <w:szCs w:val="36"/>
        </w:rPr>
        <w:t>地</w:t>
      </w:r>
      <w:proofErr w:type="gramEnd"/>
      <w:r w:rsidRPr="000760B7">
        <w:rPr>
          <w:rFonts w:ascii="宋体" w:eastAsia="宋体" w:hAnsi="宋体" w:cs="宋体" w:hint="eastAsia"/>
          <w:sz w:val="28"/>
          <w:szCs w:val="36"/>
        </w:rPr>
        <w:t>类的农业生产活动。</w:t>
      </w:r>
    </w:p>
    <w:p w14:paraId="3656AA0D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2. 园地</w:t>
      </w:r>
    </w:p>
    <w:p w14:paraId="35C69861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本村园地 14.20公顷。主要用于种植以采集果、叶、根、茎、汁等为主的集约经营的多年生作物。禁止非农建设。</w:t>
      </w:r>
    </w:p>
    <w:p w14:paraId="1ED08B0C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3. 林地</w:t>
      </w:r>
    </w:p>
    <w:p w14:paraId="4172FB9D" w14:textId="0E15E8B5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本村林地 7</w:t>
      </w:r>
      <w:r w:rsidR="0047359D">
        <w:rPr>
          <w:rFonts w:ascii="宋体" w:eastAsia="宋体" w:hAnsi="宋体" w:cs="宋体" w:hint="eastAsia"/>
          <w:sz w:val="28"/>
          <w:szCs w:val="36"/>
        </w:rPr>
        <w:t>2.46</w:t>
      </w:r>
      <w:r w:rsidRPr="000760B7">
        <w:rPr>
          <w:rFonts w:ascii="宋体" w:eastAsia="宋体" w:hAnsi="宋体" w:cs="宋体" w:hint="eastAsia"/>
          <w:sz w:val="28"/>
          <w:szCs w:val="36"/>
        </w:rPr>
        <w:t>公顷。主要用于生长乔木、竹类、灌木。禁止非农建设，限制改变用途。公益林或生态保护红线范围内的林地禁止改变用途。</w:t>
      </w:r>
    </w:p>
    <w:p w14:paraId="732B8EF9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4. 草地</w:t>
      </w:r>
    </w:p>
    <w:p w14:paraId="6918D799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本村草地 0.53 公顷。主要用于生长草本植物，禁止非农建设。</w:t>
      </w:r>
      <w:r w:rsidRPr="000760B7">
        <w:rPr>
          <w:rFonts w:ascii="宋体" w:eastAsia="宋体" w:hAnsi="宋体" w:cs="宋体" w:hint="eastAsia"/>
          <w:sz w:val="28"/>
          <w:szCs w:val="36"/>
        </w:rPr>
        <w:lastRenderedPageBreak/>
        <w:t>生态保护红线范围内的草地禁止改变用途。</w:t>
      </w:r>
    </w:p>
    <w:p w14:paraId="7913ED35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5. 农业设施建设用地</w:t>
      </w:r>
    </w:p>
    <w:p w14:paraId="0C800849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本村农业设施建设用地13.57公顷。主要用于建设为农业生产、农村生活服务的乡村道路用地以及种植设施、畜禽养殖设施、水产养殖设施。禁止非农建设。</w:t>
      </w:r>
    </w:p>
    <w:p w14:paraId="26CAA014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6. 居住用地</w:t>
      </w:r>
    </w:p>
    <w:p w14:paraId="466BE4A6" w14:textId="40FADE9C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本村居住用地5</w:t>
      </w:r>
      <w:r w:rsidR="0047359D">
        <w:rPr>
          <w:rFonts w:ascii="宋体" w:eastAsia="宋体" w:hAnsi="宋体" w:cs="宋体" w:hint="eastAsia"/>
          <w:sz w:val="28"/>
          <w:szCs w:val="36"/>
        </w:rPr>
        <w:t>8.34</w:t>
      </w:r>
      <w:r w:rsidRPr="000760B7">
        <w:rPr>
          <w:rFonts w:ascii="宋体" w:eastAsia="宋体" w:hAnsi="宋体" w:cs="宋体" w:hint="eastAsia"/>
          <w:sz w:val="28"/>
          <w:szCs w:val="36"/>
        </w:rPr>
        <w:t>公顷。主要用于城乡住宅及其居住生活配套的社区服务设施建设。</w:t>
      </w:r>
    </w:p>
    <w:p w14:paraId="342F95CA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7.公共管理与公共服务用地</w:t>
      </w:r>
    </w:p>
    <w:p w14:paraId="209225ED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本村公共管理与公共服务用地3.65公顷。主要用于机关团体、科研、文化、教育、体育、卫生、社会福利等机构和设施建设。</w:t>
      </w:r>
    </w:p>
    <w:p w14:paraId="21C5A9C6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8. 商业服务业用地</w:t>
      </w:r>
    </w:p>
    <w:p w14:paraId="370EDF01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本村商业服务业用地 0.76公顷。主要用于商业、商务金融以及娱乐康体等设施建设。</w:t>
      </w:r>
    </w:p>
    <w:p w14:paraId="508E0D8B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9. 工矿用地</w:t>
      </w:r>
    </w:p>
    <w:p w14:paraId="74AA61B6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本村工矿用地2.55公顷。主要用于工矿业生产。</w:t>
      </w:r>
    </w:p>
    <w:p w14:paraId="4773899D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10. 交通运输用地</w:t>
      </w:r>
    </w:p>
    <w:p w14:paraId="367327AC" w14:textId="35EEC5D0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本村交通运输用地 26.2</w:t>
      </w:r>
      <w:r w:rsidR="0047359D">
        <w:rPr>
          <w:rFonts w:ascii="宋体" w:eastAsia="宋体" w:hAnsi="宋体" w:cs="宋体" w:hint="eastAsia"/>
          <w:sz w:val="28"/>
          <w:szCs w:val="36"/>
        </w:rPr>
        <w:t>7</w:t>
      </w:r>
      <w:r w:rsidRPr="000760B7">
        <w:rPr>
          <w:rFonts w:ascii="宋体" w:eastAsia="宋体" w:hAnsi="宋体" w:cs="宋体" w:hint="eastAsia"/>
          <w:sz w:val="28"/>
          <w:szCs w:val="36"/>
        </w:rPr>
        <w:t xml:space="preserve"> 公顷。主要用于铁路、公路、机场、港口码头、管道运输、城市轨道交通、各种道路以及交通场站等交通运输设施及其附属设施建设。</w:t>
      </w:r>
    </w:p>
    <w:p w14:paraId="7AC5D0F1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11. 公用设施用地</w:t>
      </w:r>
    </w:p>
    <w:p w14:paraId="11ED9721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本村公用设施用地 5.52 公顷。主要用于城乡和区域基础设施的</w:t>
      </w:r>
      <w:r w:rsidRPr="000760B7">
        <w:rPr>
          <w:rFonts w:ascii="宋体" w:eastAsia="宋体" w:hAnsi="宋体" w:cs="宋体" w:hint="eastAsia"/>
          <w:sz w:val="28"/>
          <w:szCs w:val="36"/>
        </w:rPr>
        <w:lastRenderedPageBreak/>
        <w:t>供水、排水、供电、供燃气、供热、通信、邮政、广播电视、环卫、消防、干渠、水工等设施建设。</w:t>
      </w:r>
    </w:p>
    <w:p w14:paraId="62CB7DEA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12.绿地与开敞空间用地</w:t>
      </w:r>
    </w:p>
    <w:p w14:paraId="33AA6B4D" w14:textId="58BC23D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本村绿地与开敞空间用地</w:t>
      </w:r>
      <w:r w:rsidR="0047359D">
        <w:rPr>
          <w:rFonts w:ascii="宋体" w:eastAsia="宋体" w:hAnsi="宋体" w:cs="宋体" w:hint="eastAsia"/>
          <w:sz w:val="28"/>
          <w:szCs w:val="36"/>
        </w:rPr>
        <w:t>1.03</w:t>
      </w:r>
      <w:r w:rsidRPr="000760B7">
        <w:rPr>
          <w:rFonts w:ascii="宋体" w:eastAsia="宋体" w:hAnsi="宋体" w:cs="宋体" w:hint="eastAsia"/>
          <w:sz w:val="28"/>
          <w:szCs w:val="36"/>
        </w:rPr>
        <w:t>公顷。主要用于城镇、村庄建设用地范围内的公园绿地、防护绿地、广场等公共开敞空间。</w:t>
      </w:r>
    </w:p>
    <w:p w14:paraId="2BE33507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13. 特殊用地</w:t>
      </w:r>
    </w:p>
    <w:p w14:paraId="46760F08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本村特殊用地 0.39 公顷。主要用于军事、外事、宗教、安保、殡葬，以及文物古迹等具有特殊性质的土地。</w:t>
      </w:r>
    </w:p>
    <w:p w14:paraId="3A2B764E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14.留白用地</w:t>
      </w:r>
    </w:p>
    <w:p w14:paraId="3066645B" w14:textId="266F713C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本村留白用地</w:t>
      </w:r>
      <w:r w:rsidR="0047359D">
        <w:rPr>
          <w:rFonts w:ascii="宋体" w:eastAsia="宋体" w:hAnsi="宋体" w:cs="宋体" w:hint="eastAsia"/>
          <w:sz w:val="28"/>
          <w:szCs w:val="36"/>
        </w:rPr>
        <w:t>3.66</w:t>
      </w:r>
      <w:r w:rsidRPr="000760B7">
        <w:rPr>
          <w:rFonts w:ascii="宋体" w:eastAsia="宋体" w:hAnsi="宋体" w:cs="宋体" w:hint="eastAsia"/>
          <w:sz w:val="28"/>
          <w:szCs w:val="36"/>
        </w:rPr>
        <w:t>公顷。待用地性质明确后可按要求使用。在用地性质明确前，按现状地类使用，不得闲置浪费。</w:t>
      </w:r>
    </w:p>
    <w:p w14:paraId="6324BE9D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15. 陆地水域</w:t>
      </w:r>
    </w:p>
    <w:p w14:paraId="13B178C9" w14:textId="59AD942E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本村陆地水域 28.</w:t>
      </w:r>
      <w:r w:rsidR="0047359D">
        <w:rPr>
          <w:rFonts w:ascii="宋体" w:eastAsia="宋体" w:hAnsi="宋体" w:cs="宋体" w:hint="eastAsia"/>
          <w:sz w:val="28"/>
          <w:szCs w:val="36"/>
        </w:rPr>
        <w:t>08</w:t>
      </w:r>
      <w:r w:rsidRPr="000760B7">
        <w:rPr>
          <w:rFonts w:ascii="宋体" w:eastAsia="宋体" w:hAnsi="宋体" w:cs="宋体" w:hint="eastAsia"/>
          <w:sz w:val="28"/>
          <w:szCs w:val="36"/>
        </w:rPr>
        <w:t xml:space="preserve"> 公顷。主要用于陆域内的河流、湖泊等天然陆地水域，以及水库、坑塘水面、沟渠等人工陆地水域。河流、湖泊、水库禁止改变用途，坑塘水面、沟渠禁止非农建设。</w:t>
      </w:r>
    </w:p>
    <w:p w14:paraId="1A737224" w14:textId="77777777" w:rsidR="000760B7" w:rsidRPr="000760B7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16.其他土地</w:t>
      </w:r>
    </w:p>
    <w:p w14:paraId="23A9C0CE" w14:textId="59EE8E9E" w:rsidR="000B3886" w:rsidRDefault="000760B7" w:rsidP="000760B7">
      <w:pPr>
        <w:ind w:firstLine="480"/>
        <w:rPr>
          <w:rFonts w:ascii="宋体" w:eastAsia="宋体" w:hAnsi="宋体" w:cs="宋体"/>
          <w:sz w:val="28"/>
          <w:szCs w:val="36"/>
        </w:rPr>
      </w:pPr>
      <w:r w:rsidRPr="000760B7">
        <w:rPr>
          <w:rFonts w:ascii="宋体" w:eastAsia="宋体" w:hAnsi="宋体" w:cs="宋体" w:hint="eastAsia"/>
          <w:sz w:val="28"/>
          <w:szCs w:val="36"/>
        </w:rPr>
        <w:t>本村其他土地0.46公顷，主要为盐碱地、沙地、裸土地、裸岩石砾地等植被稀少的陆域自然荒野等土地以及空闲地、田坎、田间道。生态保护红线范围内的其他土地鼓励向生态化利用结构调整。</w:t>
      </w:r>
    </w:p>
    <w:p w14:paraId="0E19928B" w14:textId="77777777" w:rsidR="000760B7" w:rsidRPr="000760B7" w:rsidRDefault="000760B7" w:rsidP="000760B7">
      <w:pPr>
        <w:pStyle w:val="a0"/>
      </w:pPr>
    </w:p>
    <w:p w14:paraId="5A517D30" w14:textId="77777777" w:rsidR="000B3886" w:rsidRDefault="000B3886">
      <w:pPr>
        <w:jc w:val="center"/>
        <w:rPr>
          <w:rFonts w:ascii="宋体" w:eastAsia="宋体" w:hAnsi="宋体" w:cs="宋体"/>
          <w:b/>
          <w:bCs/>
          <w:sz w:val="32"/>
          <w:szCs w:val="40"/>
        </w:rPr>
      </w:pPr>
    </w:p>
    <w:sectPr w:rsidR="000B3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369C" w14:textId="77777777" w:rsidR="0051627F" w:rsidRDefault="0051627F" w:rsidP="000760B7">
      <w:r>
        <w:separator/>
      </w:r>
    </w:p>
  </w:endnote>
  <w:endnote w:type="continuationSeparator" w:id="0">
    <w:p w14:paraId="44E1A3B4" w14:textId="77777777" w:rsidR="0051627F" w:rsidRDefault="0051627F" w:rsidP="0007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22507" w14:textId="77777777" w:rsidR="0051627F" w:rsidRDefault="0051627F" w:rsidP="000760B7">
      <w:r>
        <w:separator/>
      </w:r>
    </w:p>
  </w:footnote>
  <w:footnote w:type="continuationSeparator" w:id="0">
    <w:p w14:paraId="469EC028" w14:textId="77777777" w:rsidR="0051627F" w:rsidRDefault="0051627F" w:rsidP="0007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994FFA"/>
    <w:rsid w:val="000760B7"/>
    <w:rsid w:val="000B3886"/>
    <w:rsid w:val="0047359D"/>
    <w:rsid w:val="0051627F"/>
    <w:rsid w:val="009236B6"/>
    <w:rsid w:val="26994FFA"/>
    <w:rsid w:val="2F50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B980E"/>
  <w15:docId w15:val="{E2D9AA91-E998-4AEE-A1E5-F326DE95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napToGrid w:val="0"/>
      <w:ind w:firstLine="420"/>
    </w:pPr>
    <w:rPr>
      <w:rFonts w:ascii="宋体" w:eastAsia="仿宋_GB2312" w:hAnsi="Courier New"/>
      <w:bCs/>
      <w:sz w:val="28"/>
      <w:szCs w:val="2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5">
    <w:name w:val="header"/>
    <w:basedOn w:val="a"/>
    <w:link w:val="a6"/>
    <w:rsid w:val="000760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0760B7"/>
    <w:rPr>
      <w:kern w:val="2"/>
      <w:sz w:val="18"/>
      <w:szCs w:val="18"/>
    </w:rPr>
  </w:style>
  <w:style w:type="paragraph" w:styleId="a7">
    <w:name w:val="footer"/>
    <w:basedOn w:val="a"/>
    <w:link w:val="a8"/>
    <w:rsid w:val="00076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0760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712</Characters>
  <Application>Microsoft Office Word</Application>
  <DocSecurity>0</DocSecurity>
  <Lines>35</Lines>
  <Paragraphs>35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Wonder伟</dc:creator>
  <cp:lastModifiedBy>勇 杜</cp:lastModifiedBy>
  <cp:revision>3</cp:revision>
  <dcterms:created xsi:type="dcterms:W3CDTF">2025-08-05T09:18:00Z</dcterms:created>
  <dcterms:modified xsi:type="dcterms:W3CDTF">2025-11-04T08:11:00Z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