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宿州市</w:t>
      </w:r>
      <w:r>
        <w:rPr>
          <w:rFonts w:hint="eastAsia" w:ascii="方正小标宋简体"/>
          <w:b/>
          <w:color w:val="000000"/>
          <w:sz w:val="44"/>
          <w:szCs w:val="44"/>
        </w:rPr>
        <w:t>埇</w:t>
      </w:r>
      <w:r>
        <w:rPr>
          <w:rFonts w:hint="eastAsia" w:ascii="方正小标宋简体" w:eastAsia="方正小标宋简体"/>
          <w:color w:val="000000"/>
          <w:sz w:val="44"/>
          <w:szCs w:val="44"/>
        </w:rPr>
        <w:t>桥区人民政府办公室关于印发</w:t>
      </w:r>
    </w:p>
    <w:p>
      <w:pPr>
        <w:spacing w:line="600" w:lineRule="exact"/>
        <w:jc w:val="center"/>
        <w:rPr>
          <w:rFonts w:hint="eastAsia" w:ascii="方正小标宋简体" w:eastAsia="方正小标宋简体"/>
          <w:color w:val="000000"/>
          <w:sz w:val="44"/>
          <w:szCs w:val="44"/>
        </w:rPr>
      </w:pPr>
      <w:bookmarkStart w:id="0" w:name="_GoBack"/>
      <w:r>
        <w:rPr>
          <w:rFonts w:hint="eastAsia" w:ascii="方正小标宋简体"/>
          <w:b/>
          <w:color w:val="000000"/>
          <w:sz w:val="44"/>
          <w:szCs w:val="44"/>
        </w:rPr>
        <w:t>埇</w:t>
      </w:r>
      <w:r>
        <w:rPr>
          <w:rFonts w:hint="eastAsia" w:ascii="方正小标宋简体" w:eastAsia="方正小标宋简体"/>
          <w:color w:val="000000"/>
          <w:sz w:val="44"/>
          <w:szCs w:val="44"/>
        </w:rPr>
        <w:t>桥区农村电商优化升级工作方案的通知</w:t>
      </w:r>
      <w:bookmarkEnd w:id="0"/>
    </w:p>
    <w:p>
      <w:pPr>
        <w:spacing w:line="600" w:lineRule="exact"/>
        <w:rPr>
          <w:rFonts w:eastAsia="方正仿宋简体"/>
          <w:color w:val="000000"/>
          <w:sz w:val="32"/>
          <w:szCs w:val="32"/>
        </w:rPr>
      </w:pPr>
      <w:r>
        <w:rPr>
          <w:rFonts w:eastAsia="方正仿宋简体"/>
          <w:color w:val="000000"/>
          <w:sz w:val="32"/>
          <w:szCs w:val="32"/>
        </w:rPr>
        <w:t xml:space="preserve"> </w:t>
      </w:r>
    </w:p>
    <w:p>
      <w:pPr>
        <w:spacing w:line="600" w:lineRule="exact"/>
        <w:rPr>
          <w:rFonts w:hint="eastAsia" w:eastAsia="方正仿宋简体"/>
          <w:color w:val="000000"/>
          <w:sz w:val="32"/>
          <w:szCs w:val="32"/>
        </w:rPr>
      </w:pPr>
      <w:r>
        <w:rPr>
          <w:rFonts w:eastAsia="方正仿宋简体"/>
          <w:color w:val="000000"/>
          <w:sz w:val="32"/>
          <w:szCs w:val="32"/>
        </w:rPr>
        <w:t xml:space="preserve">各乡镇人民政府，各街道办事处，区政府有关部门、有关直属单位： </w:t>
      </w:r>
    </w:p>
    <w:p>
      <w:pPr>
        <w:spacing w:line="600" w:lineRule="exact"/>
        <w:ind w:firstLine="640" w:firstLineChars="200"/>
        <w:rPr>
          <w:rFonts w:eastAsia="方正仿宋简体"/>
          <w:color w:val="000000"/>
          <w:sz w:val="32"/>
          <w:szCs w:val="32"/>
        </w:rPr>
      </w:pPr>
      <w:r>
        <w:rPr>
          <w:rFonts w:eastAsia="方正仿宋简体"/>
          <w:color w:val="000000"/>
          <w:sz w:val="32"/>
          <w:szCs w:val="32"/>
        </w:rPr>
        <w:t>《</w:t>
      </w:r>
      <w:r>
        <w:rPr>
          <w:color w:val="000000"/>
          <w:sz w:val="32"/>
          <w:szCs w:val="32"/>
        </w:rPr>
        <w:t>埇</w:t>
      </w:r>
      <w:r>
        <w:rPr>
          <w:rFonts w:eastAsia="方正仿宋简体"/>
          <w:color w:val="000000"/>
          <w:sz w:val="32"/>
          <w:szCs w:val="32"/>
        </w:rPr>
        <w:t xml:space="preserve">桥区农村电商优化升级工作方案》已经区政府常务会议研究通过，现印发给你们，请认真贯彻执行。 </w:t>
      </w:r>
    </w:p>
    <w:p>
      <w:pPr>
        <w:rPr>
          <w:rFonts w:eastAsia="方正仿宋简体"/>
          <w:color w:val="000000"/>
          <w:sz w:val="32"/>
          <w:szCs w:val="32"/>
        </w:rPr>
      </w:pPr>
    </w:p>
    <w:p>
      <w:pPr>
        <w:rPr>
          <w:rFonts w:eastAsia="方正仿宋简体"/>
          <w:color w:val="000000"/>
          <w:sz w:val="32"/>
          <w:szCs w:val="32"/>
        </w:rPr>
      </w:pPr>
    </w:p>
    <w:p>
      <w:pPr>
        <w:rPr>
          <w:rFonts w:eastAsia="方正仿宋简体"/>
          <w:color w:val="000000"/>
          <w:sz w:val="32"/>
          <w:szCs w:val="32"/>
        </w:rPr>
      </w:pPr>
      <w:r>
        <w:rPr>
          <w:sz w:val="32"/>
        </w:rPr>
        <mc:AlternateContent>
          <mc:Choice Requires="wps">
            <w:drawing>
              <wp:anchor distT="0" distB="0" distL="114300" distR="114300" simplePos="0" relativeHeight="251658240" behindDoc="1" locked="0" layoutInCell="1" hidden="1" allowOverlap="1">
                <wp:simplePos x="0" y="0"/>
                <wp:positionH relativeFrom="column">
                  <wp:posOffset>-3780155</wp:posOffset>
                </wp:positionH>
                <wp:positionV relativeFrom="paragraph">
                  <wp:posOffset>-5346065</wp:posOffset>
                </wp:positionV>
                <wp:extent cx="15120620" cy="21384260"/>
                <wp:effectExtent l="0" t="0" r="0" b="0"/>
                <wp:wrapNone/>
                <wp:docPr id="1" name="矩形 1"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297.65pt;margin-top:-420.95pt;height:1683.8pt;width:1190.6pt;visibility:hidden;z-index:-251658240;mso-width-relative:page;mso-height-relative:page;" fillcolor="#FFFFFF" filled="t" stroked="t" coordsize="21600,21600" o:gfxdata="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sl4F9kAAAAPAQAADwAAAAAAAAABACAAAAAiAAAAZHJzL2Rvd25yZXYueG1sUEsBAhQAFAAA&#10;AAgAh07iQMhQTe/uAQAAGAQAAA4AAAAAAAAAAQAgAAAAKAEAAGRycy9lMm9Eb2MueG1sUEsFBgAA&#10;AAAGAAYAWQEAAIgFAAAAAA==&#10;">
                <v:fill on="t" opacity="0f" focussize="0,0"/>
                <v:stroke color="#FFFFFF" opacity="0f" joinstyle="miter"/>
                <v:imagedata o:title=""/>
                <o:lock v:ext="edit" aspectratio="f"/>
                <v:textbox>
                  <w:txbxContent>
                    <w:p>
                      <w:pPr>
                        <w:jc w:val="center"/>
                      </w:pPr>
                    </w:p>
                  </w:txbxContent>
                </v:textbox>
              </v:rect>
            </w:pict>
          </mc:Fallback>
        </mc:AlternateContent>
      </w:r>
    </w:p>
    <w:p>
      <w:pPr>
        <w:ind w:firstLine="5120" w:firstLineChars="1600"/>
        <w:rPr>
          <w:rFonts w:eastAsia="方正仿宋简体"/>
          <w:color w:val="000000"/>
          <w:sz w:val="32"/>
          <w:szCs w:val="32"/>
        </w:rPr>
      </w:pPr>
      <w:r>
        <w:rPr>
          <w:rFonts w:eastAsia="方正仿宋简体"/>
          <w:color w:val="000000"/>
          <w:sz w:val="32"/>
          <w:szCs w:val="32"/>
        </w:rPr>
        <w:t>2019年10月12日</w:t>
      </w:r>
    </w:p>
    <w:p>
      <w:pPr>
        <w:spacing w:line="600" w:lineRule="exact"/>
        <w:rPr>
          <w:rFonts w:eastAsia="方正小标宋简体"/>
          <w:color w:val="000000"/>
          <w:sz w:val="44"/>
          <w:szCs w:val="44"/>
        </w:rPr>
      </w:pPr>
      <w:r>
        <w:rPr>
          <w:rFonts w:eastAsia="方正小标宋简体"/>
          <w:color w:val="000000"/>
          <w:sz w:val="44"/>
          <w:szCs w:val="44"/>
        </w:rPr>
        <w:t xml:space="preserve"> </w:t>
      </w:r>
    </w:p>
    <w:p>
      <w:pPr>
        <w:spacing w:line="600" w:lineRule="exact"/>
        <w:rPr>
          <w:rFonts w:eastAsia="方正小标宋简体"/>
          <w:color w:val="000000"/>
          <w:sz w:val="44"/>
          <w:szCs w:val="44"/>
        </w:rPr>
      </w:pPr>
      <w:r>
        <w:rPr>
          <w:rFonts w:eastAsia="方正小标宋简体"/>
          <w:color w:val="000000"/>
          <w:sz w:val="44"/>
          <w:szCs w:val="44"/>
        </w:rPr>
        <w:t xml:space="preserve"> </w:t>
      </w:r>
    </w:p>
    <w:p>
      <w:pPr>
        <w:spacing w:line="600" w:lineRule="exact"/>
        <w:rPr>
          <w:rFonts w:eastAsia="方正小标宋简体"/>
          <w:color w:val="000000"/>
          <w:sz w:val="44"/>
          <w:szCs w:val="44"/>
        </w:rPr>
      </w:pPr>
      <w:r>
        <w:rPr>
          <w:rFonts w:eastAsia="方正小标宋简体"/>
          <w:color w:val="000000"/>
          <w:sz w:val="44"/>
          <w:szCs w:val="44"/>
        </w:rPr>
        <w:t xml:space="preserve"> </w:t>
      </w:r>
    </w:p>
    <w:p>
      <w:pPr>
        <w:spacing w:line="600" w:lineRule="exact"/>
        <w:rPr>
          <w:rFonts w:eastAsia="方正小标宋简体"/>
          <w:color w:val="000000"/>
          <w:sz w:val="44"/>
          <w:szCs w:val="44"/>
        </w:rPr>
      </w:pPr>
      <w:r>
        <w:rPr>
          <w:rFonts w:eastAsia="方正小标宋简体"/>
          <w:color w:val="000000"/>
          <w:sz w:val="44"/>
          <w:szCs w:val="44"/>
        </w:rPr>
        <w:t xml:space="preserve"> </w:t>
      </w:r>
    </w:p>
    <w:p>
      <w:pPr>
        <w:spacing w:line="600" w:lineRule="exact"/>
        <w:rPr>
          <w:rFonts w:eastAsia="方正小标宋简体"/>
          <w:color w:val="000000"/>
          <w:sz w:val="44"/>
          <w:szCs w:val="44"/>
        </w:rPr>
      </w:pPr>
      <w:r>
        <w:rPr>
          <w:rFonts w:eastAsia="方正小标宋简体"/>
          <w:color w:val="000000"/>
          <w:sz w:val="44"/>
          <w:szCs w:val="44"/>
        </w:rPr>
        <w:t xml:space="preserve"> </w:t>
      </w:r>
    </w:p>
    <w:p>
      <w:pPr>
        <w:spacing w:line="600" w:lineRule="exact"/>
        <w:rPr>
          <w:rFonts w:eastAsia="方正小标宋简体"/>
          <w:color w:val="000000"/>
          <w:sz w:val="44"/>
          <w:szCs w:val="44"/>
        </w:rPr>
      </w:pPr>
      <w:r>
        <w:rPr>
          <w:rFonts w:eastAsia="方正小标宋简体"/>
          <w:color w:val="000000"/>
          <w:sz w:val="44"/>
          <w:szCs w:val="44"/>
        </w:rPr>
        <w:t xml:space="preserve"> </w:t>
      </w:r>
    </w:p>
    <w:p>
      <w:pPr>
        <w:rPr>
          <w:rFonts w:hint="eastAsia" w:ascii="方正小标宋简体"/>
          <w:b/>
          <w:color w:val="000000"/>
          <w:sz w:val="32"/>
          <w:szCs w:val="32"/>
        </w:rPr>
      </w:pPr>
    </w:p>
    <w:p>
      <w:pPr>
        <w:rPr>
          <w:rFonts w:hint="eastAsia" w:ascii="方正小标宋简体"/>
          <w:b/>
          <w:color w:val="000000"/>
          <w:sz w:val="32"/>
          <w:szCs w:val="32"/>
        </w:rPr>
      </w:pPr>
    </w:p>
    <w:p>
      <w:pPr>
        <w:rPr>
          <w:rFonts w:hint="eastAsia" w:ascii="方正小标宋简体"/>
          <w:b/>
          <w:color w:val="000000"/>
          <w:sz w:val="32"/>
          <w:szCs w:val="32"/>
        </w:rPr>
      </w:pPr>
    </w:p>
    <w:p>
      <w:pPr>
        <w:rPr>
          <w:rFonts w:hint="eastAsia" w:ascii="方正小标宋简体"/>
          <w:b/>
          <w:color w:val="000000"/>
          <w:sz w:val="32"/>
          <w:szCs w:val="32"/>
        </w:rPr>
      </w:pPr>
    </w:p>
    <w:p>
      <w:pPr>
        <w:jc w:val="center"/>
        <w:rPr>
          <w:rFonts w:hint="eastAsia" w:ascii="方正小标宋简体" w:eastAsia="方正小标宋简体"/>
          <w:color w:val="000000"/>
          <w:sz w:val="44"/>
          <w:szCs w:val="44"/>
        </w:rPr>
      </w:pPr>
      <w:r>
        <w:rPr>
          <w:rFonts w:hint="eastAsia" w:ascii="方正小标宋简体"/>
          <w:b/>
          <w:color w:val="000000"/>
          <w:sz w:val="44"/>
          <w:szCs w:val="44"/>
        </w:rPr>
        <w:t>埇</w:t>
      </w:r>
      <w:r>
        <w:rPr>
          <w:rFonts w:hint="eastAsia" w:ascii="方正小标宋简体" w:eastAsia="方正小标宋简体"/>
          <w:color w:val="000000"/>
          <w:sz w:val="44"/>
          <w:szCs w:val="44"/>
        </w:rPr>
        <w:t>桥区农村电商优化升级工作方案</w:t>
      </w:r>
    </w:p>
    <w:p>
      <w:pPr>
        <w:spacing w:line="590" w:lineRule="exact"/>
        <w:ind w:firstLine="640" w:firstLineChars="200"/>
        <w:rPr>
          <w:rFonts w:eastAsia="方正仿宋简体"/>
          <w:color w:val="000000"/>
          <w:sz w:val="32"/>
          <w:szCs w:val="32"/>
        </w:rPr>
      </w:pPr>
      <w:r>
        <w:rPr>
          <w:rFonts w:eastAsia="方正仿宋简体"/>
          <w:color w:val="000000"/>
          <w:sz w:val="32"/>
          <w:szCs w:val="32"/>
        </w:rPr>
        <w:t xml:space="preserve">                   </w:t>
      </w:r>
    </w:p>
    <w:p>
      <w:pPr>
        <w:spacing w:line="590" w:lineRule="exact"/>
        <w:ind w:firstLine="640" w:firstLineChars="200"/>
        <w:rPr>
          <w:rFonts w:eastAsia="方正仿宋简体"/>
          <w:color w:val="000000"/>
          <w:sz w:val="32"/>
          <w:szCs w:val="32"/>
        </w:rPr>
      </w:pPr>
      <w:r>
        <w:rPr>
          <w:rFonts w:eastAsia="方正仿宋简体"/>
          <w:color w:val="000000"/>
          <w:sz w:val="32"/>
          <w:szCs w:val="32"/>
        </w:rPr>
        <w:t>近年来，我区农村电商加速发展，网络销售规模不断扩大，品牌意识不断增强，发展氛围日益浓厚，但总体发展层次和质量还不高，发展不平衡、功能不完善、利益联结机制不稳固、助力脱贫攻坚不精准等问题依然存在。为加快推进农村电商优化升级，实现高质量发展，制定以下工作方案。</w:t>
      </w:r>
    </w:p>
    <w:p>
      <w:pPr>
        <w:spacing w:line="590" w:lineRule="exact"/>
        <w:ind w:firstLine="640" w:firstLineChars="200"/>
        <w:rPr>
          <w:rFonts w:eastAsia="方正黑体简体"/>
          <w:color w:val="000000"/>
          <w:sz w:val="32"/>
          <w:szCs w:val="32"/>
        </w:rPr>
      </w:pPr>
      <w:r>
        <w:rPr>
          <w:rFonts w:eastAsia="方正黑体简体"/>
          <w:color w:val="000000"/>
          <w:sz w:val="32"/>
          <w:szCs w:val="32"/>
        </w:rPr>
        <w:t>一、目标要求</w:t>
      </w:r>
    </w:p>
    <w:p>
      <w:pPr>
        <w:spacing w:line="590" w:lineRule="exact"/>
        <w:ind w:firstLine="640" w:firstLineChars="200"/>
        <w:rPr>
          <w:rFonts w:eastAsia="方正仿宋简体"/>
          <w:color w:val="000000"/>
          <w:kern w:val="0"/>
          <w:sz w:val="32"/>
          <w:szCs w:val="32"/>
        </w:rPr>
      </w:pPr>
      <w:r>
        <w:rPr>
          <w:rFonts w:eastAsia="方正仿宋简体"/>
          <w:color w:val="000000"/>
          <w:sz w:val="32"/>
          <w:szCs w:val="32"/>
        </w:rPr>
        <w:t>在巩固农村电商发展成果的基础上，聚焦农村产品上行，强化农产品上行能力，优化农村电商“两中心、一站点”上行服务功能，推进电商利益联结机制建设，推动小农户与大市场有机衔接，促进电子商务与农业农村产业发展有机融合。到2019年底，</w:t>
      </w:r>
      <w:r>
        <w:rPr>
          <w:rFonts w:eastAsia="方正仿宋简体"/>
          <w:color w:val="000000"/>
          <w:kern w:val="0"/>
          <w:sz w:val="32"/>
          <w:szCs w:val="32"/>
        </w:rPr>
        <w:t>创建省级农村电商示范镇2个、示范点5个以上，创建示范村25个，培育年网销额超1000万元的农村电商企业3家、年网销额超100万元电商品牌3个。农产品网络销售额新增1.5亿元以上。新增农村电商经营主体100个以上（每个乡镇新增4个以上）。建立电商公共服务中心或电商平台与网点的农产品信息传递机制，帮助包括贫困户在内的农村群众开展自产农特产品上行服务。培育一批“电商企业+基地+专业合作社+农户”“你种我销、你养我卖”模式典型，推动</w:t>
      </w:r>
      <w:r>
        <w:rPr>
          <w:rFonts w:hAnsi="宋体"/>
          <w:color w:val="000000"/>
          <w:kern w:val="0"/>
          <w:sz w:val="32"/>
          <w:szCs w:val="32"/>
        </w:rPr>
        <w:t>埇</w:t>
      </w:r>
      <w:r>
        <w:rPr>
          <w:rFonts w:hAnsi="方正仿宋简体" w:eastAsia="方正仿宋简体"/>
          <w:color w:val="000000"/>
          <w:kern w:val="0"/>
          <w:sz w:val="32"/>
          <w:szCs w:val="32"/>
        </w:rPr>
        <w:t>桥农村电商实现持续健康发展。</w:t>
      </w:r>
    </w:p>
    <w:p>
      <w:pPr>
        <w:spacing w:line="590" w:lineRule="exact"/>
        <w:ind w:firstLine="640" w:firstLineChars="200"/>
        <w:rPr>
          <w:rFonts w:eastAsia="方正黑体简体"/>
          <w:color w:val="000000"/>
          <w:sz w:val="32"/>
          <w:szCs w:val="32"/>
        </w:rPr>
      </w:pPr>
      <w:r>
        <w:rPr>
          <w:rFonts w:eastAsia="方正黑体简体"/>
          <w:color w:val="000000"/>
          <w:sz w:val="32"/>
          <w:szCs w:val="32"/>
        </w:rPr>
        <w:t>二、主要任务</w:t>
      </w:r>
    </w:p>
    <w:p>
      <w:pPr>
        <w:spacing w:line="590" w:lineRule="exact"/>
        <w:ind w:firstLine="640" w:firstLineChars="200"/>
        <w:rPr>
          <w:rFonts w:eastAsia="方正仿宋简体"/>
          <w:color w:val="000000"/>
          <w:sz w:val="32"/>
          <w:szCs w:val="32"/>
        </w:rPr>
      </w:pPr>
      <w:r>
        <w:rPr>
          <w:rFonts w:eastAsia="方正楷体简体"/>
          <w:color w:val="000000"/>
          <w:sz w:val="32"/>
          <w:szCs w:val="32"/>
        </w:rPr>
        <w:t>（一）优化网点功能布局。</w:t>
      </w:r>
      <w:r>
        <w:rPr>
          <w:rFonts w:eastAsia="方正仿宋简体"/>
          <w:color w:val="000000"/>
          <w:sz w:val="32"/>
          <w:szCs w:val="32"/>
        </w:rPr>
        <w:t>牢牢把握农村产品上行、带动增收脱贫、网点融合共建的要求，调整优化网点，实施分类指导，强化动态管理，注重上行服务和功能覆盖。鼓励农村电商企业、有网络销售实绩的专业合作社、致富带头人等承建网点。推进与有条件的村党群服务中心、益农信息社等融合共建。（区商务局、区人力资源社会保障局、区农业农村局等，列第一位的单位为牵头责任单位，下同）培育省级示范点5个以上，对农产品上行年网络销售额达到5万元以上的网点给予1万元奖励。（区商务局、区财政局负责）引导传统商贸流通企业、电商平台与网点合作推进农村品牌消费、品质消费，提升农村流通水平。（区商务局负责）</w:t>
      </w:r>
    </w:p>
    <w:p>
      <w:pPr>
        <w:spacing w:line="590" w:lineRule="exact"/>
        <w:ind w:firstLine="640" w:firstLineChars="200"/>
        <w:rPr>
          <w:rFonts w:eastAsia="方正仿宋简体"/>
          <w:color w:val="000000"/>
          <w:sz w:val="32"/>
          <w:szCs w:val="32"/>
        </w:rPr>
      </w:pPr>
      <w:r>
        <w:rPr>
          <w:rFonts w:eastAsia="方正楷体简体"/>
          <w:color w:val="000000"/>
          <w:sz w:val="32"/>
          <w:szCs w:val="32"/>
        </w:rPr>
        <w:t>（二）加强经营主体建设。</w:t>
      </w:r>
      <w:r>
        <w:rPr>
          <w:rFonts w:eastAsia="方正仿宋简体"/>
          <w:color w:val="000000"/>
          <w:sz w:val="32"/>
          <w:szCs w:val="32"/>
        </w:rPr>
        <w:t>推进龙头企业培育、强化品牌建设，引导集聚发展。培育农村产品上行年网络销售额超1000万元的农村电商企业3家、超100万元的农村电商品牌3个，并分别给予单个企业（品牌）100万元和30万元以内的一次性分档奖励。积极争创省级农村电商示范县（区），力争培育2个省级电商示范镇，培育25个示范村，并分别给予单个省级示范镇、省级示范村15万元和5万元奖励。区级示范村按照网销额择优评定，并给予不超过3万元资金奖励。（区商务局、区财政局负责）依托中国安徽名优农产品暨农业产业化交易会、好网货大赛等平台，加强农村电商优秀企业和品牌宣传推广。（区商务局、区农业农村局、区供销社负责）培育“三品一标”农产品15个，加强农产品区域公用品牌培育、运营推广和农产品质量安全追溯体系建设。（区农业农村局负责）</w:t>
      </w:r>
    </w:p>
    <w:p>
      <w:pPr>
        <w:spacing w:line="590" w:lineRule="exact"/>
        <w:ind w:firstLine="648" w:firstLineChars="200"/>
        <w:rPr>
          <w:rFonts w:eastAsia="方正仿宋简体"/>
          <w:color w:val="000000"/>
          <w:spacing w:val="2"/>
          <w:sz w:val="32"/>
          <w:szCs w:val="32"/>
        </w:rPr>
      </w:pPr>
      <w:r>
        <w:rPr>
          <w:rFonts w:eastAsia="方正楷体简体"/>
          <w:color w:val="000000"/>
          <w:spacing w:val="2"/>
          <w:sz w:val="32"/>
          <w:szCs w:val="32"/>
        </w:rPr>
        <w:t>（三）强化电商利益联结。</w:t>
      </w:r>
      <w:r>
        <w:rPr>
          <w:rFonts w:eastAsia="方正仿宋简体"/>
          <w:color w:val="000000"/>
          <w:spacing w:val="2"/>
          <w:sz w:val="32"/>
          <w:szCs w:val="32"/>
        </w:rPr>
        <w:t>推动电子商务与农业产业化融合发展，大力推广“电商企业+基地+专业合作社+农户”模式，加强农村电商企业产销对接活动。（区商务局、</w:t>
      </w:r>
      <w:r>
        <w:rPr>
          <w:rFonts w:eastAsia="方正仿宋简体"/>
          <w:color w:val="000000"/>
          <w:sz w:val="32"/>
          <w:szCs w:val="32"/>
        </w:rPr>
        <w:t>区农业农村局</w:t>
      </w:r>
      <w:r>
        <w:rPr>
          <w:rFonts w:eastAsia="方正仿宋简体"/>
          <w:color w:val="000000"/>
          <w:spacing w:val="2"/>
          <w:sz w:val="32"/>
          <w:szCs w:val="32"/>
        </w:rPr>
        <w:t>负责）支持电商企业与农业基地或专业合作社开展稳定购销协作，按实效给予电商企业以网络销售额5%内的奖励。（</w:t>
      </w:r>
      <w:r>
        <w:rPr>
          <w:rFonts w:eastAsia="方正仿宋简体"/>
          <w:color w:val="000000"/>
          <w:sz w:val="32"/>
          <w:szCs w:val="32"/>
        </w:rPr>
        <w:t>区商务局、区财政局</w:t>
      </w:r>
      <w:r>
        <w:rPr>
          <w:rFonts w:eastAsia="方正仿宋简体"/>
          <w:color w:val="000000"/>
          <w:spacing w:val="2"/>
          <w:sz w:val="32"/>
          <w:szCs w:val="32"/>
        </w:rPr>
        <w:t>负责）支持农业产业化龙头企业、农民合作社、家庭农场等新型农业经营主体以委托生产、订单农业等方式，收购、包装并上网络销售小农户自产农产品。（区农业农村局负责）</w:t>
      </w:r>
    </w:p>
    <w:p>
      <w:pPr>
        <w:spacing w:line="590" w:lineRule="exact"/>
        <w:ind w:firstLine="640" w:firstLineChars="200"/>
        <w:rPr>
          <w:rFonts w:eastAsia="方正仿宋简体"/>
          <w:color w:val="000000"/>
          <w:sz w:val="32"/>
          <w:szCs w:val="32"/>
        </w:rPr>
      </w:pPr>
      <w:r>
        <w:rPr>
          <w:rFonts w:eastAsia="方正楷体简体"/>
          <w:color w:val="000000"/>
          <w:sz w:val="32"/>
          <w:szCs w:val="32"/>
        </w:rPr>
        <w:t>（四）提高电商培训实效。</w:t>
      </w:r>
      <w:r>
        <w:rPr>
          <w:rFonts w:eastAsia="方正仿宋简体"/>
          <w:color w:val="000000"/>
          <w:sz w:val="32"/>
          <w:szCs w:val="32"/>
        </w:rPr>
        <w:t>适应电商发展新要求，着力增强培训实效性和针对性，将农产品电商人才纳入新型职业农民培训对象，农民手机应用技能、农产品电子商务和农业物联网等列入培训内容。（区农业农村局负责）农村电商纳入就业技能培训工种目录，给予培训合格者1200元/人补贴。（区人力资源社会保障局负责）加强美工、产品设计、宣传营销等实操技能培训，引入社交电商等新型课程，开展电商培训与就业用工对接。（区商务局、区人力资源社会保障局负责）支持职业院校开设农村电商专业或增设电商课程。（区教育体育局负责）加强《电子商务法》等宣传贯彻。（区市场监管局负责）</w:t>
      </w:r>
    </w:p>
    <w:p>
      <w:pPr>
        <w:spacing w:line="590" w:lineRule="exact"/>
        <w:ind w:firstLine="640" w:firstLineChars="200"/>
        <w:rPr>
          <w:rFonts w:eastAsia="方正仿宋简体"/>
          <w:color w:val="000000"/>
          <w:sz w:val="32"/>
          <w:szCs w:val="32"/>
        </w:rPr>
      </w:pPr>
      <w:r>
        <w:rPr>
          <w:rFonts w:eastAsia="方正楷体简体"/>
          <w:color w:val="000000"/>
          <w:sz w:val="32"/>
          <w:szCs w:val="32"/>
        </w:rPr>
        <w:t>（五）精准推进电商扶贫。</w:t>
      </w:r>
      <w:r>
        <w:rPr>
          <w:rFonts w:eastAsia="方正仿宋简体"/>
          <w:color w:val="000000"/>
          <w:sz w:val="32"/>
          <w:szCs w:val="32"/>
        </w:rPr>
        <w:t>持续抓好中央脱贫攻坚专项巡视电商扶贫问题整改，增强农村电商助力脱贫攻坚作用。（区商务局、区扶贫局、区财政局、区农业农村局、区人力资源社会保障局负责）提升贫困村网点的扶贫服务功能，指导网点通过电商平台、网上小程序、微商、社交电商、网红电商等多渠道开展农产品网络销售。（区商务局负责）对配合电商企业或电商平台等开展本地农村产品网络销售、收购和信息提供等上行服务并形成网络销售的网点，给予每个网点2000元以内的分档奖励。对电商经营主体收购贫困村、贫困户农村产品的，给予收购金额10%以内的补助。（区商务局、区财政局负责）加强对贫困村网点经营者、创业致富带头人、驻村扶贫工作队、村“两委”、产业发展指导员、大学生村官、有基础的贫困劳动者等电商培训。推进与就业扶贫、特色种养业扶贫等项目协作。（区商务局、区农业农村局、区人力资源社会保障局、区扶贫局负责）积极组织开展产销对接，大力拓展贫困村农产品销售渠道。（区商务局、区农业农村局、区供销社、区扶贫局负责）</w:t>
      </w:r>
    </w:p>
    <w:p>
      <w:pPr>
        <w:spacing w:line="590" w:lineRule="exact"/>
        <w:ind w:firstLine="640" w:firstLineChars="200"/>
        <w:rPr>
          <w:rFonts w:eastAsia="方正仿宋简体"/>
          <w:color w:val="000000"/>
          <w:sz w:val="32"/>
          <w:szCs w:val="32"/>
        </w:rPr>
      </w:pPr>
      <w:r>
        <w:rPr>
          <w:rFonts w:eastAsia="方正楷体简体"/>
          <w:color w:val="000000"/>
          <w:sz w:val="32"/>
          <w:szCs w:val="32"/>
        </w:rPr>
        <w:t>（六）引导电商应用创新。</w:t>
      </w:r>
      <w:r>
        <w:rPr>
          <w:rFonts w:eastAsia="方正仿宋简体"/>
          <w:color w:val="000000"/>
          <w:sz w:val="32"/>
          <w:szCs w:val="32"/>
        </w:rPr>
        <w:t>鼓励特色农业、乡村旅游等地方优势产业与电子商务融合发展，支持各乡镇、村结合农村特色产业集聚申建省级农村电商示范镇或示范村。（区商务局、区农业农村局、区文化和旅游局负责）鼓励农产品跨境电商发展，对农村电商企业开展农产品上行实现年在线出口交易额50万美元以上的给予100万元以内的分档奖励。（区商务局、区财政局负责）探索提升电商数据应用水平。鼓励社区电商企业开展农产品直采直供。引导中小电商“抱团”发展，合作开发产品，降低运营成本。（区商务局、区供销社负责）</w:t>
      </w:r>
    </w:p>
    <w:p>
      <w:pPr>
        <w:spacing w:line="590" w:lineRule="exact"/>
        <w:ind w:firstLine="640" w:firstLineChars="200"/>
        <w:rPr>
          <w:rFonts w:eastAsia="方正仿宋简体"/>
          <w:color w:val="000000"/>
          <w:sz w:val="32"/>
          <w:szCs w:val="32"/>
        </w:rPr>
      </w:pPr>
      <w:r>
        <w:rPr>
          <w:rFonts w:eastAsia="方正楷体简体"/>
          <w:color w:val="000000"/>
          <w:sz w:val="32"/>
          <w:szCs w:val="32"/>
        </w:rPr>
        <w:t>（七）完善服务基础设施。</w:t>
      </w:r>
      <w:r>
        <w:rPr>
          <w:rFonts w:eastAsia="方正仿宋简体"/>
          <w:color w:val="000000"/>
          <w:sz w:val="32"/>
          <w:szCs w:val="32"/>
        </w:rPr>
        <w:t>实施农村公路扩面延伸工程600公里，推进客运、物流、邮政、快递等为一体的农村综合运输服务站点建设。（区交通运输局、中国邮政集团公司宿州市分公司营业局负责）提升行政村快递通达率、投送频次和网点快递收发兼容度，行政村100%通快递。（</w:t>
      </w:r>
      <w:r>
        <w:rPr>
          <w:rFonts w:hint="eastAsia" w:eastAsia="方正仿宋简体"/>
          <w:color w:val="000000"/>
          <w:sz w:val="32"/>
          <w:szCs w:val="32"/>
        </w:rPr>
        <w:t>区商务局、区交通运输局、</w:t>
      </w:r>
      <w:r>
        <w:rPr>
          <w:rFonts w:eastAsia="方正仿宋简体"/>
          <w:color w:val="000000"/>
          <w:sz w:val="32"/>
          <w:szCs w:val="32"/>
        </w:rPr>
        <w:t>中国邮政集团公司宿州市分公司营业局、区农村电商物流配送中心）支持有条件的乡镇、街道建设仓储物流中心，发展智慧物流。（区发展改革委、区商务局、中国邮政集团公司宿州市分公司营业局）推动光纤和4G网络行政村全覆盖并向自然村延伸，鼓励电信企业面向农村推出专属的优惠资费产品。（区经济和信息化局负责）</w:t>
      </w:r>
    </w:p>
    <w:p>
      <w:pPr>
        <w:spacing w:line="590" w:lineRule="exact"/>
        <w:ind w:firstLine="664" w:firstLineChars="200"/>
        <w:rPr>
          <w:rFonts w:eastAsia="方正仿宋简体"/>
          <w:color w:val="000000"/>
          <w:spacing w:val="6"/>
          <w:sz w:val="32"/>
          <w:szCs w:val="32"/>
        </w:rPr>
      </w:pPr>
      <w:r>
        <w:rPr>
          <w:rFonts w:eastAsia="方正楷体简体"/>
          <w:color w:val="000000"/>
          <w:spacing w:val="6"/>
          <w:sz w:val="32"/>
          <w:szCs w:val="32"/>
        </w:rPr>
        <w:t>（八）提升电商公共服务。</w:t>
      </w:r>
      <w:r>
        <w:rPr>
          <w:rFonts w:eastAsia="方正仿宋简体"/>
          <w:color w:val="000000"/>
          <w:spacing w:val="6"/>
          <w:sz w:val="32"/>
          <w:szCs w:val="32"/>
        </w:rPr>
        <w:t>进一步落实电商公共服务中心运营企业对网点和物流的监督责任，明确运营企业上行实绩要求。加强对农村产品及小农户自产特色产品等信息收集、电商企业组织动员和产销对接等服务，推进电商展示与线上线下销售融合。（区商务局、各乡镇人民政府负责）采取以政府购买服务方式提升农村电商公共服务水平，探索公共服务市场化、可持续运营机制。（区电子商务发展工作领导小组办公室负责）</w:t>
      </w:r>
    </w:p>
    <w:p>
      <w:pPr>
        <w:spacing w:line="590" w:lineRule="exact"/>
        <w:ind w:firstLine="640" w:firstLineChars="200"/>
        <w:rPr>
          <w:rFonts w:eastAsia="方正仿宋简体"/>
          <w:color w:val="000000"/>
          <w:sz w:val="32"/>
          <w:szCs w:val="32"/>
        </w:rPr>
      </w:pPr>
      <w:r>
        <w:rPr>
          <w:rFonts w:eastAsia="方正楷体简体"/>
          <w:color w:val="000000"/>
          <w:sz w:val="32"/>
          <w:szCs w:val="32"/>
        </w:rPr>
        <w:t>（九）加强电商政策保障。</w:t>
      </w:r>
      <w:r>
        <w:rPr>
          <w:rFonts w:eastAsia="方正仿宋简体"/>
          <w:color w:val="000000"/>
          <w:sz w:val="32"/>
          <w:szCs w:val="32"/>
        </w:rPr>
        <w:t>合理运用省级电子商务发展专项资金，重点支持农产品上行、主体培育、品牌建设、模式建设、示范创建、产销对接等。（区商务局、区财政局负责）开展“互联网+”农产品出村进城试点示范。（区农业农村局负责）鼓励金融机构开发适合农村电商的产品，推广应收账款、应收票据、仓单质押贷款等金融业务。（区地方金融监管局负责）制定相应政策，支持企业引进急需的实用型电商人才，鼓励引导青年返乡创业，做好企业服务保障，促进农村电商政策资源整合。（</w:t>
      </w:r>
      <w:r>
        <w:rPr>
          <w:rFonts w:eastAsia="方正仿宋简体"/>
          <w:color w:val="000000"/>
          <w:spacing w:val="6"/>
          <w:sz w:val="32"/>
          <w:szCs w:val="32"/>
        </w:rPr>
        <w:t>区商务局、区农业农村局、</w:t>
      </w:r>
      <w:r>
        <w:rPr>
          <w:rFonts w:eastAsia="方正仿宋简体"/>
          <w:color w:val="000000"/>
          <w:sz w:val="32"/>
          <w:szCs w:val="32"/>
        </w:rPr>
        <w:t>区人力资源社会保障局负责）</w:t>
      </w:r>
    </w:p>
    <w:p>
      <w:pPr>
        <w:spacing w:line="590" w:lineRule="exact"/>
        <w:ind w:firstLine="640" w:firstLineChars="200"/>
        <w:rPr>
          <w:rFonts w:eastAsia="方正黑体简体"/>
          <w:color w:val="000000"/>
          <w:sz w:val="32"/>
          <w:szCs w:val="32"/>
        </w:rPr>
      </w:pPr>
      <w:r>
        <w:rPr>
          <w:rFonts w:eastAsia="方正黑体简体"/>
          <w:color w:val="000000"/>
          <w:sz w:val="32"/>
          <w:szCs w:val="32"/>
        </w:rPr>
        <w:t>三、工作要求</w:t>
      </w:r>
    </w:p>
    <w:p>
      <w:pPr>
        <w:spacing w:line="590" w:lineRule="exact"/>
        <w:ind w:firstLine="640" w:firstLineChars="200"/>
        <w:rPr>
          <w:rFonts w:eastAsia="方正仿宋简体"/>
          <w:color w:val="000000"/>
          <w:sz w:val="32"/>
          <w:szCs w:val="32"/>
        </w:rPr>
      </w:pPr>
      <w:r>
        <w:rPr>
          <w:rFonts w:eastAsia="方正仿宋简体"/>
          <w:color w:val="000000"/>
          <w:sz w:val="32"/>
          <w:szCs w:val="32"/>
        </w:rPr>
        <w:t>各乡镇、街道（园区）及有关部门要把推进农村电商优化升级纳入乡村振兴战略实施的年度工作重点内容，确保2019年各项目标任务如期完成。坚决反对形式主义官僚主义，对弄虚作假的要严肃问责。（各乡镇、街道，区直相关部门负责）区有关部门要强化协作，加强业务指导和督促协调，强化资源要素供给，对目标任务落实情况进行评估，按季度报告工作进展情况。</w:t>
      </w:r>
      <w:r>
        <w:rPr>
          <w:rFonts w:hAnsi="宋体"/>
          <w:color w:val="000000"/>
          <w:sz w:val="32"/>
          <w:szCs w:val="32"/>
        </w:rPr>
        <w:t>埇</w:t>
      </w:r>
      <w:r>
        <w:rPr>
          <w:rFonts w:hAnsi="方正仿宋简体" w:eastAsia="方正仿宋简体"/>
          <w:color w:val="000000"/>
          <w:sz w:val="32"/>
          <w:szCs w:val="32"/>
        </w:rPr>
        <w:t>桥区电子商务发展工作领导小组要及时组织开展任务落实情况评估，总结推广农村电商优化升级典型案例和经验，健全农村电商发展长效机制，推进工作常态化、规范化，加快全区农村电商发展提质提效。（埇桥区电子商务发展工作领导小组成员单位负责）</w:t>
      </w:r>
    </w:p>
    <w:p>
      <w:pPr>
        <w:spacing w:line="590" w:lineRule="exact"/>
        <w:ind w:firstLine="640" w:firstLineChars="200"/>
        <w:rPr>
          <w:rFonts w:hint="eastAsia" w:eastAsia="方正仿宋简体"/>
          <w:color w:val="000000"/>
          <w:sz w:val="32"/>
          <w:szCs w:val="32"/>
        </w:rPr>
      </w:pPr>
    </w:p>
    <w:p>
      <w:pPr>
        <w:spacing w:line="590" w:lineRule="exact"/>
        <w:ind w:firstLine="640" w:firstLineChars="200"/>
        <w:rPr>
          <w:rFonts w:eastAsia="方正仿宋简体"/>
          <w:color w:val="000000"/>
          <w:sz w:val="32"/>
          <w:szCs w:val="32"/>
        </w:rPr>
      </w:pPr>
      <w:r>
        <w:rPr>
          <w:rFonts w:eastAsia="方正仿宋简体"/>
          <w:color w:val="000000"/>
          <w:sz w:val="32"/>
          <w:szCs w:val="32"/>
        </w:rPr>
        <w:t>附件：具体任务分解表</w:t>
      </w:r>
    </w:p>
    <w:p>
      <w:pPr>
        <w:pStyle w:val="3"/>
        <w:shd w:val="clear" w:color="auto" w:fill="FFFFFF"/>
        <w:spacing w:before="452" w:after="452" w:line="560" w:lineRule="exact"/>
        <w:jc w:val="both"/>
        <w:rPr>
          <w:rFonts w:ascii="仿宋" w:hAnsi="仿宋" w:eastAsia="仿宋"/>
          <w:color w:val="000000"/>
          <w:sz w:val="32"/>
          <w:szCs w:val="32"/>
        </w:rPr>
      </w:pPr>
      <w:r>
        <w:rPr>
          <w:rFonts w:hint="eastAsia" w:ascii="仿宋" w:hAnsi="仿宋" w:eastAsia="仿宋"/>
          <w:color w:val="000000"/>
          <w:sz w:val="32"/>
          <w:szCs w:val="32"/>
        </w:rPr>
        <w:t xml:space="preserve"> </w:t>
      </w:r>
    </w:p>
    <w:p>
      <w:pPr>
        <w:pStyle w:val="3"/>
        <w:shd w:val="clear" w:color="auto" w:fill="FFFFFF"/>
        <w:spacing w:before="452" w:after="452" w:line="500" w:lineRule="exact"/>
        <w:jc w:val="both"/>
        <w:rPr>
          <w:rFonts w:hint="eastAsia" w:ascii="仿宋" w:hAnsi="仿宋" w:eastAsia="仿宋"/>
          <w:color w:val="000000"/>
          <w:sz w:val="32"/>
          <w:szCs w:val="32"/>
        </w:rPr>
      </w:pPr>
      <w:r>
        <w:rPr>
          <w:rFonts w:hint="eastAsia" w:ascii="仿宋" w:hAnsi="仿宋" w:eastAsia="仿宋"/>
          <w:color w:val="000000"/>
          <w:sz w:val="32"/>
          <w:szCs w:val="32"/>
        </w:rPr>
        <w:t xml:space="preserve">                     </w:t>
      </w:r>
    </w:p>
    <w:p>
      <w:pPr>
        <w:shd w:val="clear" w:color="auto" w:fill="FFFFFF"/>
        <w:spacing w:line="400" w:lineRule="exact"/>
        <w:rPr>
          <w:rFonts w:hint="eastAsia" w:eastAsia="方正黑体简体"/>
          <w:color w:val="000000"/>
          <w:kern w:val="0"/>
          <w:sz w:val="32"/>
          <w:szCs w:val="32"/>
          <w:shd w:val="clear" w:color="auto" w:fill="FFFFFF"/>
        </w:rPr>
      </w:pPr>
      <w:r>
        <w:rPr>
          <w:rFonts w:hint="eastAsia" w:ascii="仿宋" w:hAnsi="仿宋" w:eastAsia="仿宋"/>
          <w:color w:val="000000"/>
          <w:kern w:val="0"/>
          <w:sz w:val="32"/>
          <w:szCs w:val="32"/>
          <w:shd w:val="clear" w:color="auto" w:fill="FFFFFF"/>
        </w:rPr>
        <w:br w:type="page"/>
      </w:r>
      <w:r>
        <w:rPr>
          <w:rFonts w:eastAsia="方正黑体简体"/>
          <w:color w:val="000000"/>
          <w:kern w:val="0"/>
          <w:sz w:val="32"/>
          <w:szCs w:val="32"/>
          <w:shd w:val="clear" w:color="auto" w:fill="FFFFFF"/>
        </w:rPr>
        <w:t>附件</w:t>
      </w:r>
    </w:p>
    <w:p>
      <w:pPr>
        <w:shd w:val="clear" w:color="auto" w:fill="FFFFFF"/>
        <w:spacing w:line="400" w:lineRule="exact"/>
        <w:rPr>
          <w:rFonts w:hint="eastAsia" w:eastAsia="方正黑体简体"/>
          <w:color w:val="000000"/>
          <w:kern w:val="0"/>
          <w:sz w:val="32"/>
          <w:szCs w:val="32"/>
          <w:shd w:val="clear" w:color="auto" w:fill="FFFFFF"/>
        </w:rPr>
      </w:pPr>
    </w:p>
    <w:p>
      <w:pPr>
        <w:shd w:val="clear" w:color="auto" w:fill="FFFFFF"/>
        <w:spacing w:line="640" w:lineRule="exact"/>
        <w:jc w:val="center"/>
        <w:rPr>
          <w:rFonts w:hint="eastAsia" w:ascii="方正小标宋_GBK" w:eastAsia="方正小标宋_GBK"/>
          <w:color w:val="000000"/>
          <w:kern w:val="0"/>
          <w:sz w:val="44"/>
          <w:szCs w:val="44"/>
          <w:shd w:val="clear" w:color="auto" w:fill="FFFFFF"/>
        </w:rPr>
      </w:pPr>
      <w:r>
        <w:rPr>
          <w:rFonts w:hint="eastAsia" w:ascii="方正小标宋_GBK" w:eastAsia="方正小标宋_GBK"/>
          <w:color w:val="000000"/>
          <w:kern w:val="0"/>
          <w:sz w:val="44"/>
          <w:szCs w:val="44"/>
          <w:shd w:val="clear" w:color="auto" w:fill="FFFFFF"/>
        </w:rPr>
        <w:t>具体任务分解表</w:t>
      </w:r>
    </w:p>
    <w:p>
      <w:pPr>
        <w:shd w:val="clear" w:color="auto" w:fill="FFFFFF"/>
        <w:spacing w:line="640" w:lineRule="exact"/>
        <w:jc w:val="center"/>
        <w:rPr>
          <w:rFonts w:hint="eastAsia" w:ascii="方正小标宋_GBK" w:eastAsia="方正小标宋_GBK"/>
          <w:color w:val="000000"/>
          <w:kern w:val="0"/>
          <w:sz w:val="44"/>
          <w:szCs w:val="44"/>
          <w:shd w:val="clear" w:color="auto" w:fill="FFFFFF"/>
        </w:rPr>
      </w:pPr>
      <w:r>
        <w:rPr>
          <w:rFonts w:hint="eastAsia" w:ascii="方正小标宋_GBK" w:eastAsia="方正小标宋_GBK"/>
          <w:color w:val="000000"/>
          <w:kern w:val="0"/>
          <w:sz w:val="44"/>
          <w:szCs w:val="44"/>
          <w:shd w:val="clear" w:color="auto" w:fill="FFFFFF"/>
        </w:rPr>
        <w:t xml:space="preserve"> </w:t>
      </w:r>
    </w:p>
    <w:tbl>
      <w:tblPr>
        <w:tblStyle w:val="4"/>
        <w:tblW w:w="0" w:type="auto"/>
        <w:jc w:val="center"/>
        <w:tblLayout w:type="fixed"/>
        <w:tblCellMar>
          <w:top w:w="0" w:type="dxa"/>
          <w:left w:w="0" w:type="dxa"/>
          <w:bottom w:w="0" w:type="dxa"/>
          <w:right w:w="0" w:type="dxa"/>
        </w:tblCellMar>
      </w:tblPr>
      <w:tblGrid>
        <w:gridCol w:w="757"/>
        <w:gridCol w:w="3533"/>
        <w:gridCol w:w="1838"/>
        <w:gridCol w:w="1620"/>
        <w:gridCol w:w="1226"/>
      </w:tblGrid>
      <w:tr>
        <w:tblPrEx>
          <w:tblCellMar>
            <w:top w:w="0" w:type="dxa"/>
            <w:left w:w="0" w:type="dxa"/>
            <w:bottom w:w="0" w:type="dxa"/>
            <w:right w:w="0" w:type="dxa"/>
          </w:tblCellMar>
        </w:tblPrEx>
        <w:trPr>
          <w:trHeight w:val="567" w:hRule="atLeast"/>
          <w:jc w:val="center"/>
        </w:trPr>
        <w:tc>
          <w:tcPr>
            <w:tcW w:w="757" w:type="dxa"/>
            <w:tcBorders>
              <w:top w:val="inset" w:color="000000" w:sz="6" w:space="0"/>
              <w:left w:val="inset" w:color="000000" w:sz="6" w:space="0"/>
              <w:bottom w:val="inset" w:color="000000" w:sz="6" w:space="0"/>
              <w:right w:val="inset" w:color="000000" w:sz="6" w:space="0"/>
            </w:tcBorders>
            <w:noWrap w:val="0"/>
            <w:vAlign w:val="center"/>
          </w:tcPr>
          <w:p>
            <w:pPr>
              <w:adjustRightInd w:val="0"/>
              <w:snapToGrid w:val="0"/>
              <w:spacing w:line="400" w:lineRule="exact"/>
              <w:jc w:val="center"/>
              <w:rPr>
                <w:rFonts w:eastAsia="方正仿宋简体"/>
                <w:color w:val="000000"/>
                <w:sz w:val="24"/>
              </w:rPr>
            </w:pPr>
            <w:r>
              <w:rPr>
                <w:rFonts w:eastAsia="方正仿宋简体"/>
                <w:color w:val="000000"/>
                <w:sz w:val="24"/>
              </w:rPr>
              <w:t>序号</w:t>
            </w:r>
          </w:p>
        </w:tc>
        <w:tc>
          <w:tcPr>
            <w:tcW w:w="3533"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jc w:val="center"/>
              <w:rPr>
                <w:rFonts w:eastAsia="方正仿宋简体"/>
                <w:color w:val="000000"/>
                <w:sz w:val="24"/>
              </w:rPr>
            </w:pPr>
            <w:r>
              <w:rPr>
                <w:rFonts w:eastAsia="方正仿宋简体"/>
                <w:color w:val="000000"/>
                <w:sz w:val="24"/>
              </w:rPr>
              <w:t>工作任务</w:t>
            </w:r>
          </w:p>
        </w:tc>
        <w:tc>
          <w:tcPr>
            <w:tcW w:w="1838"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jc w:val="center"/>
              <w:rPr>
                <w:rFonts w:eastAsia="方正仿宋简体"/>
                <w:color w:val="000000"/>
                <w:sz w:val="24"/>
              </w:rPr>
            </w:pPr>
            <w:r>
              <w:rPr>
                <w:rFonts w:eastAsia="方正仿宋简体"/>
                <w:color w:val="000000"/>
                <w:sz w:val="24"/>
              </w:rPr>
              <w:t>牵头责任单位</w:t>
            </w:r>
          </w:p>
        </w:tc>
        <w:tc>
          <w:tcPr>
            <w:tcW w:w="1620"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jc w:val="center"/>
              <w:rPr>
                <w:rFonts w:eastAsia="方正仿宋简体"/>
                <w:color w:val="000000"/>
                <w:sz w:val="24"/>
              </w:rPr>
            </w:pPr>
            <w:r>
              <w:rPr>
                <w:rFonts w:eastAsia="方正仿宋简体"/>
                <w:color w:val="000000"/>
                <w:sz w:val="24"/>
              </w:rPr>
              <w:t>配合单位</w:t>
            </w:r>
          </w:p>
        </w:tc>
        <w:tc>
          <w:tcPr>
            <w:tcW w:w="1226"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jc w:val="center"/>
              <w:rPr>
                <w:rFonts w:eastAsia="方正仿宋简体"/>
                <w:color w:val="000000"/>
                <w:sz w:val="24"/>
              </w:rPr>
            </w:pPr>
            <w:r>
              <w:rPr>
                <w:rFonts w:eastAsia="方正仿宋简体"/>
                <w:color w:val="000000"/>
                <w:sz w:val="24"/>
              </w:rPr>
              <w:t>时限要求</w:t>
            </w:r>
          </w:p>
        </w:tc>
      </w:tr>
      <w:tr>
        <w:tblPrEx>
          <w:tblCellMar>
            <w:top w:w="0" w:type="dxa"/>
            <w:left w:w="0" w:type="dxa"/>
            <w:bottom w:w="0" w:type="dxa"/>
            <w:right w:w="0" w:type="dxa"/>
          </w:tblCellMar>
        </w:tblPrEx>
        <w:trPr>
          <w:trHeight w:val="1077" w:hRule="atLeast"/>
          <w:jc w:val="center"/>
        </w:trPr>
        <w:tc>
          <w:tcPr>
            <w:tcW w:w="757" w:type="dxa"/>
            <w:tcBorders>
              <w:top w:val="inset" w:color="000000" w:sz="6" w:space="0"/>
              <w:left w:val="inset" w:color="000000" w:sz="6" w:space="0"/>
              <w:bottom w:val="inset" w:color="000000" w:sz="6" w:space="0"/>
              <w:right w:val="inset" w:color="000000" w:sz="6" w:space="0"/>
            </w:tcBorders>
            <w:noWrap w:val="0"/>
            <w:vAlign w:val="center"/>
          </w:tcPr>
          <w:p>
            <w:pPr>
              <w:adjustRightInd w:val="0"/>
              <w:snapToGrid w:val="0"/>
              <w:spacing w:line="400" w:lineRule="exact"/>
              <w:jc w:val="center"/>
              <w:rPr>
                <w:rFonts w:eastAsia="方正仿宋简体"/>
                <w:color w:val="000000"/>
                <w:sz w:val="24"/>
              </w:rPr>
            </w:pPr>
            <w:r>
              <w:rPr>
                <w:rFonts w:eastAsia="方正仿宋简体"/>
                <w:color w:val="000000"/>
                <w:sz w:val="24"/>
              </w:rPr>
              <w:t>1</w:t>
            </w:r>
          </w:p>
        </w:tc>
        <w:tc>
          <w:tcPr>
            <w:tcW w:w="3533"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hint="eastAsia" w:eastAsia="方正仿宋简体"/>
                <w:color w:val="000000"/>
                <w:sz w:val="24"/>
              </w:rPr>
            </w:pPr>
            <w:r>
              <w:rPr>
                <w:rFonts w:eastAsia="方正仿宋简体"/>
                <w:color w:val="000000"/>
                <w:sz w:val="24"/>
              </w:rPr>
              <w:t>全区农村产品网络销售额新增1.5</w:t>
            </w:r>
            <w:r>
              <w:rPr>
                <w:rFonts w:ascii="方正仿宋简体" w:eastAsia="方正仿宋简体"/>
                <w:color w:val="000000"/>
                <w:sz w:val="24"/>
              </w:rPr>
              <w:t>亿元以上</w:t>
            </w:r>
            <w:r>
              <w:rPr>
                <w:rFonts w:hint="eastAsia" w:ascii="方正仿宋简体" w:eastAsia="方正仿宋简体"/>
                <w:color w:val="000000"/>
                <w:sz w:val="24"/>
              </w:rPr>
              <w:t>。</w:t>
            </w:r>
          </w:p>
        </w:tc>
        <w:tc>
          <w:tcPr>
            <w:tcW w:w="1838"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区商务局，各乡镇人民政府</w:t>
            </w:r>
          </w:p>
        </w:tc>
        <w:tc>
          <w:tcPr>
            <w:tcW w:w="1620"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区农业农村局等</w:t>
            </w:r>
          </w:p>
        </w:tc>
        <w:tc>
          <w:tcPr>
            <w:tcW w:w="1226"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2019</w:t>
            </w:r>
            <w:r>
              <w:rPr>
                <w:rFonts w:ascii="方正仿宋简体" w:eastAsia="方正仿宋简体"/>
                <w:color w:val="000000"/>
                <w:sz w:val="24"/>
              </w:rPr>
              <w:t>年</w:t>
            </w:r>
            <w:r>
              <w:rPr>
                <w:rFonts w:eastAsia="方正仿宋简体"/>
                <w:color w:val="000000"/>
                <w:sz w:val="24"/>
              </w:rPr>
              <w:t>12</w:t>
            </w:r>
            <w:r>
              <w:rPr>
                <w:rFonts w:ascii="方正仿宋简体" w:eastAsia="方正仿宋简体"/>
                <w:color w:val="000000"/>
                <w:sz w:val="24"/>
              </w:rPr>
              <w:t>月</w:t>
            </w:r>
            <w:r>
              <w:rPr>
                <w:rFonts w:eastAsia="方正仿宋简体"/>
                <w:color w:val="000000"/>
                <w:sz w:val="24"/>
              </w:rPr>
              <w:t>31</w:t>
            </w:r>
            <w:r>
              <w:rPr>
                <w:rFonts w:ascii="方正仿宋简体" w:eastAsia="方正仿宋简体"/>
                <w:color w:val="000000"/>
                <w:sz w:val="24"/>
              </w:rPr>
              <w:t>日前</w:t>
            </w:r>
          </w:p>
        </w:tc>
      </w:tr>
      <w:tr>
        <w:tblPrEx>
          <w:tblCellMar>
            <w:top w:w="0" w:type="dxa"/>
            <w:left w:w="0" w:type="dxa"/>
            <w:bottom w:w="0" w:type="dxa"/>
            <w:right w:w="0" w:type="dxa"/>
          </w:tblCellMar>
        </w:tblPrEx>
        <w:trPr>
          <w:trHeight w:val="1614" w:hRule="atLeast"/>
          <w:jc w:val="center"/>
        </w:trPr>
        <w:tc>
          <w:tcPr>
            <w:tcW w:w="757" w:type="dxa"/>
            <w:tcBorders>
              <w:top w:val="inset" w:color="000000" w:sz="6" w:space="0"/>
              <w:left w:val="inset" w:color="000000" w:sz="6" w:space="0"/>
              <w:bottom w:val="inset" w:color="000000" w:sz="6" w:space="0"/>
              <w:right w:val="inset" w:color="000000" w:sz="6" w:space="0"/>
            </w:tcBorders>
            <w:noWrap w:val="0"/>
            <w:vAlign w:val="center"/>
          </w:tcPr>
          <w:p>
            <w:pPr>
              <w:adjustRightInd w:val="0"/>
              <w:snapToGrid w:val="0"/>
              <w:spacing w:line="400" w:lineRule="exact"/>
              <w:jc w:val="center"/>
              <w:rPr>
                <w:rFonts w:eastAsia="方正仿宋简体"/>
                <w:color w:val="000000"/>
                <w:sz w:val="24"/>
              </w:rPr>
            </w:pPr>
            <w:r>
              <w:rPr>
                <w:rFonts w:eastAsia="方正仿宋简体"/>
                <w:color w:val="000000"/>
                <w:sz w:val="24"/>
              </w:rPr>
              <w:t>2</w:t>
            </w:r>
          </w:p>
        </w:tc>
        <w:tc>
          <w:tcPr>
            <w:tcW w:w="3533"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新培育100</w:t>
            </w:r>
            <w:r>
              <w:rPr>
                <w:rFonts w:ascii="方正仿宋简体" w:eastAsia="方正仿宋简体"/>
                <w:color w:val="000000"/>
                <w:sz w:val="24"/>
              </w:rPr>
              <w:t>个以上工商注册电商经营主体。各乡镇分别新培育</w:t>
            </w:r>
            <w:r>
              <w:rPr>
                <w:rFonts w:eastAsia="方正仿宋简体"/>
                <w:color w:val="000000"/>
                <w:sz w:val="24"/>
              </w:rPr>
              <w:t>4</w:t>
            </w:r>
            <w:r>
              <w:rPr>
                <w:rFonts w:ascii="方正仿宋简体" w:eastAsia="方正仿宋简体"/>
                <w:color w:val="000000"/>
                <w:sz w:val="24"/>
              </w:rPr>
              <w:t>个以上工商注册电商经营主体。</w:t>
            </w:r>
          </w:p>
        </w:tc>
        <w:tc>
          <w:tcPr>
            <w:tcW w:w="1838"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各乡镇人民政府，三八、汴河街道办事处</w:t>
            </w:r>
            <w:r>
              <w:rPr>
                <w:rFonts w:hint="eastAsia" w:eastAsia="方正仿宋简体"/>
                <w:color w:val="000000"/>
                <w:sz w:val="24"/>
              </w:rPr>
              <w:t>，</w:t>
            </w:r>
            <w:r>
              <w:rPr>
                <w:rFonts w:eastAsia="方正仿宋简体"/>
                <w:color w:val="000000"/>
                <w:sz w:val="24"/>
              </w:rPr>
              <w:t>区商务局</w:t>
            </w:r>
          </w:p>
        </w:tc>
        <w:tc>
          <w:tcPr>
            <w:tcW w:w="1620"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区农业农村局、区市场监管局等</w:t>
            </w:r>
          </w:p>
        </w:tc>
        <w:tc>
          <w:tcPr>
            <w:tcW w:w="1226"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2019</w:t>
            </w:r>
            <w:r>
              <w:rPr>
                <w:rFonts w:ascii="方正仿宋简体" w:eastAsia="方正仿宋简体"/>
                <w:color w:val="000000"/>
                <w:sz w:val="24"/>
              </w:rPr>
              <w:t>年</w:t>
            </w:r>
            <w:r>
              <w:rPr>
                <w:rFonts w:eastAsia="方正仿宋简体"/>
                <w:color w:val="000000"/>
                <w:sz w:val="24"/>
              </w:rPr>
              <w:t>12</w:t>
            </w:r>
            <w:r>
              <w:rPr>
                <w:rFonts w:ascii="方正仿宋简体" w:eastAsia="方正仿宋简体"/>
                <w:color w:val="000000"/>
                <w:sz w:val="24"/>
              </w:rPr>
              <w:t>月</w:t>
            </w:r>
            <w:r>
              <w:rPr>
                <w:rFonts w:eastAsia="方正仿宋简体"/>
                <w:color w:val="000000"/>
                <w:sz w:val="24"/>
              </w:rPr>
              <w:t>31</w:t>
            </w:r>
            <w:r>
              <w:rPr>
                <w:rFonts w:ascii="方正仿宋简体" w:eastAsia="方正仿宋简体"/>
                <w:color w:val="000000"/>
                <w:sz w:val="24"/>
              </w:rPr>
              <w:t>日前</w:t>
            </w:r>
          </w:p>
        </w:tc>
      </w:tr>
      <w:tr>
        <w:tblPrEx>
          <w:tblCellMar>
            <w:top w:w="0" w:type="dxa"/>
            <w:left w:w="0" w:type="dxa"/>
            <w:bottom w:w="0" w:type="dxa"/>
            <w:right w:w="0" w:type="dxa"/>
          </w:tblCellMar>
        </w:tblPrEx>
        <w:trPr>
          <w:trHeight w:val="1848" w:hRule="atLeast"/>
          <w:jc w:val="center"/>
        </w:trPr>
        <w:tc>
          <w:tcPr>
            <w:tcW w:w="757" w:type="dxa"/>
            <w:tcBorders>
              <w:top w:val="inset" w:color="000000" w:sz="6" w:space="0"/>
              <w:left w:val="inset" w:color="000000" w:sz="6" w:space="0"/>
              <w:bottom w:val="inset" w:color="000000" w:sz="6" w:space="0"/>
              <w:right w:val="inset" w:color="000000" w:sz="6" w:space="0"/>
            </w:tcBorders>
            <w:noWrap w:val="0"/>
            <w:vAlign w:val="center"/>
          </w:tcPr>
          <w:p>
            <w:pPr>
              <w:adjustRightInd w:val="0"/>
              <w:snapToGrid w:val="0"/>
              <w:spacing w:line="400" w:lineRule="exact"/>
              <w:jc w:val="center"/>
              <w:rPr>
                <w:rFonts w:eastAsia="方正仿宋简体"/>
                <w:color w:val="000000"/>
                <w:sz w:val="24"/>
              </w:rPr>
            </w:pPr>
            <w:r>
              <w:rPr>
                <w:rFonts w:eastAsia="方正仿宋简体"/>
                <w:color w:val="000000"/>
                <w:sz w:val="24"/>
              </w:rPr>
              <w:t>3</w:t>
            </w:r>
          </w:p>
        </w:tc>
        <w:tc>
          <w:tcPr>
            <w:tcW w:w="3533"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每个乡镇（街道）至少培育1</w:t>
            </w:r>
            <w:r>
              <w:rPr>
                <w:rFonts w:ascii="方正仿宋简体" w:eastAsia="方正仿宋简体"/>
                <w:color w:val="000000"/>
                <w:sz w:val="24"/>
              </w:rPr>
              <w:t>个电商示范村、</w:t>
            </w:r>
            <w:r>
              <w:rPr>
                <w:rFonts w:eastAsia="方正仿宋简体"/>
                <w:color w:val="000000"/>
                <w:sz w:val="24"/>
              </w:rPr>
              <w:t>1</w:t>
            </w:r>
            <w:r>
              <w:rPr>
                <w:rFonts w:ascii="方正仿宋简体" w:eastAsia="方正仿宋简体"/>
                <w:color w:val="000000"/>
                <w:sz w:val="24"/>
              </w:rPr>
              <w:t>个电商示范点。</w:t>
            </w:r>
          </w:p>
        </w:tc>
        <w:tc>
          <w:tcPr>
            <w:tcW w:w="1838"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s="宋体"/>
                <w:color w:val="000000"/>
                <w:sz w:val="24"/>
              </w:rPr>
            </w:pPr>
            <w:r>
              <w:rPr>
                <w:rFonts w:eastAsia="方正仿宋简体"/>
                <w:color w:val="000000"/>
                <w:sz w:val="24"/>
              </w:rPr>
              <w:t>各乡镇人民政府</w:t>
            </w:r>
            <w:r>
              <w:rPr>
                <w:rFonts w:hint="eastAsia" w:eastAsia="方正仿宋简体"/>
                <w:color w:val="000000"/>
                <w:sz w:val="24"/>
              </w:rPr>
              <w:t>，</w:t>
            </w:r>
            <w:r>
              <w:rPr>
                <w:rFonts w:eastAsia="方正仿宋简体"/>
                <w:color w:val="000000"/>
                <w:sz w:val="24"/>
              </w:rPr>
              <w:t>三八、汴河街道</w:t>
            </w:r>
            <w:r>
              <w:rPr>
                <w:rFonts w:hint="eastAsia" w:eastAsia="方正仿宋简体"/>
                <w:color w:val="000000"/>
                <w:sz w:val="24"/>
              </w:rPr>
              <w:t>办事处</w:t>
            </w:r>
          </w:p>
        </w:tc>
        <w:tc>
          <w:tcPr>
            <w:tcW w:w="1620"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p>
        </w:tc>
        <w:tc>
          <w:tcPr>
            <w:tcW w:w="1226"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2019</w:t>
            </w:r>
            <w:r>
              <w:rPr>
                <w:rFonts w:ascii="方正仿宋简体" w:eastAsia="方正仿宋简体"/>
                <w:color w:val="000000"/>
                <w:sz w:val="24"/>
              </w:rPr>
              <w:t>年</w:t>
            </w:r>
            <w:r>
              <w:rPr>
                <w:rFonts w:eastAsia="方正仿宋简体"/>
                <w:color w:val="000000"/>
                <w:sz w:val="24"/>
              </w:rPr>
              <w:t>12</w:t>
            </w:r>
            <w:r>
              <w:rPr>
                <w:rFonts w:ascii="方正仿宋简体" w:eastAsia="方正仿宋简体"/>
                <w:color w:val="000000"/>
                <w:sz w:val="24"/>
              </w:rPr>
              <w:t>月</w:t>
            </w:r>
            <w:r>
              <w:rPr>
                <w:rFonts w:eastAsia="方正仿宋简体"/>
                <w:color w:val="000000"/>
                <w:sz w:val="24"/>
              </w:rPr>
              <w:t>31</w:t>
            </w:r>
            <w:r>
              <w:rPr>
                <w:rFonts w:ascii="方正仿宋简体" w:eastAsia="方正仿宋简体"/>
                <w:color w:val="000000"/>
                <w:sz w:val="24"/>
              </w:rPr>
              <w:t>日前</w:t>
            </w:r>
          </w:p>
        </w:tc>
      </w:tr>
      <w:tr>
        <w:tblPrEx>
          <w:tblCellMar>
            <w:top w:w="0" w:type="dxa"/>
            <w:left w:w="0" w:type="dxa"/>
            <w:bottom w:w="0" w:type="dxa"/>
            <w:right w:w="0" w:type="dxa"/>
          </w:tblCellMar>
        </w:tblPrEx>
        <w:trPr>
          <w:trHeight w:val="1857" w:hRule="atLeast"/>
          <w:jc w:val="center"/>
        </w:trPr>
        <w:tc>
          <w:tcPr>
            <w:tcW w:w="757" w:type="dxa"/>
            <w:tcBorders>
              <w:top w:val="inset" w:color="000000" w:sz="6" w:space="0"/>
              <w:left w:val="inset" w:color="000000" w:sz="6" w:space="0"/>
              <w:bottom w:val="inset" w:color="000000" w:sz="6" w:space="0"/>
              <w:right w:val="inset" w:color="000000" w:sz="6" w:space="0"/>
            </w:tcBorders>
            <w:noWrap w:val="0"/>
            <w:vAlign w:val="center"/>
          </w:tcPr>
          <w:p>
            <w:pPr>
              <w:adjustRightInd w:val="0"/>
              <w:snapToGrid w:val="0"/>
              <w:spacing w:line="400" w:lineRule="exact"/>
              <w:jc w:val="center"/>
              <w:rPr>
                <w:rFonts w:eastAsia="方正仿宋简体"/>
                <w:color w:val="000000"/>
                <w:sz w:val="24"/>
              </w:rPr>
            </w:pPr>
            <w:r>
              <w:rPr>
                <w:rFonts w:eastAsia="方正仿宋简体"/>
                <w:color w:val="000000"/>
                <w:sz w:val="24"/>
              </w:rPr>
              <w:t>4</w:t>
            </w:r>
          </w:p>
        </w:tc>
        <w:tc>
          <w:tcPr>
            <w:tcW w:w="3533"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培育电商示范镇2</w:t>
            </w:r>
            <w:r>
              <w:rPr>
                <w:rFonts w:ascii="方正仿宋简体" w:eastAsia="方正仿宋简体"/>
                <w:color w:val="000000"/>
                <w:sz w:val="24"/>
              </w:rPr>
              <w:t>个以上。大泽乡镇、永安镇、大店镇、芦岭镇、夹沟镇、符离镇力争培育成为省级示范镇。</w:t>
            </w:r>
          </w:p>
        </w:tc>
        <w:tc>
          <w:tcPr>
            <w:tcW w:w="1838"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s="宋体"/>
                <w:color w:val="000000"/>
                <w:sz w:val="24"/>
              </w:rPr>
            </w:pPr>
            <w:r>
              <w:rPr>
                <w:rFonts w:eastAsia="方正仿宋简体"/>
                <w:color w:val="000000"/>
                <w:sz w:val="24"/>
              </w:rPr>
              <w:t>各乡镇人民政府</w:t>
            </w:r>
            <w:r>
              <w:rPr>
                <w:rFonts w:hint="eastAsia" w:eastAsia="方正仿宋简体"/>
                <w:color w:val="000000"/>
                <w:sz w:val="24"/>
              </w:rPr>
              <w:t>，</w:t>
            </w:r>
            <w:r>
              <w:rPr>
                <w:rFonts w:eastAsia="方正仿宋简体"/>
                <w:color w:val="000000"/>
                <w:sz w:val="24"/>
              </w:rPr>
              <w:t>三八、汴河街道</w:t>
            </w:r>
            <w:r>
              <w:rPr>
                <w:rFonts w:hint="eastAsia" w:eastAsia="方正仿宋简体"/>
                <w:color w:val="000000"/>
                <w:sz w:val="24"/>
              </w:rPr>
              <w:t>办事处</w:t>
            </w:r>
          </w:p>
        </w:tc>
        <w:tc>
          <w:tcPr>
            <w:tcW w:w="1620"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p>
        </w:tc>
        <w:tc>
          <w:tcPr>
            <w:tcW w:w="1226"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2019</w:t>
            </w:r>
            <w:r>
              <w:rPr>
                <w:rFonts w:ascii="方正仿宋简体" w:eastAsia="方正仿宋简体"/>
                <w:color w:val="000000"/>
                <w:sz w:val="24"/>
              </w:rPr>
              <w:t>年</w:t>
            </w:r>
            <w:r>
              <w:rPr>
                <w:rFonts w:eastAsia="方正仿宋简体"/>
                <w:color w:val="000000"/>
                <w:sz w:val="24"/>
              </w:rPr>
              <w:t>12</w:t>
            </w:r>
            <w:r>
              <w:rPr>
                <w:rFonts w:ascii="方正仿宋简体" w:eastAsia="方正仿宋简体"/>
                <w:color w:val="000000"/>
                <w:sz w:val="24"/>
              </w:rPr>
              <w:t>月</w:t>
            </w:r>
            <w:r>
              <w:rPr>
                <w:rFonts w:eastAsia="方正仿宋简体"/>
                <w:color w:val="000000"/>
                <w:sz w:val="24"/>
              </w:rPr>
              <w:t>31</w:t>
            </w:r>
            <w:r>
              <w:rPr>
                <w:rFonts w:ascii="方正仿宋简体" w:eastAsia="方正仿宋简体"/>
                <w:color w:val="000000"/>
                <w:sz w:val="24"/>
              </w:rPr>
              <w:t>日前</w:t>
            </w:r>
          </w:p>
        </w:tc>
      </w:tr>
      <w:tr>
        <w:tblPrEx>
          <w:tblCellMar>
            <w:top w:w="0" w:type="dxa"/>
            <w:left w:w="0" w:type="dxa"/>
            <w:bottom w:w="0" w:type="dxa"/>
            <w:right w:w="0" w:type="dxa"/>
          </w:tblCellMar>
        </w:tblPrEx>
        <w:trPr>
          <w:trHeight w:val="3034" w:hRule="atLeast"/>
          <w:jc w:val="center"/>
        </w:trPr>
        <w:tc>
          <w:tcPr>
            <w:tcW w:w="757" w:type="dxa"/>
            <w:tcBorders>
              <w:top w:val="inset" w:color="000000" w:sz="6" w:space="0"/>
              <w:left w:val="inset" w:color="000000" w:sz="6" w:space="0"/>
              <w:bottom w:val="inset" w:color="000000" w:sz="6" w:space="0"/>
              <w:right w:val="inset" w:color="000000" w:sz="6" w:space="0"/>
            </w:tcBorders>
            <w:noWrap w:val="0"/>
            <w:vAlign w:val="center"/>
          </w:tcPr>
          <w:p>
            <w:pPr>
              <w:adjustRightInd w:val="0"/>
              <w:snapToGrid w:val="0"/>
              <w:spacing w:line="400" w:lineRule="exact"/>
              <w:jc w:val="center"/>
              <w:rPr>
                <w:rFonts w:eastAsia="方正仿宋简体"/>
                <w:color w:val="000000"/>
                <w:sz w:val="24"/>
              </w:rPr>
            </w:pPr>
            <w:r>
              <w:rPr>
                <w:rFonts w:eastAsia="方正仿宋简体"/>
                <w:color w:val="000000"/>
                <w:sz w:val="24"/>
              </w:rPr>
              <w:t>5</w:t>
            </w:r>
          </w:p>
        </w:tc>
        <w:tc>
          <w:tcPr>
            <w:tcW w:w="3533"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培育农村产品上行年网络销售额超1000</w:t>
            </w:r>
            <w:r>
              <w:rPr>
                <w:rFonts w:ascii="方正仿宋简体" w:eastAsia="方正仿宋简体"/>
                <w:color w:val="000000"/>
                <w:sz w:val="24"/>
              </w:rPr>
              <w:t>万元农村电商经营主体</w:t>
            </w:r>
            <w:r>
              <w:rPr>
                <w:rFonts w:eastAsia="方正仿宋简体"/>
                <w:color w:val="000000"/>
                <w:sz w:val="24"/>
              </w:rPr>
              <w:t>3</w:t>
            </w:r>
            <w:r>
              <w:rPr>
                <w:rFonts w:ascii="方正仿宋简体" w:eastAsia="方正仿宋简体"/>
                <w:color w:val="000000"/>
                <w:sz w:val="24"/>
              </w:rPr>
              <w:t>个。西二铺乡、城东街道、符离镇力争各培育</w:t>
            </w:r>
            <w:r>
              <w:rPr>
                <w:rFonts w:eastAsia="方正仿宋简体"/>
                <w:color w:val="000000"/>
                <w:sz w:val="24"/>
              </w:rPr>
              <w:t>1</w:t>
            </w:r>
            <w:r>
              <w:rPr>
                <w:rFonts w:ascii="方正仿宋简体" w:eastAsia="方正仿宋简体"/>
                <w:color w:val="000000"/>
                <w:sz w:val="24"/>
              </w:rPr>
              <w:t>个农村产品上行年网络销售额超</w:t>
            </w:r>
            <w:r>
              <w:rPr>
                <w:rFonts w:eastAsia="方正仿宋简体"/>
                <w:color w:val="000000"/>
                <w:sz w:val="24"/>
              </w:rPr>
              <w:t>1000</w:t>
            </w:r>
            <w:r>
              <w:rPr>
                <w:rFonts w:ascii="方正仿宋简体" w:eastAsia="方正仿宋简体"/>
                <w:color w:val="000000"/>
                <w:sz w:val="24"/>
              </w:rPr>
              <w:t>万元农村电商经营主体。</w:t>
            </w:r>
          </w:p>
        </w:tc>
        <w:tc>
          <w:tcPr>
            <w:tcW w:w="1838"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各乡镇人民政府</w:t>
            </w:r>
            <w:r>
              <w:rPr>
                <w:rFonts w:hint="eastAsia" w:eastAsia="方正仿宋简体"/>
                <w:color w:val="000000"/>
                <w:sz w:val="24"/>
              </w:rPr>
              <w:t>，</w:t>
            </w:r>
            <w:r>
              <w:rPr>
                <w:rFonts w:eastAsia="方正仿宋简体"/>
                <w:color w:val="000000"/>
                <w:sz w:val="24"/>
              </w:rPr>
              <w:t>三八、汴河</w:t>
            </w:r>
            <w:r>
              <w:rPr>
                <w:rFonts w:hint="eastAsia" w:eastAsia="方正仿宋简体"/>
                <w:color w:val="000000"/>
                <w:sz w:val="24"/>
              </w:rPr>
              <w:t>、城东</w:t>
            </w:r>
            <w:r>
              <w:rPr>
                <w:rFonts w:eastAsia="方正仿宋简体"/>
                <w:color w:val="000000"/>
                <w:sz w:val="24"/>
              </w:rPr>
              <w:t>街道</w:t>
            </w:r>
            <w:r>
              <w:rPr>
                <w:rFonts w:hint="eastAsia" w:eastAsia="方正仿宋简体"/>
                <w:color w:val="000000"/>
                <w:sz w:val="24"/>
              </w:rPr>
              <w:t>办事处，</w:t>
            </w:r>
            <w:r>
              <w:rPr>
                <w:rFonts w:eastAsia="方正仿宋简体"/>
                <w:color w:val="000000"/>
                <w:sz w:val="24"/>
              </w:rPr>
              <w:t>区商务局</w:t>
            </w:r>
          </w:p>
        </w:tc>
        <w:tc>
          <w:tcPr>
            <w:tcW w:w="1620"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区农业农村局等</w:t>
            </w:r>
          </w:p>
        </w:tc>
        <w:tc>
          <w:tcPr>
            <w:tcW w:w="1226"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2019</w:t>
            </w:r>
            <w:r>
              <w:rPr>
                <w:rFonts w:ascii="方正仿宋简体" w:eastAsia="方正仿宋简体"/>
                <w:color w:val="000000"/>
                <w:sz w:val="24"/>
              </w:rPr>
              <w:t>年</w:t>
            </w:r>
            <w:r>
              <w:rPr>
                <w:rFonts w:eastAsia="方正仿宋简体"/>
                <w:color w:val="000000"/>
                <w:sz w:val="24"/>
              </w:rPr>
              <w:t>12</w:t>
            </w:r>
            <w:r>
              <w:rPr>
                <w:rFonts w:ascii="方正仿宋简体" w:eastAsia="方正仿宋简体"/>
                <w:color w:val="000000"/>
                <w:sz w:val="24"/>
              </w:rPr>
              <w:t>月</w:t>
            </w:r>
            <w:r>
              <w:rPr>
                <w:rFonts w:eastAsia="方正仿宋简体"/>
                <w:color w:val="000000"/>
                <w:sz w:val="24"/>
              </w:rPr>
              <w:t>31</w:t>
            </w:r>
            <w:r>
              <w:rPr>
                <w:rFonts w:ascii="方正仿宋简体" w:eastAsia="方正仿宋简体"/>
                <w:color w:val="000000"/>
                <w:sz w:val="24"/>
              </w:rPr>
              <w:t>日前</w:t>
            </w:r>
          </w:p>
        </w:tc>
      </w:tr>
      <w:tr>
        <w:tblPrEx>
          <w:tblCellMar>
            <w:top w:w="0" w:type="dxa"/>
            <w:left w:w="0" w:type="dxa"/>
            <w:bottom w:w="0" w:type="dxa"/>
            <w:right w:w="0" w:type="dxa"/>
          </w:tblCellMar>
        </w:tblPrEx>
        <w:trPr>
          <w:trHeight w:val="3118" w:hRule="atLeast"/>
          <w:jc w:val="center"/>
        </w:trPr>
        <w:tc>
          <w:tcPr>
            <w:tcW w:w="757" w:type="dxa"/>
            <w:tcBorders>
              <w:top w:val="inset" w:color="000000" w:sz="6" w:space="0"/>
              <w:left w:val="inset" w:color="000000" w:sz="6" w:space="0"/>
              <w:bottom w:val="inset" w:color="000000" w:sz="6" w:space="0"/>
              <w:right w:val="inset" w:color="000000" w:sz="6" w:space="0"/>
            </w:tcBorders>
            <w:noWrap w:val="0"/>
            <w:vAlign w:val="center"/>
          </w:tcPr>
          <w:p>
            <w:pPr>
              <w:adjustRightInd w:val="0"/>
              <w:snapToGrid w:val="0"/>
              <w:spacing w:line="400" w:lineRule="exact"/>
              <w:jc w:val="center"/>
              <w:rPr>
                <w:rFonts w:eastAsia="方正仿宋简体"/>
                <w:color w:val="000000"/>
                <w:sz w:val="24"/>
              </w:rPr>
            </w:pPr>
            <w:r>
              <w:rPr>
                <w:rFonts w:eastAsia="方正仿宋简体"/>
                <w:color w:val="000000"/>
                <w:sz w:val="24"/>
              </w:rPr>
              <w:t>6</w:t>
            </w:r>
          </w:p>
        </w:tc>
        <w:tc>
          <w:tcPr>
            <w:tcW w:w="3533"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培育农村产品上行年网络销售额超100</w:t>
            </w:r>
            <w:r>
              <w:rPr>
                <w:rFonts w:ascii="方正仿宋简体" w:eastAsia="方正仿宋简体"/>
                <w:color w:val="000000"/>
                <w:sz w:val="24"/>
              </w:rPr>
              <w:t>万元农村电商名优品牌</w:t>
            </w:r>
            <w:r>
              <w:rPr>
                <w:rFonts w:eastAsia="方正仿宋简体"/>
                <w:color w:val="000000"/>
                <w:sz w:val="24"/>
              </w:rPr>
              <w:t>3</w:t>
            </w:r>
            <w:r>
              <w:rPr>
                <w:rFonts w:ascii="方正仿宋简体" w:eastAsia="方正仿宋简体"/>
                <w:color w:val="000000"/>
                <w:sz w:val="24"/>
              </w:rPr>
              <w:t>个。符离镇、桃园镇、永安镇力争各培育</w:t>
            </w:r>
            <w:r>
              <w:rPr>
                <w:rFonts w:eastAsia="方正仿宋简体"/>
                <w:color w:val="000000"/>
                <w:sz w:val="24"/>
              </w:rPr>
              <w:t>1</w:t>
            </w:r>
            <w:r>
              <w:rPr>
                <w:rFonts w:ascii="方正仿宋简体" w:eastAsia="方正仿宋简体"/>
                <w:color w:val="000000"/>
                <w:sz w:val="24"/>
              </w:rPr>
              <w:t>个农村产品上行年网络销售额超</w:t>
            </w:r>
            <w:r>
              <w:rPr>
                <w:rFonts w:eastAsia="方正仿宋简体"/>
                <w:color w:val="000000"/>
                <w:sz w:val="24"/>
              </w:rPr>
              <w:t>100</w:t>
            </w:r>
            <w:r>
              <w:rPr>
                <w:rFonts w:ascii="方正仿宋简体" w:eastAsia="方正仿宋简体"/>
                <w:color w:val="000000"/>
                <w:sz w:val="24"/>
              </w:rPr>
              <w:t>万元农村电商名优品牌。</w:t>
            </w:r>
          </w:p>
        </w:tc>
        <w:tc>
          <w:tcPr>
            <w:tcW w:w="1838"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区商务局</w:t>
            </w:r>
            <w:r>
              <w:rPr>
                <w:rFonts w:hint="eastAsia" w:eastAsia="方正仿宋简体"/>
                <w:color w:val="000000"/>
                <w:sz w:val="24"/>
              </w:rPr>
              <w:t>，</w:t>
            </w:r>
            <w:r>
              <w:rPr>
                <w:rFonts w:eastAsia="方正仿宋简体"/>
                <w:color w:val="000000"/>
                <w:sz w:val="24"/>
              </w:rPr>
              <w:t>各乡镇人民政府</w:t>
            </w:r>
            <w:r>
              <w:rPr>
                <w:rFonts w:hint="eastAsia" w:eastAsia="方正仿宋简体"/>
                <w:color w:val="000000"/>
                <w:sz w:val="24"/>
              </w:rPr>
              <w:t>，</w:t>
            </w:r>
            <w:r>
              <w:rPr>
                <w:rFonts w:eastAsia="方正仿宋简体"/>
                <w:color w:val="000000"/>
                <w:sz w:val="24"/>
              </w:rPr>
              <w:t>三八、汴河街道</w:t>
            </w:r>
            <w:r>
              <w:rPr>
                <w:rFonts w:hint="eastAsia" w:eastAsia="方正仿宋简体"/>
                <w:color w:val="000000"/>
                <w:sz w:val="24"/>
              </w:rPr>
              <w:t xml:space="preserve">办事处 </w:t>
            </w:r>
          </w:p>
        </w:tc>
        <w:tc>
          <w:tcPr>
            <w:tcW w:w="1620"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区农业农村局等</w:t>
            </w:r>
          </w:p>
        </w:tc>
        <w:tc>
          <w:tcPr>
            <w:tcW w:w="1226"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2019</w:t>
            </w:r>
            <w:r>
              <w:rPr>
                <w:rFonts w:ascii="方正仿宋简体" w:eastAsia="方正仿宋简体"/>
                <w:color w:val="000000"/>
                <w:sz w:val="24"/>
              </w:rPr>
              <w:t>年</w:t>
            </w:r>
            <w:r>
              <w:rPr>
                <w:rFonts w:eastAsia="方正仿宋简体"/>
                <w:color w:val="000000"/>
                <w:sz w:val="24"/>
              </w:rPr>
              <w:t>12</w:t>
            </w:r>
            <w:r>
              <w:rPr>
                <w:rFonts w:ascii="方正仿宋简体" w:eastAsia="方正仿宋简体"/>
                <w:color w:val="000000"/>
                <w:sz w:val="24"/>
              </w:rPr>
              <w:t>月</w:t>
            </w:r>
            <w:r>
              <w:rPr>
                <w:rFonts w:eastAsia="方正仿宋简体"/>
                <w:color w:val="000000"/>
                <w:sz w:val="24"/>
              </w:rPr>
              <w:t>31</w:t>
            </w:r>
            <w:r>
              <w:rPr>
                <w:rFonts w:ascii="方正仿宋简体" w:eastAsia="方正仿宋简体"/>
                <w:color w:val="000000"/>
                <w:sz w:val="24"/>
              </w:rPr>
              <w:t>日前</w:t>
            </w:r>
          </w:p>
        </w:tc>
      </w:tr>
      <w:tr>
        <w:tblPrEx>
          <w:tblCellMar>
            <w:top w:w="0" w:type="dxa"/>
            <w:left w:w="0" w:type="dxa"/>
            <w:bottom w:w="0" w:type="dxa"/>
            <w:right w:w="0" w:type="dxa"/>
          </w:tblCellMar>
        </w:tblPrEx>
        <w:trPr>
          <w:trHeight w:val="1482" w:hRule="atLeast"/>
          <w:jc w:val="center"/>
        </w:trPr>
        <w:tc>
          <w:tcPr>
            <w:tcW w:w="757" w:type="dxa"/>
            <w:tcBorders>
              <w:top w:val="inset" w:color="000000" w:sz="6" w:space="0"/>
              <w:left w:val="inset" w:color="000000" w:sz="6" w:space="0"/>
              <w:bottom w:val="inset" w:color="000000" w:sz="6" w:space="0"/>
              <w:right w:val="inset" w:color="000000" w:sz="6" w:space="0"/>
            </w:tcBorders>
            <w:noWrap w:val="0"/>
            <w:vAlign w:val="center"/>
          </w:tcPr>
          <w:p>
            <w:pPr>
              <w:adjustRightInd w:val="0"/>
              <w:snapToGrid w:val="0"/>
              <w:spacing w:line="400" w:lineRule="exact"/>
              <w:jc w:val="center"/>
              <w:rPr>
                <w:rFonts w:eastAsia="方正仿宋简体"/>
                <w:color w:val="000000"/>
                <w:sz w:val="24"/>
              </w:rPr>
            </w:pPr>
            <w:r>
              <w:rPr>
                <w:rFonts w:eastAsia="方正仿宋简体"/>
                <w:color w:val="000000"/>
                <w:sz w:val="24"/>
              </w:rPr>
              <w:t>7</w:t>
            </w:r>
          </w:p>
        </w:tc>
        <w:tc>
          <w:tcPr>
            <w:tcW w:w="3533"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hint="eastAsia" w:eastAsia="方正仿宋简体"/>
                <w:color w:val="000000"/>
                <w:sz w:val="24"/>
              </w:rPr>
            </w:pPr>
            <w:r>
              <w:rPr>
                <w:rFonts w:eastAsia="方正仿宋简体"/>
                <w:color w:val="000000"/>
                <w:sz w:val="24"/>
              </w:rPr>
              <w:t>培育“</w:t>
            </w:r>
            <w:r>
              <w:rPr>
                <w:rFonts w:ascii="方正仿宋简体" w:eastAsia="方正仿宋简体"/>
                <w:color w:val="000000"/>
                <w:sz w:val="24"/>
              </w:rPr>
              <w:t>三品一标</w:t>
            </w:r>
            <w:r>
              <w:rPr>
                <w:rFonts w:eastAsia="方正仿宋简体"/>
                <w:color w:val="000000"/>
                <w:sz w:val="24"/>
              </w:rPr>
              <w:t>”</w:t>
            </w:r>
            <w:r>
              <w:rPr>
                <w:rFonts w:ascii="方正仿宋简体" w:eastAsia="方正仿宋简体"/>
                <w:color w:val="000000"/>
                <w:sz w:val="24"/>
              </w:rPr>
              <w:t>农产品</w:t>
            </w:r>
            <w:r>
              <w:rPr>
                <w:rFonts w:eastAsia="方正仿宋简体"/>
                <w:color w:val="000000"/>
                <w:sz w:val="24"/>
              </w:rPr>
              <w:t>15</w:t>
            </w:r>
            <w:r>
              <w:rPr>
                <w:rFonts w:ascii="方正仿宋简体" w:eastAsia="方正仿宋简体"/>
                <w:color w:val="000000"/>
                <w:sz w:val="24"/>
              </w:rPr>
              <w:t>个，加强区域公用品牌培育、运营推广和农产品质量安全追溯体系建设</w:t>
            </w:r>
            <w:r>
              <w:rPr>
                <w:rFonts w:hint="eastAsia" w:ascii="方正仿宋简体" w:eastAsia="方正仿宋简体"/>
                <w:color w:val="000000"/>
                <w:sz w:val="24"/>
              </w:rPr>
              <w:t>。</w:t>
            </w:r>
          </w:p>
        </w:tc>
        <w:tc>
          <w:tcPr>
            <w:tcW w:w="1838"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区农业农村局</w:t>
            </w:r>
          </w:p>
        </w:tc>
        <w:tc>
          <w:tcPr>
            <w:tcW w:w="1620"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p>
        </w:tc>
        <w:tc>
          <w:tcPr>
            <w:tcW w:w="1226"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2019</w:t>
            </w:r>
            <w:r>
              <w:rPr>
                <w:rFonts w:ascii="方正仿宋简体" w:eastAsia="方正仿宋简体"/>
                <w:color w:val="000000"/>
                <w:sz w:val="24"/>
              </w:rPr>
              <w:t>年</w:t>
            </w:r>
            <w:r>
              <w:rPr>
                <w:rFonts w:eastAsia="方正仿宋简体"/>
                <w:color w:val="000000"/>
                <w:sz w:val="24"/>
              </w:rPr>
              <w:t>12</w:t>
            </w:r>
            <w:r>
              <w:rPr>
                <w:rFonts w:ascii="方正仿宋简体" w:eastAsia="方正仿宋简体"/>
                <w:color w:val="000000"/>
                <w:sz w:val="24"/>
              </w:rPr>
              <w:t>月</w:t>
            </w:r>
            <w:r>
              <w:rPr>
                <w:rFonts w:eastAsia="方正仿宋简体"/>
                <w:color w:val="000000"/>
                <w:sz w:val="24"/>
              </w:rPr>
              <w:t>31</w:t>
            </w:r>
            <w:r>
              <w:rPr>
                <w:rFonts w:ascii="方正仿宋简体" w:eastAsia="方正仿宋简体"/>
                <w:color w:val="000000"/>
                <w:sz w:val="24"/>
              </w:rPr>
              <w:t>日前</w:t>
            </w:r>
          </w:p>
        </w:tc>
      </w:tr>
      <w:tr>
        <w:tblPrEx>
          <w:tblCellMar>
            <w:top w:w="0" w:type="dxa"/>
            <w:left w:w="0" w:type="dxa"/>
            <w:bottom w:w="0" w:type="dxa"/>
            <w:right w:w="0" w:type="dxa"/>
          </w:tblCellMar>
        </w:tblPrEx>
        <w:trPr>
          <w:trHeight w:val="1496" w:hRule="atLeast"/>
          <w:jc w:val="center"/>
        </w:trPr>
        <w:tc>
          <w:tcPr>
            <w:tcW w:w="757" w:type="dxa"/>
            <w:tcBorders>
              <w:top w:val="inset" w:color="000000" w:sz="6" w:space="0"/>
              <w:left w:val="inset" w:color="000000" w:sz="6" w:space="0"/>
              <w:bottom w:val="inset" w:color="000000" w:sz="6" w:space="0"/>
              <w:right w:val="inset" w:color="000000" w:sz="6" w:space="0"/>
            </w:tcBorders>
            <w:noWrap w:val="0"/>
            <w:vAlign w:val="center"/>
          </w:tcPr>
          <w:p>
            <w:pPr>
              <w:adjustRightInd w:val="0"/>
              <w:snapToGrid w:val="0"/>
              <w:spacing w:line="400" w:lineRule="exact"/>
              <w:jc w:val="center"/>
              <w:rPr>
                <w:rFonts w:eastAsia="方正仿宋简体"/>
                <w:color w:val="000000"/>
                <w:sz w:val="24"/>
              </w:rPr>
            </w:pPr>
            <w:r>
              <w:rPr>
                <w:rFonts w:eastAsia="方正仿宋简体"/>
                <w:color w:val="000000"/>
                <w:sz w:val="24"/>
              </w:rPr>
              <w:t>8</w:t>
            </w:r>
          </w:p>
        </w:tc>
        <w:tc>
          <w:tcPr>
            <w:tcW w:w="3533"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hint="eastAsia" w:eastAsia="方正仿宋简体"/>
                <w:color w:val="000000"/>
                <w:sz w:val="24"/>
              </w:rPr>
            </w:pPr>
            <w:r>
              <w:rPr>
                <w:rFonts w:eastAsia="方正仿宋简体"/>
                <w:color w:val="000000"/>
                <w:sz w:val="24"/>
              </w:rPr>
              <w:t>强化电商利益联结，大力推广“</w:t>
            </w:r>
            <w:r>
              <w:rPr>
                <w:rFonts w:ascii="方正仿宋简体" w:eastAsia="方正仿宋简体"/>
                <w:color w:val="000000"/>
                <w:sz w:val="24"/>
              </w:rPr>
              <w:t>电商企业</w:t>
            </w:r>
            <w:r>
              <w:rPr>
                <w:rFonts w:eastAsia="方正仿宋简体"/>
                <w:color w:val="000000"/>
                <w:sz w:val="24"/>
              </w:rPr>
              <w:t>+</w:t>
            </w:r>
            <w:r>
              <w:rPr>
                <w:rFonts w:ascii="方正仿宋简体" w:eastAsia="方正仿宋简体"/>
                <w:color w:val="000000"/>
                <w:sz w:val="24"/>
              </w:rPr>
              <w:t>基地</w:t>
            </w:r>
            <w:r>
              <w:rPr>
                <w:rFonts w:eastAsia="方正仿宋简体"/>
                <w:color w:val="000000"/>
                <w:sz w:val="24"/>
              </w:rPr>
              <w:t>+</w:t>
            </w:r>
            <w:r>
              <w:rPr>
                <w:rFonts w:ascii="方正仿宋简体" w:eastAsia="方正仿宋简体"/>
                <w:color w:val="000000"/>
                <w:sz w:val="24"/>
              </w:rPr>
              <w:t>专业合作社</w:t>
            </w:r>
            <w:r>
              <w:rPr>
                <w:rFonts w:eastAsia="方正仿宋简体"/>
                <w:color w:val="000000"/>
                <w:sz w:val="24"/>
              </w:rPr>
              <w:t>+</w:t>
            </w:r>
            <w:r>
              <w:rPr>
                <w:rFonts w:ascii="方正仿宋简体" w:eastAsia="方正仿宋简体"/>
                <w:color w:val="000000"/>
                <w:sz w:val="24"/>
              </w:rPr>
              <w:t>农户</w:t>
            </w:r>
            <w:r>
              <w:rPr>
                <w:rFonts w:eastAsia="方正仿宋简体"/>
                <w:color w:val="000000"/>
                <w:sz w:val="24"/>
              </w:rPr>
              <w:t>”</w:t>
            </w:r>
            <w:r>
              <w:rPr>
                <w:rFonts w:ascii="方正仿宋简体" w:eastAsia="方正仿宋简体"/>
                <w:color w:val="000000"/>
                <w:sz w:val="24"/>
              </w:rPr>
              <w:t>模式</w:t>
            </w:r>
            <w:r>
              <w:rPr>
                <w:rFonts w:hint="eastAsia" w:ascii="方正仿宋简体" w:eastAsia="方正仿宋简体"/>
                <w:color w:val="000000"/>
                <w:sz w:val="24"/>
              </w:rPr>
              <w:t>。</w:t>
            </w:r>
          </w:p>
        </w:tc>
        <w:tc>
          <w:tcPr>
            <w:tcW w:w="1838"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各乡镇人民政府</w:t>
            </w:r>
          </w:p>
        </w:tc>
        <w:tc>
          <w:tcPr>
            <w:tcW w:w="1620"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区商务局、区农业农村局</w:t>
            </w:r>
          </w:p>
        </w:tc>
        <w:tc>
          <w:tcPr>
            <w:tcW w:w="1226"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2019</w:t>
            </w:r>
            <w:r>
              <w:rPr>
                <w:rFonts w:ascii="方正仿宋简体" w:eastAsia="方正仿宋简体"/>
                <w:color w:val="000000"/>
                <w:sz w:val="24"/>
              </w:rPr>
              <w:t>年</w:t>
            </w:r>
            <w:r>
              <w:rPr>
                <w:rFonts w:eastAsia="方正仿宋简体"/>
                <w:color w:val="000000"/>
                <w:sz w:val="24"/>
              </w:rPr>
              <w:t>12</w:t>
            </w:r>
            <w:r>
              <w:rPr>
                <w:rFonts w:ascii="方正仿宋简体" w:eastAsia="方正仿宋简体"/>
                <w:color w:val="000000"/>
                <w:sz w:val="24"/>
              </w:rPr>
              <w:t>月</w:t>
            </w:r>
            <w:r>
              <w:rPr>
                <w:rFonts w:eastAsia="方正仿宋简体"/>
                <w:color w:val="000000"/>
                <w:sz w:val="24"/>
              </w:rPr>
              <w:t>31</w:t>
            </w:r>
            <w:r>
              <w:rPr>
                <w:rFonts w:ascii="方正仿宋简体" w:eastAsia="方正仿宋简体"/>
                <w:color w:val="000000"/>
                <w:sz w:val="24"/>
              </w:rPr>
              <w:t>日前</w:t>
            </w:r>
          </w:p>
        </w:tc>
      </w:tr>
      <w:tr>
        <w:tblPrEx>
          <w:tblCellMar>
            <w:top w:w="0" w:type="dxa"/>
            <w:left w:w="0" w:type="dxa"/>
            <w:bottom w:w="0" w:type="dxa"/>
            <w:right w:w="0" w:type="dxa"/>
          </w:tblCellMar>
        </w:tblPrEx>
        <w:trPr>
          <w:trHeight w:val="1384" w:hRule="atLeast"/>
          <w:jc w:val="center"/>
        </w:trPr>
        <w:tc>
          <w:tcPr>
            <w:tcW w:w="757" w:type="dxa"/>
            <w:tcBorders>
              <w:top w:val="inset" w:color="000000" w:sz="6" w:space="0"/>
              <w:left w:val="inset" w:color="000000" w:sz="6" w:space="0"/>
              <w:bottom w:val="inset" w:color="000000" w:sz="6" w:space="0"/>
              <w:right w:val="inset" w:color="000000" w:sz="6" w:space="0"/>
            </w:tcBorders>
            <w:noWrap w:val="0"/>
            <w:vAlign w:val="center"/>
          </w:tcPr>
          <w:p>
            <w:pPr>
              <w:adjustRightInd w:val="0"/>
              <w:snapToGrid w:val="0"/>
              <w:spacing w:line="400" w:lineRule="exact"/>
              <w:jc w:val="center"/>
              <w:rPr>
                <w:rFonts w:eastAsia="方正仿宋简体"/>
                <w:color w:val="000000"/>
                <w:sz w:val="24"/>
              </w:rPr>
            </w:pPr>
            <w:r>
              <w:rPr>
                <w:rFonts w:eastAsia="方正仿宋简体"/>
                <w:color w:val="000000"/>
                <w:sz w:val="24"/>
              </w:rPr>
              <w:t>9</w:t>
            </w:r>
          </w:p>
        </w:tc>
        <w:tc>
          <w:tcPr>
            <w:tcW w:w="3533"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hint="eastAsia" w:eastAsia="方正仿宋简体"/>
                <w:color w:val="000000"/>
                <w:sz w:val="24"/>
              </w:rPr>
            </w:pPr>
            <w:r>
              <w:rPr>
                <w:rFonts w:eastAsia="方正仿宋简体"/>
                <w:color w:val="000000"/>
                <w:sz w:val="24"/>
              </w:rPr>
              <w:t>农村电商纳入就业技能培训工种目录，并给予培训合格者1200</w:t>
            </w:r>
            <w:r>
              <w:rPr>
                <w:rFonts w:ascii="方正仿宋简体" w:eastAsia="方正仿宋简体"/>
                <w:color w:val="000000"/>
                <w:sz w:val="24"/>
              </w:rPr>
              <w:t>元</w:t>
            </w:r>
            <w:r>
              <w:rPr>
                <w:rFonts w:eastAsia="方正仿宋简体"/>
                <w:color w:val="000000"/>
                <w:sz w:val="24"/>
              </w:rPr>
              <w:t>/</w:t>
            </w:r>
            <w:r>
              <w:rPr>
                <w:rFonts w:ascii="方正仿宋简体" w:eastAsia="方正仿宋简体"/>
                <w:color w:val="000000"/>
                <w:sz w:val="24"/>
              </w:rPr>
              <w:t>人补贴</w:t>
            </w:r>
            <w:r>
              <w:rPr>
                <w:rFonts w:hint="eastAsia" w:ascii="方正仿宋简体" w:eastAsia="方正仿宋简体"/>
                <w:color w:val="000000"/>
                <w:sz w:val="24"/>
              </w:rPr>
              <w:t>。</w:t>
            </w:r>
          </w:p>
        </w:tc>
        <w:tc>
          <w:tcPr>
            <w:tcW w:w="1838"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区人力资源社会保障局</w:t>
            </w:r>
          </w:p>
        </w:tc>
        <w:tc>
          <w:tcPr>
            <w:tcW w:w="1620"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p>
        </w:tc>
        <w:tc>
          <w:tcPr>
            <w:tcW w:w="1226"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2019</w:t>
            </w:r>
            <w:r>
              <w:rPr>
                <w:rFonts w:ascii="方正仿宋简体" w:eastAsia="方正仿宋简体"/>
                <w:color w:val="000000"/>
                <w:sz w:val="24"/>
              </w:rPr>
              <w:t>年</w:t>
            </w:r>
            <w:r>
              <w:rPr>
                <w:rFonts w:eastAsia="方正仿宋简体"/>
                <w:color w:val="000000"/>
                <w:sz w:val="24"/>
              </w:rPr>
              <w:t>10</w:t>
            </w:r>
            <w:r>
              <w:rPr>
                <w:rFonts w:ascii="方正仿宋简体" w:eastAsia="方正仿宋简体"/>
                <w:color w:val="000000"/>
                <w:sz w:val="24"/>
              </w:rPr>
              <w:t>月</w:t>
            </w:r>
            <w:r>
              <w:rPr>
                <w:rFonts w:eastAsia="方正仿宋简体"/>
                <w:color w:val="000000"/>
                <w:sz w:val="24"/>
              </w:rPr>
              <w:t>31</w:t>
            </w:r>
            <w:r>
              <w:rPr>
                <w:rFonts w:ascii="方正仿宋简体" w:eastAsia="方正仿宋简体"/>
                <w:color w:val="000000"/>
                <w:sz w:val="24"/>
              </w:rPr>
              <w:t>日前</w:t>
            </w:r>
          </w:p>
        </w:tc>
      </w:tr>
      <w:tr>
        <w:tblPrEx>
          <w:tblCellMar>
            <w:top w:w="0" w:type="dxa"/>
            <w:left w:w="0" w:type="dxa"/>
            <w:bottom w:w="0" w:type="dxa"/>
            <w:right w:w="0" w:type="dxa"/>
          </w:tblCellMar>
        </w:tblPrEx>
        <w:trPr>
          <w:trHeight w:val="1692" w:hRule="atLeast"/>
          <w:jc w:val="center"/>
        </w:trPr>
        <w:tc>
          <w:tcPr>
            <w:tcW w:w="757" w:type="dxa"/>
            <w:tcBorders>
              <w:top w:val="inset" w:color="000000" w:sz="6" w:space="0"/>
              <w:left w:val="inset" w:color="000000" w:sz="6" w:space="0"/>
              <w:bottom w:val="inset" w:color="000000" w:sz="6" w:space="0"/>
              <w:right w:val="inset" w:color="000000" w:sz="6" w:space="0"/>
            </w:tcBorders>
            <w:noWrap w:val="0"/>
            <w:vAlign w:val="center"/>
          </w:tcPr>
          <w:p>
            <w:pPr>
              <w:adjustRightInd w:val="0"/>
              <w:snapToGrid w:val="0"/>
              <w:spacing w:line="400" w:lineRule="exact"/>
              <w:jc w:val="center"/>
              <w:rPr>
                <w:rFonts w:eastAsia="方正仿宋简体"/>
                <w:color w:val="000000"/>
                <w:sz w:val="24"/>
              </w:rPr>
            </w:pPr>
            <w:r>
              <w:rPr>
                <w:rFonts w:eastAsia="方正仿宋简体"/>
                <w:color w:val="000000"/>
                <w:sz w:val="24"/>
              </w:rPr>
              <w:t>10</w:t>
            </w:r>
          </w:p>
        </w:tc>
        <w:tc>
          <w:tcPr>
            <w:tcW w:w="3533"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hint="eastAsia" w:eastAsia="方正仿宋简体"/>
                <w:color w:val="000000"/>
                <w:sz w:val="24"/>
              </w:rPr>
            </w:pPr>
            <w:r>
              <w:rPr>
                <w:rFonts w:eastAsia="方正仿宋简体"/>
                <w:color w:val="000000"/>
                <w:sz w:val="24"/>
              </w:rPr>
              <w:t>精准推进电商扶贫，持续抓好中央脱贫攻坚专项巡视电商扶贫问题整改</w:t>
            </w:r>
            <w:r>
              <w:rPr>
                <w:rFonts w:hint="eastAsia" w:eastAsia="方正仿宋简体"/>
                <w:color w:val="000000"/>
                <w:sz w:val="24"/>
              </w:rPr>
              <w:t>。</w:t>
            </w:r>
          </w:p>
        </w:tc>
        <w:tc>
          <w:tcPr>
            <w:tcW w:w="1838"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s="宋体"/>
                <w:color w:val="000000"/>
                <w:sz w:val="24"/>
              </w:rPr>
            </w:pPr>
            <w:r>
              <w:rPr>
                <w:rFonts w:eastAsia="方正仿宋简体"/>
                <w:color w:val="000000"/>
                <w:sz w:val="24"/>
              </w:rPr>
              <w:t>区商务局，各乡镇人民政府</w:t>
            </w:r>
            <w:r>
              <w:rPr>
                <w:rFonts w:hint="eastAsia" w:eastAsia="方正仿宋简体"/>
                <w:color w:val="000000"/>
                <w:sz w:val="24"/>
              </w:rPr>
              <w:t>，</w:t>
            </w:r>
            <w:r>
              <w:rPr>
                <w:rFonts w:eastAsia="方正仿宋简体"/>
                <w:color w:val="000000"/>
                <w:sz w:val="24"/>
              </w:rPr>
              <w:t>三八、汴河街道</w:t>
            </w:r>
            <w:r>
              <w:rPr>
                <w:rFonts w:hint="eastAsia" w:eastAsia="方正仿宋简体"/>
                <w:color w:val="000000"/>
                <w:sz w:val="24"/>
              </w:rPr>
              <w:t>办事处</w:t>
            </w:r>
          </w:p>
        </w:tc>
        <w:tc>
          <w:tcPr>
            <w:tcW w:w="1620"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区扶贫局、区财政局、区农业农村局、区人力资源社会保障局</w:t>
            </w:r>
          </w:p>
        </w:tc>
        <w:tc>
          <w:tcPr>
            <w:tcW w:w="1226"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2019</w:t>
            </w:r>
            <w:r>
              <w:rPr>
                <w:rFonts w:ascii="方正仿宋简体" w:eastAsia="方正仿宋简体"/>
                <w:color w:val="000000"/>
                <w:sz w:val="24"/>
              </w:rPr>
              <w:t>年</w:t>
            </w:r>
            <w:r>
              <w:rPr>
                <w:rFonts w:eastAsia="方正仿宋简体"/>
                <w:color w:val="000000"/>
                <w:sz w:val="24"/>
              </w:rPr>
              <w:t>12</w:t>
            </w:r>
            <w:r>
              <w:rPr>
                <w:rFonts w:ascii="方正仿宋简体" w:eastAsia="方正仿宋简体"/>
                <w:color w:val="000000"/>
                <w:sz w:val="24"/>
              </w:rPr>
              <w:t>月</w:t>
            </w:r>
            <w:r>
              <w:rPr>
                <w:rFonts w:eastAsia="方正仿宋简体"/>
                <w:color w:val="000000"/>
                <w:sz w:val="24"/>
              </w:rPr>
              <w:t>31</w:t>
            </w:r>
            <w:r>
              <w:rPr>
                <w:rFonts w:ascii="方正仿宋简体" w:eastAsia="方正仿宋简体"/>
                <w:color w:val="000000"/>
                <w:sz w:val="24"/>
              </w:rPr>
              <w:t>日前</w:t>
            </w:r>
          </w:p>
        </w:tc>
      </w:tr>
      <w:tr>
        <w:tblPrEx>
          <w:tblCellMar>
            <w:top w:w="0" w:type="dxa"/>
            <w:left w:w="0" w:type="dxa"/>
            <w:bottom w:w="0" w:type="dxa"/>
            <w:right w:w="0" w:type="dxa"/>
          </w:tblCellMar>
        </w:tblPrEx>
        <w:trPr>
          <w:trHeight w:val="1458" w:hRule="atLeast"/>
          <w:jc w:val="center"/>
        </w:trPr>
        <w:tc>
          <w:tcPr>
            <w:tcW w:w="757" w:type="dxa"/>
            <w:tcBorders>
              <w:top w:val="inset" w:color="000000" w:sz="6" w:space="0"/>
              <w:left w:val="inset" w:color="000000" w:sz="6" w:space="0"/>
              <w:bottom w:val="inset" w:color="000000" w:sz="6" w:space="0"/>
              <w:right w:val="inset" w:color="000000" w:sz="6" w:space="0"/>
            </w:tcBorders>
            <w:noWrap w:val="0"/>
            <w:vAlign w:val="center"/>
          </w:tcPr>
          <w:p>
            <w:pPr>
              <w:adjustRightInd w:val="0"/>
              <w:snapToGrid w:val="0"/>
              <w:spacing w:line="400" w:lineRule="exact"/>
              <w:jc w:val="center"/>
              <w:rPr>
                <w:rFonts w:eastAsia="方正仿宋简体"/>
                <w:color w:val="000000"/>
                <w:sz w:val="24"/>
              </w:rPr>
            </w:pPr>
            <w:r>
              <w:rPr>
                <w:rFonts w:eastAsia="方正仿宋简体"/>
                <w:color w:val="000000"/>
                <w:sz w:val="24"/>
              </w:rPr>
              <w:t>11</w:t>
            </w:r>
          </w:p>
        </w:tc>
        <w:tc>
          <w:tcPr>
            <w:tcW w:w="3533"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hint="eastAsia" w:eastAsia="方正仿宋简体"/>
                <w:color w:val="000000"/>
                <w:sz w:val="24"/>
              </w:rPr>
            </w:pPr>
            <w:r>
              <w:rPr>
                <w:rFonts w:eastAsia="方正仿宋简体"/>
                <w:color w:val="000000"/>
                <w:sz w:val="24"/>
              </w:rPr>
              <w:t>积极组织开展产销对接，大力拓展贫困地区产品销售渠道</w:t>
            </w:r>
            <w:r>
              <w:rPr>
                <w:rFonts w:hint="eastAsia" w:eastAsia="方正仿宋简体"/>
                <w:color w:val="000000"/>
                <w:sz w:val="24"/>
              </w:rPr>
              <w:t>。</w:t>
            </w:r>
          </w:p>
        </w:tc>
        <w:tc>
          <w:tcPr>
            <w:tcW w:w="1838"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s="宋体"/>
                <w:color w:val="000000"/>
                <w:sz w:val="24"/>
              </w:rPr>
            </w:pPr>
            <w:r>
              <w:rPr>
                <w:rFonts w:eastAsia="方正仿宋简体"/>
                <w:color w:val="000000"/>
                <w:sz w:val="24"/>
              </w:rPr>
              <w:t>区商务局，各乡镇人民政府</w:t>
            </w:r>
            <w:r>
              <w:rPr>
                <w:rFonts w:hint="eastAsia" w:eastAsia="方正仿宋简体"/>
                <w:color w:val="000000"/>
                <w:sz w:val="24"/>
              </w:rPr>
              <w:t>，</w:t>
            </w:r>
            <w:r>
              <w:rPr>
                <w:rFonts w:eastAsia="方正仿宋简体"/>
                <w:color w:val="000000"/>
                <w:sz w:val="24"/>
              </w:rPr>
              <w:t>三八、汴河街道</w:t>
            </w:r>
            <w:r>
              <w:rPr>
                <w:rFonts w:hint="eastAsia" w:eastAsia="方正仿宋简体"/>
                <w:color w:val="000000"/>
                <w:sz w:val="24"/>
              </w:rPr>
              <w:t>办事处</w:t>
            </w:r>
          </w:p>
        </w:tc>
        <w:tc>
          <w:tcPr>
            <w:tcW w:w="1620"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区农业农村局、区供销社、区扶贫局等</w:t>
            </w:r>
          </w:p>
        </w:tc>
        <w:tc>
          <w:tcPr>
            <w:tcW w:w="1226"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2019</w:t>
            </w:r>
            <w:r>
              <w:rPr>
                <w:rFonts w:ascii="方正仿宋简体" w:eastAsia="方正仿宋简体"/>
                <w:color w:val="000000"/>
                <w:sz w:val="24"/>
              </w:rPr>
              <w:t>年</w:t>
            </w:r>
            <w:r>
              <w:rPr>
                <w:rFonts w:eastAsia="方正仿宋简体"/>
                <w:color w:val="000000"/>
                <w:sz w:val="24"/>
              </w:rPr>
              <w:t>10</w:t>
            </w:r>
            <w:r>
              <w:rPr>
                <w:rFonts w:ascii="方正仿宋简体" w:eastAsia="方正仿宋简体"/>
                <w:color w:val="000000"/>
                <w:sz w:val="24"/>
              </w:rPr>
              <w:t>月</w:t>
            </w:r>
            <w:r>
              <w:rPr>
                <w:rFonts w:eastAsia="方正仿宋简体"/>
                <w:color w:val="000000"/>
                <w:sz w:val="24"/>
              </w:rPr>
              <w:t>31</w:t>
            </w:r>
            <w:r>
              <w:rPr>
                <w:rFonts w:ascii="方正仿宋简体" w:eastAsia="方正仿宋简体"/>
                <w:color w:val="000000"/>
                <w:sz w:val="24"/>
              </w:rPr>
              <w:t>日前</w:t>
            </w:r>
          </w:p>
        </w:tc>
      </w:tr>
      <w:tr>
        <w:tblPrEx>
          <w:tblCellMar>
            <w:top w:w="0" w:type="dxa"/>
            <w:left w:w="0" w:type="dxa"/>
            <w:bottom w:w="0" w:type="dxa"/>
            <w:right w:w="0" w:type="dxa"/>
          </w:tblCellMar>
        </w:tblPrEx>
        <w:trPr>
          <w:trHeight w:val="1848" w:hRule="atLeast"/>
          <w:jc w:val="center"/>
        </w:trPr>
        <w:tc>
          <w:tcPr>
            <w:tcW w:w="757" w:type="dxa"/>
            <w:tcBorders>
              <w:top w:val="inset" w:color="000000" w:sz="6" w:space="0"/>
              <w:left w:val="inset" w:color="000000" w:sz="6" w:space="0"/>
              <w:bottom w:val="single" w:color="auto" w:sz="4" w:space="0"/>
              <w:right w:val="inset" w:color="000000" w:sz="6" w:space="0"/>
            </w:tcBorders>
            <w:noWrap w:val="0"/>
            <w:vAlign w:val="center"/>
          </w:tcPr>
          <w:p>
            <w:pPr>
              <w:adjustRightInd w:val="0"/>
              <w:snapToGrid w:val="0"/>
              <w:spacing w:line="400" w:lineRule="exact"/>
              <w:jc w:val="center"/>
              <w:rPr>
                <w:rFonts w:eastAsia="方正仿宋简体"/>
                <w:color w:val="000000"/>
                <w:sz w:val="24"/>
              </w:rPr>
            </w:pPr>
            <w:r>
              <w:rPr>
                <w:rFonts w:eastAsia="方正仿宋简体"/>
                <w:color w:val="000000"/>
                <w:sz w:val="24"/>
              </w:rPr>
              <w:t>12</w:t>
            </w:r>
          </w:p>
        </w:tc>
        <w:tc>
          <w:tcPr>
            <w:tcW w:w="3533" w:type="dxa"/>
            <w:tcBorders>
              <w:top w:val="inset" w:color="000000" w:sz="6" w:space="0"/>
              <w:left w:val="single" w:color="auto" w:sz="0" w:space="0"/>
              <w:bottom w:val="single" w:color="auto" w:sz="4" w:space="0"/>
              <w:right w:val="inset" w:color="000000" w:sz="6" w:space="0"/>
            </w:tcBorders>
            <w:noWrap w:val="0"/>
            <w:vAlign w:val="center"/>
          </w:tcPr>
          <w:p>
            <w:pPr>
              <w:adjustRightInd w:val="0"/>
              <w:snapToGrid w:val="0"/>
              <w:spacing w:line="400" w:lineRule="exact"/>
              <w:rPr>
                <w:rFonts w:hint="eastAsia" w:eastAsia="方正仿宋简体"/>
                <w:color w:val="000000"/>
                <w:sz w:val="24"/>
              </w:rPr>
            </w:pPr>
            <w:r>
              <w:rPr>
                <w:rFonts w:eastAsia="方正仿宋简体"/>
                <w:color w:val="000000"/>
                <w:sz w:val="24"/>
              </w:rPr>
              <w:t>鼓励特色农业、乡村旅游等乡镇优势产业与电子商务融合发展，支持农村特色产业集聚申建省级农村电商示范镇</w:t>
            </w:r>
            <w:r>
              <w:rPr>
                <w:rFonts w:hint="eastAsia" w:eastAsia="方正仿宋简体"/>
                <w:color w:val="000000"/>
                <w:sz w:val="24"/>
              </w:rPr>
              <w:t>。</w:t>
            </w:r>
          </w:p>
        </w:tc>
        <w:tc>
          <w:tcPr>
            <w:tcW w:w="1838" w:type="dxa"/>
            <w:tcBorders>
              <w:top w:val="inset" w:color="000000" w:sz="6" w:space="0"/>
              <w:left w:val="single" w:color="auto" w:sz="0" w:space="0"/>
              <w:bottom w:val="single" w:color="auto" w:sz="4" w:space="0"/>
              <w:right w:val="inset" w:color="000000" w:sz="6" w:space="0"/>
            </w:tcBorders>
            <w:noWrap w:val="0"/>
            <w:vAlign w:val="center"/>
          </w:tcPr>
          <w:p>
            <w:pPr>
              <w:adjustRightInd w:val="0"/>
              <w:snapToGrid w:val="0"/>
              <w:spacing w:line="400" w:lineRule="exact"/>
              <w:jc w:val="left"/>
              <w:rPr>
                <w:rFonts w:eastAsia="方正仿宋简体"/>
                <w:color w:val="000000"/>
                <w:sz w:val="24"/>
              </w:rPr>
            </w:pPr>
            <w:r>
              <w:rPr>
                <w:rFonts w:hint="eastAsia" w:eastAsia="方正仿宋简体"/>
                <w:color w:val="000000"/>
                <w:sz w:val="24"/>
              </w:rPr>
              <w:t>区文化和旅游局，</w:t>
            </w:r>
            <w:r>
              <w:rPr>
                <w:rFonts w:eastAsia="方正仿宋简体"/>
                <w:color w:val="000000"/>
                <w:sz w:val="24"/>
              </w:rPr>
              <w:t>各乡镇人民政府</w:t>
            </w:r>
            <w:r>
              <w:rPr>
                <w:rFonts w:hint="eastAsia" w:eastAsia="方正仿宋简体"/>
                <w:color w:val="000000"/>
                <w:sz w:val="24"/>
              </w:rPr>
              <w:t>，</w:t>
            </w:r>
            <w:r>
              <w:rPr>
                <w:rFonts w:eastAsia="方正仿宋简体"/>
                <w:color w:val="000000"/>
                <w:sz w:val="24"/>
              </w:rPr>
              <w:t>各街道办事处</w:t>
            </w:r>
            <w:r>
              <w:rPr>
                <w:rFonts w:hint="eastAsia" w:eastAsia="方正仿宋简体"/>
                <w:color w:val="000000"/>
                <w:sz w:val="24"/>
              </w:rPr>
              <w:t> </w:t>
            </w:r>
          </w:p>
        </w:tc>
        <w:tc>
          <w:tcPr>
            <w:tcW w:w="1620" w:type="dxa"/>
            <w:tcBorders>
              <w:top w:val="inset" w:color="000000" w:sz="6" w:space="0"/>
              <w:left w:val="single" w:color="auto" w:sz="0" w:space="0"/>
              <w:bottom w:val="single" w:color="auto" w:sz="4"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区农业农村局、区商务局</w:t>
            </w:r>
          </w:p>
        </w:tc>
        <w:tc>
          <w:tcPr>
            <w:tcW w:w="1226" w:type="dxa"/>
            <w:tcBorders>
              <w:top w:val="inset" w:color="000000" w:sz="6" w:space="0"/>
              <w:left w:val="single" w:color="auto" w:sz="0" w:space="0"/>
              <w:bottom w:val="single" w:color="auto" w:sz="4"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2019</w:t>
            </w:r>
            <w:r>
              <w:rPr>
                <w:rFonts w:ascii="方正仿宋简体" w:eastAsia="方正仿宋简体"/>
                <w:color w:val="000000"/>
                <w:sz w:val="24"/>
              </w:rPr>
              <w:t>年</w:t>
            </w:r>
            <w:r>
              <w:rPr>
                <w:rFonts w:eastAsia="方正仿宋简体"/>
                <w:color w:val="000000"/>
                <w:sz w:val="24"/>
              </w:rPr>
              <w:t>12</w:t>
            </w:r>
            <w:r>
              <w:rPr>
                <w:rFonts w:ascii="方正仿宋简体" w:eastAsia="方正仿宋简体"/>
                <w:color w:val="000000"/>
                <w:sz w:val="24"/>
              </w:rPr>
              <w:t>月</w:t>
            </w:r>
            <w:r>
              <w:rPr>
                <w:rFonts w:eastAsia="方正仿宋简体"/>
                <w:color w:val="000000"/>
                <w:sz w:val="24"/>
              </w:rPr>
              <w:t>31</w:t>
            </w:r>
            <w:r>
              <w:rPr>
                <w:rFonts w:ascii="方正仿宋简体" w:eastAsia="方正仿宋简体"/>
                <w:color w:val="000000"/>
                <w:sz w:val="24"/>
              </w:rPr>
              <w:t>日前</w:t>
            </w:r>
          </w:p>
        </w:tc>
      </w:tr>
      <w:tr>
        <w:tblPrEx>
          <w:tblCellMar>
            <w:top w:w="0" w:type="dxa"/>
            <w:left w:w="0" w:type="dxa"/>
            <w:bottom w:w="0" w:type="dxa"/>
            <w:right w:w="0" w:type="dxa"/>
          </w:tblCellMar>
        </w:tblPrEx>
        <w:trPr>
          <w:trHeight w:val="1783"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简体"/>
                <w:color w:val="000000"/>
                <w:sz w:val="24"/>
              </w:rPr>
            </w:pPr>
            <w:r>
              <w:rPr>
                <w:rFonts w:eastAsia="方正仿宋简体"/>
                <w:color w:val="000000"/>
                <w:sz w:val="24"/>
              </w:rPr>
              <w:t>13</w:t>
            </w:r>
          </w:p>
        </w:tc>
        <w:tc>
          <w:tcPr>
            <w:tcW w:w="353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rPr>
                <w:rFonts w:hint="eastAsia" w:eastAsia="方正仿宋简体"/>
                <w:color w:val="000000"/>
                <w:sz w:val="24"/>
              </w:rPr>
            </w:pPr>
            <w:r>
              <w:rPr>
                <w:rFonts w:eastAsia="方正仿宋简体"/>
                <w:color w:val="000000"/>
                <w:sz w:val="24"/>
              </w:rPr>
              <w:t>实施农村公路扩面延伸工程600</w:t>
            </w:r>
            <w:r>
              <w:rPr>
                <w:rFonts w:ascii="方正仿宋简体" w:eastAsia="方正仿宋简体"/>
                <w:color w:val="000000"/>
                <w:sz w:val="24"/>
              </w:rPr>
              <w:t>公里，推进客运、物流、邮政、快递等为一体的农村综合运输服务站点建设</w:t>
            </w:r>
            <w:r>
              <w:rPr>
                <w:rFonts w:hint="eastAsia" w:ascii="方正仿宋简体" w:eastAsia="方正仿宋简体"/>
                <w:color w:val="000000"/>
                <w:sz w:val="24"/>
              </w:rPr>
              <w:t>。</w:t>
            </w:r>
          </w:p>
        </w:tc>
        <w:tc>
          <w:tcPr>
            <w:tcW w:w="1838"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rPr>
                <w:rFonts w:eastAsia="方正仿宋简体"/>
                <w:color w:val="000000"/>
                <w:sz w:val="24"/>
              </w:rPr>
            </w:pPr>
            <w:r>
              <w:rPr>
                <w:rFonts w:eastAsia="方正仿宋简体"/>
                <w:color w:val="000000"/>
                <w:sz w:val="24"/>
              </w:rPr>
              <w:t>区交通运输局</w:t>
            </w:r>
          </w:p>
        </w:tc>
        <w:tc>
          <w:tcPr>
            <w:tcW w:w="162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rPr>
                <w:rFonts w:eastAsia="方正仿宋简体"/>
                <w:color w:val="000000"/>
                <w:sz w:val="24"/>
              </w:rPr>
            </w:pPr>
            <w:r>
              <w:rPr>
                <w:rFonts w:hint="eastAsia" w:eastAsia="方正仿宋简体"/>
                <w:color w:val="000000"/>
                <w:sz w:val="24"/>
              </w:rPr>
              <w:t>中国邮政集团公司宿州市分公司营业局、</w:t>
            </w:r>
            <w:r>
              <w:rPr>
                <w:rFonts w:eastAsia="方正仿宋简体"/>
                <w:color w:val="000000"/>
                <w:sz w:val="24"/>
              </w:rPr>
              <w:t>各乡镇人民政府</w:t>
            </w:r>
          </w:p>
        </w:tc>
        <w:tc>
          <w:tcPr>
            <w:tcW w:w="122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2019</w:t>
            </w:r>
            <w:r>
              <w:rPr>
                <w:rFonts w:ascii="方正仿宋简体" w:eastAsia="方正仿宋简体"/>
                <w:color w:val="000000"/>
                <w:sz w:val="24"/>
              </w:rPr>
              <w:t>年</w:t>
            </w:r>
            <w:r>
              <w:rPr>
                <w:rFonts w:eastAsia="方正仿宋简体"/>
                <w:color w:val="000000"/>
                <w:sz w:val="24"/>
              </w:rPr>
              <w:t>12</w:t>
            </w:r>
            <w:r>
              <w:rPr>
                <w:rFonts w:ascii="方正仿宋简体" w:eastAsia="方正仿宋简体"/>
                <w:color w:val="000000"/>
                <w:sz w:val="24"/>
              </w:rPr>
              <w:t>月</w:t>
            </w:r>
            <w:r>
              <w:rPr>
                <w:rFonts w:eastAsia="方正仿宋简体"/>
                <w:color w:val="000000"/>
                <w:sz w:val="24"/>
              </w:rPr>
              <w:t>31</w:t>
            </w:r>
            <w:r>
              <w:rPr>
                <w:rFonts w:ascii="方正仿宋简体" w:eastAsia="方正仿宋简体"/>
                <w:color w:val="000000"/>
                <w:sz w:val="24"/>
              </w:rPr>
              <w:t>日前</w:t>
            </w:r>
          </w:p>
        </w:tc>
      </w:tr>
      <w:tr>
        <w:tblPrEx>
          <w:tblCellMar>
            <w:top w:w="0" w:type="dxa"/>
            <w:left w:w="0" w:type="dxa"/>
            <w:bottom w:w="0" w:type="dxa"/>
            <w:right w:w="0" w:type="dxa"/>
          </w:tblCellMar>
        </w:tblPrEx>
        <w:trPr>
          <w:trHeight w:val="1795"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简体"/>
                <w:color w:val="000000"/>
                <w:sz w:val="24"/>
              </w:rPr>
            </w:pPr>
            <w:r>
              <w:rPr>
                <w:rFonts w:eastAsia="方正仿宋简体"/>
                <w:color w:val="000000"/>
                <w:sz w:val="24"/>
              </w:rPr>
              <w:t>14</w:t>
            </w:r>
          </w:p>
        </w:tc>
        <w:tc>
          <w:tcPr>
            <w:tcW w:w="353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rPr>
                <w:rFonts w:hint="eastAsia" w:eastAsia="方正仿宋简体"/>
                <w:color w:val="000000"/>
                <w:sz w:val="24"/>
              </w:rPr>
            </w:pPr>
            <w:r>
              <w:rPr>
                <w:rFonts w:eastAsia="方正仿宋简体"/>
                <w:color w:val="000000"/>
                <w:sz w:val="24"/>
              </w:rPr>
              <w:t>行政村100%</w:t>
            </w:r>
            <w:r>
              <w:rPr>
                <w:rFonts w:ascii="方正仿宋简体" w:eastAsia="方正仿宋简体"/>
                <w:color w:val="000000"/>
                <w:sz w:val="24"/>
              </w:rPr>
              <w:t>通快递</w:t>
            </w:r>
            <w:r>
              <w:rPr>
                <w:rFonts w:hint="eastAsia" w:ascii="方正仿宋简体" w:eastAsia="方正仿宋简体"/>
                <w:color w:val="000000"/>
                <w:sz w:val="24"/>
              </w:rPr>
              <w:t>。</w:t>
            </w:r>
          </w:p>
        </w:tc>
        <w:tc>
          <w:tcPr>
            <w:tcW w:w="1838"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left"/>
              <w:rPr>
                <w:rFonts w:eastAsia="方正仿宋简体"/>
                <w:color w:val="000000"/>
                <w:sz w:val="24"/>
              </w:rPr>
            </w:pPr>
            <w:r>
              <w:rPr>
                <w:rFonts w:hint="eastAsia" w:eastAsia="方正仿宋简体"/>
                <w:color w:val="000000"/>
                <w:sz w:val="24"/>
              </w:rPr>
              <w:t>区商务局、区交通运输局，</w:t>
            </w:r>
            <w:r>
              <w:rPr>
                <w:rFonts w:eastAsia="方正仿宋简体"/>
                <w:color w:val="000000"/>
                <w:sz w:val="24"/>
              </w:rPr>
              <w:t>各乡镇人民政府</w:t>
            </w:r>
          </w:p>
        </w:tc>
        <w:tc>
          <w:tcPr>
            <w:tcW w:w="1620"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rPr>
                <w:rFonts w:eastAsia="方正仿宋简体"/>
                <w:color w:val="000000"/>
                <w:sz w:val="24"/>
              </w:rPr>
            </w:pPr>
            <w:r>
              <w:rPr>
                <w:rFonts w:hint="eastAsia" w:eastAsia="方正仿宋简体"/>
                <w:color w:val="000000"/>
                <w:sz w:val="24"/>
              </w:rPr>
              <w:t>中国邮政集团公司宿州市分公司营业局、区农村电商物流配送中心</w:t>
            </w:r>
          </w:p>
        </w:tc>
        <w:tc>
          <w:tcPr>
            <w:tcW w:w="122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2019</w:t>
            </w:r>
            <w:r>
              <w:rPr>
                <w:rFonts w:ascii="方正仿宋简体" w:eastAsia="方正仿宋简体"/>
                <w:color w:val="000000"/>
                <w:sz w:val="24"/>
              </w:rPr>
              <w:t>年</w:t>
            </w:r>
            <w:r>
              <w:rPr>
                <w:rFonts w:eastAsia="方正仿宋简体"/>
                <w:color w:val="000000"/>
                <w:sz w:val="24"/>
              </w:rPr>
              <w:t>12</w:t>
            </w:r>
            <w:r>
              <w:rPr>
                <w:rFonts w:ascii="方正仿宋简体" w:eastAsia="方正仿宋简体"/>
                <w:color w:val="000000"/>
                <w:sz w:val="24"/>
              </w:rPr>
              <w:t>月</w:t>
            </w:r>
            <w:r>
              <w:rPr>
                <w:rFonts w:eastAsia="方正仿宋简体"/>
                <w:color w:val="000000"/>
                <w:sz w:val="24"/>
              </w:rPr>
              <w:t>31</w:t>
            </w:r>
            <w:r>
              <w:rPr>
                <w:rFonts w:ascii="方正仿宋简体" w:eastAsia="方正仿宋简体"/>
                <w:color w:val="000000"/>
                <w:sz w:val="24"/>
              </w:rPr>
              <w:t>日前</w:t>
            </w:r>
          </w:p>
        </w:tc>
      </w:tr>
      <w:tr>
        <w:tblPrEx>
          <w:tblCellMar>
            <w:top w:w="0" w:type="dxa"/>
            <w:left w:w="0" w:type="dxa"/>
            <w:bottom w:w="0" w:type="dxa"/>
            <w:right w:w="0" w:type="dxa"/>
          </w:tblCellMar>
        </w:tblPrEx>
        <w:trPr>
          <w:trHeight w:val="1661"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方正仿宋简体"/>
                <w:color w:val="000000"/>
                <w:sz w:val="24"/>
              </w:rPr>
            </w:pPr>
            <w:r>
              <w:rPr>
                <w:rFonts w:eastAsia="方正仿宋简体"/>
                <w:color w:val="000000"/>
                <w:sz w:val="24"/>
              </w:rPr>
              <w:t>15</w:t>
            </w:r>
          </w:p>
        </w:tc>
        <w:tc>
          <w:tcPr>
            <w:tcW w:w="353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rPr>
                <w:rFonts w:hint="eastAsia" w:eastAsia="方正仿宋简体"/>
                <w:color w:val="000000"/>
                <w:sz w:val="24"/>
              </w:rPr>
            </w:pPr>
            <w:r>
              <w:rPr>
                <w:rFonts w:eastAsia="方正仿宋简体"/>
                <w:color w:val="000000"/>
                <w:sz w:val="24"/>
              </w:rPr>
              <w:t>推动光纤和4G</w:t>
            </w:r>
            <w:r>
              <w:rPr>
                <w:rFonts w:ascii="方正仿宋简体" w:eastAsia="方正仿宋简体"/>
                <w:color w:val="000000"/>
                <w:sz w:val="24"/>
              </w:rPr>
              <w:t>网络行政村全覆盖并向自然村延伸，鼓励电信企业面向农村地区推出专属优惠资费产品</w:t>
            </w:r>
            <w:r>
              <w:rPr>
                <w:rFonts w:hint="eastAsia" w:ascii="方正仿宋简体" w:eastAsia="方正仿宋简体"/>
                <w:color w:val="000000"/>
                <w:sz w:val="24"/>
              </w:rPr>
              <w:t>。</w:t>
            </w:r>
          </w:p>
        </w:tc>
        <w:tc>
          <w:tcPr>
            <w:tcW w:w="1838"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区经济和信息化局，各乡镇人民政府</w:t>
            </w:r>
          </w:p>
        </w:tc>
        <w:tc>
          <w:tcPr>
            <w:tcW w:w="1620"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rPr>
                <w:rFonts w:eastAsia="方正仿宋简体"/>
                <w:color w:val="000000"/>
                <w:sz w:val="24"/>
              </w:rPr>
            </w:pPr>
          </w:p>
        </w:tc>
        <w:tc>
          <w:tcPr>
            <w:tcW w:w="122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2019</w:t>
            </w:r>
            <w:r>
              <w:rPr>
                <w:rFonts w:ascii="方正仿宋简体" w:eastAsia="方正仿宋简体"/>
                <w:color w:val="000000"/>
                <w:sz w:val="24"/>
              </w:rPr>
              <w:t>年</w:t>
            </w:r>
            <w:r>
              <w:rPr>
                <w:rFonts w:eastAsia="方正仿宋简体"/>
                <w:color w:val="000000"/>
                <w:sz w:val="24"/>
              </w:rPr>
              <w:t>12</w:t>
            </w:r>
            <w:r>
              <w:rPr>
                <w:rFonts w:ascii="方正仿宋简体" w:eastAsia="方正仿宋简体"/>
                <w:color w:val="000000"/>
                <w:sz w:val="24"/>
              </w:rPr>
              <w:t>月</w:t>
            </w:r>
            <w:r>
              <w:rPr>
                <w:rFonts w:eastAsia="方正仿宋简体"/>
                <w:color w:val="000000"/>
                <w:sz w:val="24"/>
              </w:rPr>
              <w:t>31</w:t>
            </w:r>
            <w:r>
              <w:rPr>
                <w:rFonts w:ascii="方正仿宋简体" w:eastAsia="方正仿宋简体"/>
                <w:color w:val="000000"/>
                <w:sz w:val="24"/>
              </w:rPr>
              <w:t>日前</w:t>
            </w:r>
          </w:p>
        </w:tc>
      </w:tr>
      <w:tr>
        <w:tblPrEx>
          <w:tblCellMar>
            <w:top w:w="0" w:type="dxa"/>
            <w:left w:w="0" w:type="dxa"/>
            <w:bottom w:w="0" w:type="dxa"/>
            <w:right w:w="0" w:type="dxa"/>
          </w:tblCellMar>
        </w:tblPrEx>
        <w:trPr>
          <w:trHeight w:val="1415" w:hRule="atLeast"/>
          <w:jc w:val="center"/>
        </w:trPr>
        <w:tc>
          <w:tcPr>
            <w:tcW w:w="757" w:type="dxa"/>
            <w:tcBorders>
              <w:top w:val="single" w:color="auto" w:sz="4" w:space="0"/>
              <w:left w:val="inset" w:color="000000" w:sz="6" w:space="0"/>
              <w:bottom w:val="inset" w:color="000000" w:sz="6" w:space="0"/>
              <w:right w:val="inset" w:color="000000" w:sz="6" w:space="0"/>
            </w:tcBorders>
            <w:noWrap w:val="0"/>
            <w:vAlign w:val="center"/>
          </w:tcPr>
          <w:p>
            <w:pPr>
              <w:adjustRightInd w:val="0"/>
              <w:snapToGrid w:val="0"/>
              <w:spacing w:line="400" w:lineRule="exact"/>
              <w:jc w:val="center"/>
              <w:rPr>
                <w:rFonts w:eastAsia="方正仿宋简体"/>
                <w:color w:val="000000"/>
                <w:sz w:val="24"/>
              </w:rPr>
            </w:pPr>
            <w:r>
              <w:rPr>
                <w:rFonts w:eastAsia="方正仿宋简体"/>
                <w:color w:val="000000"/>
                <w:sz w:val="24"/>
              </w:rPr>
              <w:t>16</w:t>
            </w:r>
          </w:p>
        </w:tc>
        <w:tc>
          <w:tcPr>
            <w:tcW w:w="3533" w:type="dxa"/>
            <w:tcBorders>
              <w:top w:val="single" w:color="auto" w:sz="4"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合理运用省级电子商务发展专项资金，加强对农村电商支持。</w:t>
            </w:r>
          </w:p>
        </w:tc>
        <w:tc>
          <w:tcPr>
            <w:tcW w:w="1838" w:type="dxa"/>
            <w:tcBorders>
              <w:top w:val="single" w:color="auto" w:sz="4"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区商务局</w:t>
            </w:r>
          </w:p>
        </w:tc>
        <w:tc>
          <w:tcPr>
            <w:tcW w:w="1620" w:type="dxa"/>
            <w:tcBorders>
              <w:top w:val="single" w:color="auto" w:sz="4"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区财政局</w:t>
            </w:r>
          </w:p>
        </w:tc>
        <w:tc>
          <w:tcPr>
            <w:tcW w:w="1226" w:type="dxa"/>
            <w:tcBorders>
              <w:top w:val="single" w:color="auto" w:sz="4"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2019</w:t>
            </w:r>
            <w:r>
              <w:rPr>
                <w:rFonts w:ascii="方正仿宋简体" w:eastAsia="方正仿宋简体"/>
                <w:color w:val="000000"/>
                <w:sz w:val="24"/>
              </w:rPr>
              <w:t>年</w:t>
            </w:r>
            <w:r>
              <w:rPr>
                <w:rFonts w:eastAsia="方正仿宋简体"/>
                <w:color w:val="000000"/>
                <w:sz w:val="24"/>
              </w:rPr>
              <w:t>12</w:t>
            </w:r>
            <w:r>
              <w:rPr>
                <w:rFonts w:ascii="方正仿宋简体" w:eastAsia="方正仿宋简体"/>
                <w:color w:val="000000"/>
                <w:sz w:val="24"/>
              </w:rPr>
              <w:t>月</w:t>
            </w:r>
            <w:r>
              <w:rPr>
                <w:rFonts w:eastAsia="方正仿宋简体"/>
                <w:color w:val="000000"/>
                <w:sz w:val="24"/>
              </w:rPr>
              <w:t>31</w:t>
            </w:r>
            <w:r>
              <w:rPr>
                <w:rFonts w:ascii="方正仿宋简体" w:eastAsia="方正仿宋简体"/>
                <w:color w:val="000000"/>
                <w:sz w:val="24"/>
              </w:rPr>
              <w:t>日前</w:t>
            </w:r>
          </w:p>
        </w:tc>
      </w:tr>
      <w:tr>
        <w:tblPrEx>
          <w:tblCellMar>
            <w:top w:w="0" w:type="dxa"/>
            <w:left w:w="0" w:type="dxa"/>
            <w:bottom w:w="0" w:type="dxa"/>
            <w:right w:w="0" w:type="dxa"/>
          </w:tblCellMar>
        </w:tblPrEx>
        <w:trPr>
          <w:trHeight w:val="1372" w:hRule="atLeast"/>
          <w:jc w:val="center"/>
        </w:trPr>
        <w:tc>
          <w:tcPr>
            <w:tcW w:w="757" w:type="dxa"/>
            <w:tcBorders>
              <w:top w:val="inset" w:color="000000" w:sz="6" w:space="0"/>
              <w:left w:val="inset" w:color="000000" w:sz="6" w:space="0"/>
              <w:bottom w:val="inset" w:color="000000" w:sz="6" w:space="0"/>
              <w:right w:val="inset" w:color="000000" w:sz="6" w:space="0"/>
            </w:tcBorders>
            <w:noWrap w:val="0"/>
            <w:vAlign w:val="center"/>
          </w:tcPr>
          <w:p>
            <w:pPr>
              <w:adjustRightInd w:val="0"/>
              <w:snapToGrid w:val="0"/>
              <w:spacing w:line="400" w:lineRule="exact"/>
              <w:jc w:val="center"/>
              <w:rPr>
                <w:rFonts w:eastAsia="方正仿宋简体"/>
                <w:color w:val="000000"/>
                <w:sz w:val="24"/>
              </w:rPr>
            </w:pPr>
            <w:r>
              <w:rPr>
                <w:rFonts w:eastAsia="方正仿宋简体"/>
                <w:color w:val="000000"/>
                <w:sz w:val="24"/>
              </w:rPr>
              <w:t>17</w:t>
            </w:r>
          </w:p>
        </w:tc>
        <w:tc>
          <w:tcPr>
            <w:tcW w:w="3533"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hint="eastAsia" w:eastAsia="方正仿宋简体"/>
                <w:color w:val="000000"/>
                <w:sz w:val="24"/>
              </w:rPr>
            </w:pPr>
            <w:r>
              <w:rPr>
                <w:rFonts w:eastAsia="方正仿宋简体"/>
                <w:color w:val="000000"/>
                <w:sz w:val="24"/>
              </w:rPr>
              <w:t>组织开展任务落实情况评估</w:t>
            </w:r>
            <w:r>
              <w:rPr>
                <w:rFonts w:hint="eastAsia" w:eastAsia="方正仿宋简体"/>
                <w:color w:val="000000"/>
                <w:sz w:val="24"/>
              </w:rPr>
              <w:t>。</w:t>
            </w:r>
          </w:p>
        </w:tc>
        <w:tc>
          <w:tcPr>
            <w:tcW w:w="1838"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区商务局</w:t>
            </w:r>
          </w:p>
        </w:tc>
        <w:tc>
          <w:tcPr>
            <w:tcW w:w="1620"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区电子商务发展工作领导小组成员单位</w:t>
            </w:r>
          </w:p>
        </w:tc>
        <w:tc>
          <w:tcPr>
            <w:tcW w:w="1226" w:type="dxa"/>
            <w:tcBorders>
              <w:top w:val="inset" w:color="000000" w:sz="6" w:space="0"/>
              <w:left w:val="single" w:color="auto" w:sz="0" w:space="0"/>
              <w:bottom w:val="inset" w:color="000000" w:sz="6" w:space="0"/>
              <w:right w:val="inset" w:color="000000" w:sz="6" w:space="0"/>
            </w:tcBorders>
            <w:noWrap w:val="0"/>
            <w:vAlign w:val="center"/>
          </w:tcPr>
          <w:p>
            <w:pPr>
              <w:adjustRightInd w:val="0"/>
              <w:snapToGrid w:val="0"/>
              <w:spacing w:line="400" w:lineRule="exact"/>
              <w:rPr>
                <w:rFonts w:eastAsia="方正仿宋简体"/>
                <w:color w:val="000000"/>
                <w:sz w:val="24"/>
              </w:rPr>
            </w:pPr>
            <w:r>
              <w:rPr>
                <w:rFonts w:eastAsia="方正仿宋简体"/>
                <w:color w:val="000000"/>
                <w:sz w:val="24"/>
              </w:rPr>
              <w:t>2020</w:t>
            </w:r>
            <w:r>
              <w:rPr>
                <w:rFonts w:ascii="方正仿宋简体" w:eastAsia="方正仿宋简体"/>
                <w:color w:val="000000"/>
                <w:sz w:val="24"/>
              </w:rPr>
              <w:t>年</w:t>
            </w:r>
            <w:r>
              <w:rPr>
                <w:rFonts w:eastAsia="方正仿宋简体"/>
                <w:color w:val="000000"/>
                <w:sz w:val="24"/>
              </w:rPr>
              <w:t>3</w:t>
            </w:r>
            <w:r>
              <w:rPr>
                <w:rFonts w:ascii="方正仿宋简体" w:eastAsia="方正仿宋简体"/>
                <w:color w:val="000000"/>
                <w:sz w:val="24"/>
              </w:rPr>
              <w:t>月</w:t>
            </w:r>
            <w:r>
              <w:rPr>
                <w:rFonts w:eastAsia="方正仿宋简体"/>
                <w:color w:val="000000"/>
                <w:sz w:val="24"/>
              </w:rPr>
              <w:t>31</w:t>
            </w:r>
            <w:r>
              <w:rPr>
                <w:rFonts w:ascii="方正仿宋简体" w:eastAsia="方正仿宋简体"/>
                <w:color w:val="000000"/>
                <w:sz w:val="24"/>
              </w:rPr>
              <w:t>日前</w:t>
            </w:r>
          </w:p>
        </w:tc>
      </w:tr>
    </w:tbl>
    <w:p>
      <w:pPr>
        <w:pStyle w:val="7"/>
        <w:spacing w:line="600" w:lineRule="exact"/>
        <w:ind w:firstLine="0" w:firstLineChars="0"/>
        <w:rPr>
          <w:rFonts w:hint="eastAsia" w:eastAsia="方正仿宋_GBK"/>
          <w:color w:val="000000"/>
        </w:rPr>
        <w:sectPr>
          <w:footerReference r:id="rId3" w:type="default"/>
          <w:footerReference r:id="rId4" w:type="even"/>
          <w:pgSz w:w="11906" w:h="16838"/>
          <w:pgMar w:top="1985" w:right="1474" w:bottom="1418" w:left="1474" w:header="851" w:footer="1361" w:gutter="0"/>
          <w:pgNumType w:fmt="numberInDash"/>
          <w:cols w:space="720" w:num="1"/>
          <w:titlePg/>
          <w:docGrid w:type="lines" w:linePitch="312" w:charSpace="0"/>
        </w:sectPr>
      </w:pPr>
    </w:p>
    <w:p/>
    <w:sectPr>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- 9 -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- 10 -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B1377"/>
    <w:rsid w:val="05810C12"/>
    <w:rsid w:val="4BBD49C0"/>
    <w:rsid w:val="5EEB1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paragraph" w:styleId="7">
    <w:name w:val="List Paragraph"/>
    <w:basedOn w:val="1"/>
    <w:qFormat/>
    <w:uiPriority w:val="0"/>
    <w:pPr>
      <w:ind w:firstLine="420" w:firstLineChars="200"/>
    </w:pPr>
    <w:rPr>
      <w:rFonts w:ascii="Calibri" w:hAnsi="Calibri"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2020-09-14T10:18:00Z</dcterms:created>
  <dc:creator>孙志华</dc:creator>
  <cp:lastModifiedBy>孙志华</cp:lastModifiedBy>
  <dcterms:modified xsi:type="dcterms:W3CDTF">2020-09-14T10:19:19Z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