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A4" w:rsidRDefault="00FD18A4" w:rsidP="00FD18A4">
      <w:pPr>
        <w:widowControl/>
        <w:spacing w:line="600" w:lineRule="exact"/>
        <w:jc w:val="center"/>
        <w:rPr>
          <w:rFonts w:asciiTheme="majorEastAsia" w:eastAsiaTheme="majorEastAsia" w:hAnsiTheme="majorEastAsia" w:cstheme="majorEastAsia"/>
          <w:b/>
          <w:kern w:val="0"/>
          <w:sz w:val="44"/>
          <w:szCs w:val="44"/>
        </w:rPr>
      </w:pPr>
      <w:r>
        <w:rPr>
          <w:rFonts w:asciiTheme="majorEastAsia" w:eastAsiaTheme="majorEastAsia" w:hAnsiTheme="majorEastAsia" w:cstheme="majorEastAsia" w:hint="eastAsia"/>
          <w:b/>
          <w:kern w:val="0"/>
          <w:sz w:val="44"/>
          <w:szCs w:val="44"/>
        </w:rPr>
        <w:t>埇桥区2019年财政决算及2020年上半年预算执行情况报告</w:t>
      </w:r>
    </w:p>
    <w:p w:rsidR="00FD18A4" w:rsidRDefault="00FD18A4" w:rsidP="00FD18A4">
      <w:pPr>
        <w:spacing w:line="62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2020年7月10日在区十届人大常委会第27次会议上</w:t>
      </w:r>
    </w:p>
    <w:p w:rsidR="00FD18A4" w:rsidRDefault="00FD18A4" w:rsidP="00FD18A4">
      <w:pPr>
        <w:jc w:val="center"/>
        <w:rPr>
          <w:rFonts w:ascii="仿宋" w:eastAsia="仿宋" w:hAnsi="仿宋" w:cs="仿宋"/>
          <w:sz w:val="32"/>
          <w:szCs w:val="32"/>
        </w:rPr>
      </w:pPr>
      <w:r>
        <w:rPr>
          <w:rFonts w:ascii="仿宋" w:eastAsia="仿宋" w:hAnsi="仿宋" w:cs="仿宋" w:hint="eastAsia"/>
          <w:sz w:val="32"/>
          <w:szCs w:val="32"/>
        </w:rPr>
        <w:t>区财政局局长  王敬东</w:t>
      </w:r>
    </w:p>
    <w:p w:rsidR="00FD18A4" w:rsidRDefault="00FD18A4" w:rsidP="00FD18A4">
      <w:pPr>
        <w:widowControl/>
        <w:spacing w:line="600" w:lineRule="exact"/>
        <w:ind w:firstLineChars="200" w:firstLine="640"/>
        <w:jc w:val="left"/>
        <w:rPr>
          <w:rFonts w:ascii="仿宋" w:eastAsia="仿宋" w:hAnsi="仿宋" w:cs="仿宋"/>
          <w:kern w:val="0"/>
          <w:sz w:val="32"/>
          <w:szCs w:val="32"/>
        </w:rPr>
      </w:pPr>
    </w:p>
    <w:p w:rsidR="00FD18A4" w:rsidRDefault="00FD18A4" w:rsidP="00FD18A4">
      <w:pPr>
        <w:widowControl/>
        <w:spacing w:line="600" w:lineRule="exact"/>
        <w:rPr>
          <w:rFonts w:ascii="仿宋" w:eastAsia="仿宋" w:hAnsi="仿宋" w:cs="仿宋"/>
          <w:kern w:val="0"/>
          <w:sz w:val="32"/>
          <w:szCs w:val="32"/>
        </w:rPr>
      </w:pPr>
      <w:r>
        <w:rPr>
          <w:rFonts w:ascii="仿宋" w:eastAsia="仿宋" w:hAnsi="仿宋" w:cs="仿宋" w:hint="eastAsia"/>
          <w:kern w:val="0"/>
          <w:sz w:val="32"/>
          <w:szCs w:val="32"/>
        </w:rPr>
        <w:t>主任、各位副主任、各位委员：</w:t>
      </w:r>
    </w:p>
    <w:p w:rsidR="00FD18A4" w:rsidRDefault="00FD18A4" w:rsidP="00FD18A4">
      <w:pPr>
        <w:widowControl/>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受区人民政府委托，现将埇桥区2019年财政决算及2020年上半年预算执行情况报告如下，请予审议。</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一、2019年财政决算情况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埇桥区深入学习贯彻习近平新时代中国特色社会主义思想，认真贯彻党的十九大和十九届二中、三中、四中全会精神，全面落实党中央、国务院和省、市各项决策部署，全面落实区十届人大三次会议有关决议要求，实施积极的财政政策，主动作为，攻坚克难，统筹推进各项工作，财政运行有力有效，圆满完成预期目标。</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（一）2019年财政决算平衡情况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埇桥区财政收入完成507126万元（含国有资本经营预算收入99万元），完成年度预算的104.76%，同比增长14.02%。其中：中央级公共预算收入为196852万元，地方一般公共预算收入为310175万元，国有资本经营预算收入99万元。</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1.一般公共预算收支平衡情况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2019年，全区公共预算财政收入总计1047591万元，其</w:t>
      </w:r>
      <w:r>
        <w:rPr>
          <w:rFonts w:ascii="仿宋" w:eastAsia="仿宋" w:hAnsi="仿宋" w:cs="仿宋" w:hint="eastAsia"/>
          <w:sz w:val="32"/>
          <w:szCs w:val="32"/>
        </w:rPr>
        <w:lastRenderedPageBreak/>
        <w:t>中：⑴区级地方一般公共预算收入310175万元；⑵上级补助收入595941万元；⑶地方政府债券转贷收入34600万元；⑷调入资金105575万元（其中：政府性基金调入75603万元，盘活及代管资金调入29972）；⑸上年结转1300万元。</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全区公共预算支出总计为1047591万元，其中：⑴一般公共预算支出949655万元；⑵上解上级支出49508万元；⑶安排预算稳定调节基金20175万元；⑷债务还本支出23103万元；⑸结转下年5150万元。当年实现收支平衡。</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2.政府性基金预算收支平衡情况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2019年，政府性基金收入总计为246775万元，其中：⑴政府性基金收入145723万元；⑵上级补助收入8182万元；⑶上年结转304万元；⑷债务转贷收入92538万元；⑸调入资金28万元（用于支付自求平衡债券发行费）。</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2019年，政府性基金支出总计为246775万元，其中：⑴政府性基金支出164187万元；⑵调出资金75603万元；⑶年终结余结转6985万元。当年实现收支平衡。</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3.社会保险基金收支平衡情况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2019年，社会保险基金收入总计185164万元，社会保险基金支出总计171992万元，本年收支结余13172万元。年末滚存结余196468万元。</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4.国有资本经营预算收支平衡情况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2019年，国有资本经营收入99万元，国有资本经营支出0万元，结余99万元结转下年使用。</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5.埇桥区地方政府债务情况</w:t>
      </w:r>
    </w:p>
    <w:p w:rsidR="00FD18A4" w:rsidRDefault="00FD18A4" w:rsidP="00FD18A4">
      <w:pPr>
        <w:spacing w:line="600" w:lineRule="exact"/>
        <w:ind w:firstLineChars="200" w:firstLine="640"/>
        <w:rPr>
          <w:rFonts w:ascii="仿宋" w:eastAsia="仿宋" w:hAnsi="仿宋" w:cs="仿宋"/>
          <w:color w:val="0000FF"/>
          <w:kern w:val="0"/>
          <w:sz w:val="32"/>
          <w:szCs w:val="32"/>
        </w:rPr>
      </w:pPr>
      <w:r>
        <w:rPr>
          <w:rFonts w:ascii="仿宋" w:eastAsia="仿宋" w:hAnsi="仿宋" w:cs="仿宋" w:hint="eastAsia"/>
          <w:sz w:val="32"/>
          <w:szCs w:val="32"/>
        </w:rPr>
        <w:t>2019年地方政府债务年初余额237788万元，其中：一</w:t>
      </w:r>
      <w:r>
        <w:rPr>
          <w:rFonts w:ascii="仿宋" w:eastAsia="仿宋" w:hAnsi="仿宋" w:cs="仿宋" w:hint="eastAsia"/>
          <w:color w:val="333333"/>
          <w:sz w:val="32"/>
          <w:szCs w:val="32"/>
        </w:rPr>
        <w:t>般债务135523万元，专项债务102265万元。当年地方政府债务（转贷）收入127138万元，其中：一般债务34600万元，专项债务92538万元。当年地方债务还本支出23013万元。年末地方政府债务余额342161万元，其中：一般债务147358万元，专项债务194803万元。在省规定埇桥区地方政府债务限额379426万元之内，整体风险可控。</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（二）2019年收入决算情况</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1.一般公共预算收入决算情况</w:t>
      </w:r>
    </w:p>
    <w:p w:rsidR="00FD18A4" w:rsidRDefault="00FD18A4" w:rsidP="00FD18A4">
      <w:pPr>
        <w:widowControl/>
        <w:spacing w:line="600" w:lineRule="exact"/>
        <w:ind w:firstLineChars="200" w:firstLine="640"/>
        <w:rPr>
          <w:rFonts w:ascii="仿宋" w:eastAsia="仿宋" w:hAnsi="仿宋" w:cs="仿宋"/>
          <w:b/>
          <w:kern w:val="0"/>
          <w:sz w:val="32"/>
          <w:szCs w:val="32"/>
        </w:rPr>
      </w:pPr>
      <w:r>
        <w:rPr>
          <w:rFonts w:ascii="仿宋" w:eastAsia="仿宋" w:hAnsi="仿宋" w:cs="仿宋" w:hint="eastAsia"/>
          <w:kern w:val="0"/>
          <w:sz w:val="32"/>
          <w:szCs w:val="32"/>
        </w:rPr>
        <w:t>2019年，一般公共预算收入为310175万元，为调整预算数的106.96%，同比增加54104万元，同比增长21.13%。</w:t>
      </w:r>
    </w:p>
    <w:p w:rsidR="00FD18A4" w:rsidRDefault="00FD18A4" w:rsidP="00FD18A4">
      <w:pPr>
        <w:widowControl/>
        <w:spacing w:line="600" w:lineRule="exact"/>
        <w:jc w:val="center"/>
        <w:rPr>
          <w:rFonts w:ascii="仿宋" w:eastAsia="仿宋" w:hAnsi="仿宋" w:cs="仿宋"/>
          <w:b/>
          <w:kern w:val="0"/>
          <w:sz w:val="32"/>
          <w:szCs w:val="32"/>
        </w:rPr>
      </w:pPr>
      <w:r>
        <w:rPr>
          <w:rFonts w:ascii="仿宋" w:eastAsia="仿宋" w:hAnsi="仿宋" w:cs="仿宋" w:hint="eastAsia"/>
          <w:bCs/>
          <w:kern w:val="0"/>
          <w:sz w:val="32"/>
          <w:szCs w:val="32"/>
        </w:rPr>
        <w:t>表1.埇桥区2019年一般公共预算收入决算表</w:t>
      </w:r>
    </w:p>
    <w:p w:rsidR="00FD18A4" w:rsidRDefault="00FD18A4" w:rsidP="00FD18A4">
      <w:pPr>
        <w:widowControl/>
        <w:ind w:firstLineChars="3600" w:firstLine="7228"/>
        <w:rPr>
          <w:rFonts w:ascii="仿宋" w:eastAsia="仿宋" w:hAnsi="仿宋" w:cs="仿宋"/>
          <w:b/>
          <w:kern w:val="0"/>
          <w:sz w:val="20"/>
          <w:szCs w:val="20"/>
        </w:rPr>
      </w:pPr>
      <w:r>
        <w:rPr>
          <w:rFonts w:ascii="仿宋" w:eastAsia="仿宋" w:hAnsi="仿宋" w:cs="仿宋" w:hint="eastAsia"/>
          <w:b/>
          <w:kern w:val="0"/>
          <w:sz w:val="20"/>
          <w:szCs w:val="20"/>
        </w:rPr>
        <w:t>单位：万元</w:t>
      </w:r>
    </w:p>
    <w:tbl>
      <w:tblPr>
        <w:tblpPr w:leftFromText="180" w:rightFromText="180" w:vertAnchor="text" w:horzAnchor="page" w:tblpX="1710" w:tblpY="313"/>
        <w:tblOverlap w:val="never"/>
        <w:tblW w:w="8940" w:type="dxa"/>
        <w:tblLook w:val="04A0"/>
      </w:tblPr>
      <w:tblGrid>
        <w:gridCol w:w="2277"/>
        <w:gridCol w:w="993"/>
        <w:gridCol w:w="942"/>
        <w:gridCol w:w="1042"/>
        <w:gridCol w:w="942"/>
        <w:gridCol w:w="1043"/>
        <w:gridCol w:w="992"/>
        <w:gridCol w:w="816"/>
      </w:tblGrid>
      <w:tr w:rsidR="00FD18A4" w:rsidTr="00ED7604">
        <w:trPr>
          <w:trHeight w:val="780"/>
        </w:trPr>
        <w:tc>
          <w:tcPr>
            <w:tcW w:w="2277" w:type="dxa"/>
            <w:tcBorders>
              <w:top w:val="single" w:sz="4" w:space="0" w:color="auto"/>
              <w:left w:val="single" w:sz="4" w:space="0" w:color="auto"/>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预算科目</w:t>
            </w:r>
          </w:p>
        </w:tc>
        <w:tc>
          <w:tcPr>
            <w:tcW w:w="993"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预算数</w:t>
            </w:r>
          </w:p>
        </w:tc>
        <w:tc>
          <w:tcPr>
            <w:tcW w:w="942"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调整预算数</w:t>
            </w:r>
          </w:p>
        </w:tc>
        <w:tc>
          <w:tcPr>
            <w:tcW w:w="1042"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决算数</w:t>
            </w:r>
          </w:p>
        </w:tc>
        <w:tc>
          <w:tcPr>
            <w:tcW w:w="942"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2018年决算</w:t>
            </w:r>
          </w:p>
        </w:tc>
        <w:tc>
          <w:tcPr>
            <w:tcW w:w="1043"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为调整预算的%</w:t>
            </w:r>
          </w:p>
        </w:tc>
        <w:tc>
          <w:tcPr>
            <w:tcW w:w="992"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同比增减</w:t>
            </w:r>
          </w:p>
        </w:tc>
        <w:tc>
          <w:tcPr>
            <w:tcW w:w="709"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同比增长%</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b/>
                <w:bCs/>
                <w:kern w:val="0"/>
                <w:sz w:val="20"/>
                <w:szCs w:val="20"/>
              </w:rPr>
            </w:pPr>
            <w:r>
              <w:rPr>
                <w:rFonts w:ascii="仿宋" w:eastAsia="仿宋" w:hAnsi="仿宋" w:cs="仿宋" w:hint="eastAsia"/>
                <w:b/>
                <w:bCs/>
                <w:kern w:val="0"/>
                <w:sz w:val="20"/>
                <w:szCs w:val="20"/>
              </w:rPr>
              <w:t>一、税收收入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215245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215245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173039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173997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80.39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-958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-0.55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增值税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105995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105995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84561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80058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79.78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4503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5.62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企业所得税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11750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11750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9955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11629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84.72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-1674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-14.40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个人所得税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5000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5000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3823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5005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76.46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-1182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-23.62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资源税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7000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7000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5848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5233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83.54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615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11.75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城市维护建设税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17000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17000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12735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14023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74.91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-1288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-9.18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房产税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5000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5000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3765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4651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75.30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-886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-19.05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印花税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2732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2551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109.28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181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7.10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城镇土地使用税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11000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11000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7498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9938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68.16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-2440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-24.55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土地增值税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18000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18000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17110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12395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95.06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4715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38.04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车船税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815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703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116.43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112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15.93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耕地占用税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6000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6000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3990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3463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66.50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527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15.22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契税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25000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25000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20020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24304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80.08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-4284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-17.63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lastRenderedPageBreak/>
              <w:t xml:space="preserve">    烟叶税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r>
      <w:tr w:rsidR="00FD18A4" w:rsidTr="00ED7604">
        <w:trPr>
          <w:trHeight w:val="375"/>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环境保护税</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37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44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12.33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-15.91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其他税收收入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150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b/>
                <w:bCs/>
                <w:kern w:val="0"/>
                <w:sz w:val="20"/>
                <w:szCs w:val="20"/>
              </w:rPr>
            </w:pPr>
            <w:r>
              <w:rPr>
                <w:rFonts w:ascii="仿宋" w:eastAsia="仿宋" w:hAnsi="仿宋" w:cs="仿宋" w:hint="eastAsia"/>
                <w:b/>
                <w:bCs/>
                <w:kern w:val="0"/>
                <w:sz w:val="20"/>
                <w:szCs w:val="20"/>
              </w:rPr>
              <w:t>二、非税收入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74755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74755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137136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82074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183.45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55062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67.09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专项收入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15449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15449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12407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13856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80.31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-1449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-10.46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行政事业性收费收入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22511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22511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5594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20130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24.85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-14536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-72.21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罚没收入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8796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8796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7211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8918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81.98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-1707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-19.14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国有资本经营收入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国有资源(资产)有偿使用收入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10555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10555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34092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12079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322.99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22013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182.24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其他收入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17444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17444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77832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27091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446.18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50741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187.30 </w:t>
            </w:r>
          </w:p>
        </w:tc>
      </w:tr>
      <w:tr w:rsidR="00FD18A4" w:rsidTr="00ED7604">
        <w:trPr>
          <w:trHeight w:val="342"/>
        </w:trPr>
        <w:tc>
          <w:tcPr>
            <w:tcW w:w="227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一般公共预算收入</w:t>
            </w:r>
          </w:p>
        </w:tc>
        <w:tc>
          <w:tcPr>
            <w:tcW w:w="99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290000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290000 </w:t>
            </w:r>
          </w:p>
        </w:tc>
        <w:tc>
          <w:tcPr>
            <w:tcW w:w="10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310175 </w:t>
            </w:r>
          </w:p>
        </w:tc>
        <w:tc>
          <w:tcPr>
            <w:tcW w:w="94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256071 </w:t>
            </w:r>
          </w:p>
        </w:tc>
        <w:tc>
          <w:tcPr>
            <w:tcW w:w="1043"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106.96 </w:t>
            </w:r>
          </w:p>
        </w:tc>
        <w:tc>
          <w:tcPr>
            <w:tcW w:w="992"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54104 </w:t>
            </w:r>
          </w:p>
        </w:tc>
        <w:tc>
          <w:tcPr>
            <w:tcW w:w="709"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21.13 </w:t>
            </w:r>
          </w:p>
        </w:tc>
      </w:tr>
    </w:tbl>
    <w:p w:rsidR="00FD18A4" w:rsidRDefault="00FD18A4" w:rsidP="00FD18A4">
      <w:pPr>
        <w:widowControl/>
        <w:spacing w:line="600" w:lineRule="exact"/>
        <w:ind w:firstLineChars="200" w:firstLine="643"/>
        <w:rPr>
          <w:rFonts w:ascii="仿宋" w:eastAsia="仿宋" w:hAnsi="仿宋" w:cs="仿宋"/>
          <w:b/>
          <w:bCs/>
          <w:kern w:val="0"/>
          <w:sz w:val="32"/>
          <w:szCs w:val="32"/>
        </w:rPr>
      </w:pPr>
    </w:p>
    <w:p w:rsidR="00FD18A4" w:rsidRDefault="00FD18A4" w:rsidP="00FD18A4">
      <w:pPr>
        <w:widowControl/>
        <w:spacing w:line="60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2.政府性基金收入决算情况</w:t>
      </w:r>
    </w:p>
    <w:p w:rsidR="00FD18A4" w:rsidRDefault="00FD18A4" w:rsidP="00FD18A4">
      <w:pPr>
        <w:widowControl/>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2019年，政府性基金收入145723万元，同比增加5155万元，增长3.67%，其中：国有土地使用权出让收入143596万元，城市基础设施配套费收入2127万元。</w:t>
      </w:r>
    </w:p>
    <w:p w:rsidR="00FD18A4" w:rsidRDefault="00FD18A4" w:rsidP="00FD18A4">
      <w:pPr>
        <w:widowControl/>
        <w:spacing w:line="600" w:lineRule="exact"/>
        <w:ind w:firstLineChars="200" w:firstLine="643"/>
        <w:jc w:val="center"/>
        <w:rPr>
          <w:rFonts w:ascii="仿宋" w:eastAsia="仿宋" w:hAnsi="仿宋" w:cs="仿宋"/>
          <w:b/>
          <w:kern w:val="0"/>
          <w:sz w:val="32"/>
          <w:szCs w:val="32"/>
        </w:rPr>
      </w:pPr>
    </w:p>
    <w:p w:rsidR="00FD18A4" w:rsidRDefault="00FD18A4" w:rsidP="00FD18A4">
      <w:pPr>
        <w:widowControl/>
        <w:spacing w:line="600" w:lineRule="exact"/>
        <w:jc w:val="center"/>
        <w:rPr>
          <w:rFonts w:ascii="仿宋" w:eastAsia="仿宋" w:hAnsi="仿宋" w:cs="仿宋"/>
          <w:bCs/>
          <w:kern w:val="0"/>
          <w:sz w:val="32"/>
          <w:szCs w:val="32"/>
        </w:rPr>
      </w:pPr>
      <w:r>
        <w:rPr>
          <w:rFonts w:ascii="仿宋" w:eastAsia="仿宋" w:hAnsi="仿宋" w:cs="仿宋" w:hint="eastAsia"/>
          <w:bCs/>
          <w:kern w:val="0"/>
          <w:sz w:val="32"/>
          <w:szCs w:val="32"/>
        </w:rPr>
        <w:t>表2.埇桥区2019年政府性基金预算收入决算表</w:t>
      </w:r>
    </w:p>
    <w:p w:rsidR="00FD18A4" w:rsidRDefault="00FD18A4" w:rsidP="00FD18A4">
      <w:pPr>
        <w:widowControl/>
        <w:ind w:firstLineChars="200" w:firstLine="400"/>
        <w:jc w:val="center"/>
        <w:rPr>
          <w:rFonts w:ascii="仿宋" w:eastAsia="仿宋" w:hAnsi="仿宋" w:cs="仿宋"/>
          <w:bCs/>
          <w:kern w:val="0"/>
          <w:sz w:val="20"/>
          <w:szCs w:val="20"/>
        </w:rPr>
      </w:pPr>
      <w:r>
        <w:rPr>
          <w:rFonts w:ascii="仿宋" w:eastAsia="仿宋" w:hAnsi="仿宋" w:cs="仿宋" w:hint="eastAsia"/>
          <w:bCs/>
          <w:kern w:val="0"/>
          <w:sz w:val="20"/>
          <w:szCs w:val="20"/>
        </w:rPr>
        <w:t>单位：万元</w:t>
      </w:r>
    </w:p>
    <w:tbl>
      <w:tblPr>
        <w:tblW w:w="8480" w:type="dxa"/>
        <w:tblInd w:w="93" w:type="dxa"/>
        <w:tblLook w:val="04A0"/>
      </w:tblPr>
      <w:tblGrid>
        <w:gridCol w:w="3276"/>
        <w:gridCol w:w="804"/>
        <w:gridCol w:w="1100"/>
        <w:gridCol w:w="1100"/>
        <w:gridCol w:w="1100"/>
        <w:gridCol w:w="1100"/>
      </w:tblGrid>
      <w:tr w:rsidR="00FD18A4" w:rsidTr="00ED7604">
        <w:trPr>
          <w:trHeight w:val="106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预算科目</w:t>
            </w:r>
          </w:p>
        </w:tc>
        <w:tc>
          <w:tcPr>
            <w:tcW w:w="804"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预算数</w:t>
            </w:r>
          </w:p>
        </w:tc>
        <w:tc>
          <w:tcPr>
            <w:tcW w:w="110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决算数</w:t>
            </w:r>
          </w:p>
        </w:tc>
        <w:tc>
          <w:tcPr>
            <w:tcW w:w="110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2018年决算</w:t>
            </w:r>
          </w:p>
        </w:tc>
        <w:tc>
          <w:tcPr>
            <w:tcW w:w="110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为上年同期%</w:t>
            </w:r>
          </w:p>
        </w:tc>
        <w:tc>
          <w:tcPr>
            <w:tcW w:w="110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为预算%</w:t>
            </w:r>
          </w:p>
        </w:tc>
      </w:tr>
      <w:tr w:rsidR="00FD18A4" w:rsidTr="00ED7604">
        <w:trPr>
          <w:trHeight w:val="624"/>
        </w:trPr>
        <w:tc>
          <w:tcPr>
            <w:tcW w:w="3276"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rPr>
                <w:rFonts w:ascii="仿宋" w:eastAsia="仿宋" w:hAnsi="仿宋" w:cs="仿宋"/>
                <w:kern w:val="0"/>
                <w:sz w:val="20"/>
                <w:szCs w:val="20"/>
              </w:rPr>
            </w:pPr>
            <w:r>
              <w:rPr>
                <w:rFonts w:ascii="仿宋" w:eastAsia="仿宋" w:hAnsi="仿宋" w:cs="仿宋" w:hint="eastAsia"/>
                <w:kern w:val="0"/>
                <w:sz w:val="20"/>
                <w:szCs w:val="20"/>
              </w:rPr>
              <w:t xml:space="preserve">  国有土地使用权出让收入</w:t>
            </w:r>
          </w:p>
        </w:tc>
        <w:tc>
          <w:tcPr>
            <w:tcW w:w="804"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55000</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143596</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140568</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102.15 </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261.08 </w:t>
            </w:r>
          </w:p>
        </w:tc>
      </w:tr>
      <w:tr w:rsidR="00FD18A4" w:rsidTr="00ED7604">
        <w:trPr>
          <w:trHeight w:val="410"/>
        </w:trPr>
        <w:tc>
          <w:tcPr>
            <w:tcW w:w="3276"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rPr>
                <w:rFonts w:ascii="仿宋" w:eastAsia="仿宋" w:hAnsi="仿宋" w:cs="仿宋"/>
                <w:kern w:val="0"/>
                <w:sz w:val="20"/>
                <w:szCs w:val="20"/>
              </w:rPr>
            </w:pPr>
            <w:r>
              <w:rPr>
                <w:rFonts w:ascii="仿宋" w:eastAsia="仿宋" w:hAnsi="仿宋" w:cs="仿宋" w:hint="eastAsia"/>
                <w:kern w:val="0"/>
                <w:sz w:val="20"/>
                <w:szCs w:val="20"/>
              </w:rPr>
              <w:t xml:space="preserve">  城市基础设施配套费收入</w:t>
            </w:r>
          </w:p>
        </w:tc>
        <w:tc>
          <w:tcPr>
            <w:tcW w:w="804"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2127</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r>
      <w:tr w:rsidR="00FD18A4" w:rsidTr="00ED7604">
        <w:trPr>
          <w:trHeight w:val="696"/>
        </w:trPr>
        <w:tc>
          <w:tcPr>
            <w:tcW w:w="3276"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center"/>
              <w:rPr>
                <w:rFonts w:ascii="仿宋" w:eastAsia="仿宋" w:hAnsi="仿宋" w:cs="仿宋"/>
                <w:b/>
                <w:kern w:val="0"/>
                <w:sz w:val="20"/>
                <w:szCs w:val="20"/>
              </w:rPr>
            </w:pPr>
            <w:r>
              <w:rPr>
                <w:rFonts w:ascii="仿宋" w:eastAsia="仿宋" w:hAnsi="仿宋" w:cs="仿宋" w:hint="eastAsia"/>
                <w:b/>
                <w:kern w:val="0"/>
                <w:sz w:val="20"/>
                <w:szCs w:val="20"/>
              </w:rPr>
              <w:t>政府性基金收入</w:t>
            </w:r>
          </w:p>
        </w:tc>
        <w:tc>
          <w:tcPr>
            <w:tcW w:w="804"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kern w:val="0"/>
                <w:sz w:val="20"/>
                <w:szCs w:val="20"/>
              </w:rPr>
            </w:pPr>
            <w:r>
              <w:rPr>
                <w:rFonts w:ascii="仿宋" w:eastAsia="仿宋" w:hAnsi="仿宋" w:cs="仿宋" w:hint="eastAsia"/>
                <w:b/>
                <w:kern w:val="0"/>
                <w:sz w:val="20"/>
                <w:szCs w:val="20"/>
              </w:rPr>
              <w:t>55000</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kern w:val="0"/>
                <w:sz w:val="20"/>
                <w:szCs w:val="20"/>
              </w:rPr>
            </w:pPr>
            <w:r>
              <w:rPr>
                <w:rFonts w:ascii="仿宋" w:eastAsia="仿宋" w:hAnsi="仿宋" w:cs="仿宋" w:hint="eastAsia"/>
                <w:b/>
                <w:kern w:val="0"/>
                <w:sz w:val="20"/>
                <w:szCs w:val="20"/>
              </w:rPr>
              <w:t>145723</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kern w:val="0"/>
                <w:sz w:val="20"/>
                <w:szCs w:val="20"/>
              </w:rPr>
            </w:pPr>
            <w:r>
              <w:rPr>
                <w:rFonts w:ascii="仿宋" w:eastAsia="仿宋" w:hAnsi="仿宋" w:cs="仿宋" w:hint="eastAsia"/>
                <w:b/>
                <w:kern w:val="0"/>
                <w:sz w:val="20"/>
                <w:szCs w:val="20"/>
              </w:rPr>
              <w:t>140568</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kern w:val="0"/>
                <w:sz w:val="20"/>
                <w:szCs w:val="20"/>
              </w:rPr>
            </w:pPr>
            <w:r>
              <w:rPr>
                <w:rFonts w:ascii="仿宋" w:eastAsia="仿宋" w:hAnsi="仿宋" w:cs="仿宋" w:hint="eastAsia"/>
                <w:b/>
                <w:kern w:val="0"/>
                <w:sz w:val="20"/>
                <w:szCs w:val="20"/>
              </w:rPr>
              <w:t xml:space="preserve">103.67 </w:t>
            </w:r>
          </w:p>
        </w:tc>
        <w:tc>
          <w:tcPr>
            <w:tcW w:w="11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kern w:val="0"/>
                <w:sz w:val="20"/>
                <w:szCs w:val="20"/>
              </w:rPr>
            </w:pPr>
            <w:r>
              <w:rPr>
                <w:rFonts w:ascii="仿宋" w:eastAsia="仿宋" w:hAnsi="仿宋" w:cs="仿宋" w:hint="eastAsia"/>
                <w:b/>
                <w:kern w:val="0"/>
                <w:sz w:val="20"/>
                <w:szCs w:val="20"/>
              </w:rPr>
              <w:t xml:space="preserve">264.95 </w:t>
            </w:r>
          </w:p>
        </w:tc>
      </w:tr>
    </w:tbl>
    <w:p w:rsidR="00FD18A4" w:rsidRDefault="00FD18A4" w:rsidP="00FD18A4">
      <w:pPr>
        <w:widowControl/>
        <w:spacing w:line="600" w:lineRule="exact"/>
        <w:ind w:firstLineChars="200" w:firstLine="643"/>
        <w:rPr>
          <w:rFonts w:ascii="仿宋" w:eastAsia="仿宋" w:hAnsi="仿宋" w:cs="仿宋"/>
          <w:b/>
          <w:bCs/>
          <w:kern w:val="0"/>
          <w:sz w:val="32"/>
          <w:szCs w:val="32"/>
        </w:rPr>
      </w:pPr>
    </w:p>
    <w:p w:rsidR="00FD18A4" w:rsidRDefault="00FD18A4" w:rsidP="00FD18A4">
      <w:pPr>
        <w:widowControl/>
        <w:spacing w:line="60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3.社会保险基金收入决算情况</w:t>
      </w:r>
    </w:p>
    <w:p w:rsidR="00FD18A4" w:rsidRDefault="00FD18A4" w:rsidP="00FD18A4">
      <w:pPr>
        <w:widowControl/>
        <w:spacing w:line="600" w:lineRule="exact"/>
        <w:ind w:firstLineChars="200" w:firstLine="640"/>
        <w:rPr>
          <w:rFonts w:ascii="仿宋" w:eastAsia="仿宋" w:hAnsi="仿宋" w:cs="仿宋"/>
          <w:kern w:val="0"/>
          <w:sz w:val="32"/>
          <w:szCs w:val="32"/>
        </w:rPr>
      </w:pPr>
      <w:r>
        <w:rPr>
          <w:rFonts w:ascii="仿宋" w:eastAsia="仿宋" w:hAnsi="仿宋" w:cs="仿宋" w:hint="eastAsia"/>
          <w:sz w:val="32"/>
          <w:szCs w:val="32"/>
        </w:rPr>
        <w:lastRenderedPageBreak/>
        <w:t>自2019年1月1日企业职工基本养老保险基金、机关事业单位基本养老保险基金、工伤保险基金、失业保险基金四项基金实行市级统筹，不纳入本级决算范围。生育保险基金并入</w:t>
      </w:r>
      <w:r>
        <w:rPr>
          <w:rFonts w:ascii="仿宋" w:eastAsia="仿宋" w:hAnsi="仿宋" w:cs="仿宋" w:hint="eastAsia"/>
          <w:kern w:val="0"/>
          <w:sz w:val="32"/>
          <w:szCs w:val="32"/>
        </w:rPr>
        <w:t>职工基本医疗保险基金。</w:t>
      </w:r>
    </w:p>
    <w:p w:rsidR="00FD18A4" w:rsidRDefault="00FD18A4" w:rsidP="00FD18A4">
      <w:pPr>
        <w:widowControl/>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2019年社会保险基金收入为185164万元。其中：城乡居民基本养老保险基金收入47204万元，职工基本医疗保险基金收入25645万元，城乡居民基本医疗保险基金收入112315万元。</w:t>
      </w:r>
    </w:p>
    <w:p w:rsidR="00FD18A4" w:rsidRDefault="00FD18A4" w:rsidP="00FD18A4">
      <w:pPr>
        <w:widowControl/>
        <w:spacing w:line="60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4.国有资本经营预算收入决算情况</w:t>
      </w:r>
    </w:p>
    <w:p w:rsidR="00FD18A4" w:rsidRDefault="00FD18A4" w:rsidP="00FD18A4">
      <w:pPr>
        <w:widowControl/>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2019年国有资本经营预算收入完成99万元。</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（三）2019年支出决算情况</w:t>
      </w:r>
    </w:p>
    <w:p w:rsidR="00FD18A4" w:rsidRDefault="00FD18A4" w:rsidP="00FD18A4">
      <w:pPr>
        <w:widowControl/>
        <w:spacing w:line="60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1.一般公共预算支出决算情况</w:t>
      </w:r>
    </w:p>
    <w:p w:rsidR="00FD18A4" w:rsidRDefault="00FD18A4" w:rsidP="00FD18A4">
      <w:pPr>
        <w:widowControl/>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2019年，一般公共预算支出完成949655万元，占调整预算数的99.46%，同比增加121031万元，同比增长14.61%。</w:t>
      </w:r>
    </w:p>
    <w:p w:rsidR="00FD18A4" w:rsidRDefault="00FD18A4" w:rsidP="00FD18A4">
      <w:pPr>
        <w:widowControl/>
        <w:spacing w:line="600" w:lineRule="exact"/>
        <w:jc w:val="center"/>
        <w:rPr>
          <w:rFonts w:ascii="仿宋" w:eastAsia="仿宋" w:hAnsi="仿宋" w:cs="仿宋"/>
          <w:b/>
          <w:kern w:val="0"/>
          <w:sz w:val="32"/>
          <w:szCs w:val="32"/>
        </w:rPr>
      </w:pPr>
    </w:p>
    <w:p w:rsidR="00FD18A4" w:rsidRDefault="00FD18A4" w:rsidP="00FD18A4">
      <w:pPr>
        <w:widowControl/>
        <w:spacing w:line="600" w:lineRule="exact"/>
        <w:jc w:val="center"/>
        <w:rPr>
          <w:rFonts w:ascii="仿宋" w:eastAsia="仿宋" w:hAnsi="仿宋" w:cs="仿宋"/>
          <w:bCs/>
          <w:kern w:val="0"/>
          <w:sz w:val="32"/>
          <w:szCs w:val="32"/>
        </w:rPr>
      </w:pPr>
      <w:r>
        <w:rPr>
          <w:rFonts w:ascii="仿宋" w:eastAsia="仿宋" w:hAnsi="仿宋" w:cs="仿宋" w:hint="eastAsia"/>
          <w:bCs/>
          <w:kern w:val="0"/>
          <w:sz w:val="32"/>
          <w:szCs w:val="32"/>
        </w:rPr>
        <w:t>表3.埇桥区2019年一般公共预算支出决算表</w:t>
      </w:r>
    </w:p>
    <w:p w:rsidR="00FD18A4" w:rsidRDefault="00FD18A4" w:rsidP="00FD18A4">
      <w:pPr>
        <w:widowControl/>
        <w:ind w:firstLineChars="200" w:firstLine="402"/>
        <w:rPr>
          <w:rFonts w:ascii="仿宋" w:eastAsia="仿宋" w:hAnsi="仿宋" w:cs="仿宋"/>
          <w:b/>
          <w:kern w:val="0"/>
          <w:sz w:val="20"/>
          <w:szCs w:val="20"/>
        </w:rPr>
      </w:pPr>
      <w:r>
        <w:rPr>
          <w:rFonts w:ascii="仿宋" w:eastAsia="仿宋" w:hAnsi="仿宋" w:cs="仿宋" w:hint="eastAsia"/>
          <w:b/>
          <w:kern w:val="0"/>
          <w:sz w:val="20"/>
          <w:szCs w:val="20"/>
        </w:rPr>
        <w:t>单位：万元</w:t>
      </w:r>
    </w:p>
    <w:tbl>
      <w:tblPr>
        <w:tblW w:w="8507" w:type="dxa"/>
        <w:tblInd w:w="99" w:type="dxa"/>
        <w:tblLayout w:type="fixed"/>
        <w:tblLook w:val="04A0"/>
      </w:tblPr>
      <w:tblGrid>
        <w:gridCol w:w="2337"/>
        <w:gridCol w:w="1020"/>
        <w:gridCol w:w="1000"/>
        <w:gridCol w:w="880"/>
        <w:gridCol w:w="940"/>
        <w:gridCol w:w="740"/>
        <w:gridCol w:w="870"/>
        <w:gridCol w:w="720"/>
      </w:tblGrid>
      <w:tr w:rsidR="00FD18A4" w:rsidTr="00ED7604">
        <w:trPr>
          <w:trHeight w:val="855"/>
        </w:trPr>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预算科目</w:t>
            </w:r>
          </w:p>
        </w:tc>
        <w:tc>
          <w:tcPr>
            <w:tcW w:w="102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预算数</w:t>
            </w:r>
          </w:p>
        </w:tc>
        <w:tc>
          <w:tcPr>
            <w:tcW w:w="100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调整预算数</w:t>
            </w:r>
          </w:p>
        </w:tc>
        <w:tc>
          <w:tcPr>
            <w:tcW w:w="88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决算数</w:t>
            </w:r>
          </w:p>
        </w:tc>
        <w:tc>
          <w:tcPr>
            <w:tcW w:w="94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2018年决算</w:t>
            </w:r>
          </w:p>
        </w:tc>
        <w:tc>
          <w:tcPr>
            <w:tcW w:w="74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为调整预算的%</w:t>
            </w:r>
          </w:p>
        </w:tc>
        <w:tc>
          <w:tcPr>
            <w:tcW w:w="87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同比增减</w:t>
            </w:r>
          </w:p>
        </w:tc>
        <w:tc>
          <w:tcPr>
            <w:tcW w:w="72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同比增长%</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一、一般公共服务支出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52724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80133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79924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52968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99.74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26956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50.89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二、外交支出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三、国防支出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209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309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309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563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-254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-45.12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四、公共安全支出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14152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15611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15611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12414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3197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25.75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五、教育支出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135408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216634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216634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212253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4381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2.06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六、科学技术支出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1204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4624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4624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4518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100.0</w:t>
            </w:r>
            <w:r>
              <w:rPr>
                <w:rFonts w:ascii="仿宋" w:eastAsia="仿宋" w:hAnsi="仿宋" w:cs="仿宋" w:hint="eastAsia"/>
                <w:kern w:val="0"/>
                <w:sz w:val="20"/>
                <w:szCs w:val="20"/>
              </w:rPr>
              <w:lastRenderedPageBreak/>
              <w:t xml:space="preserve">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lastRenderedPageBreak/>
              <w:t xml:space="preserve">106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2.35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lastRenderedPageBreak/>
              <w:t>七、文化旅游体育与传媒支出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3367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3482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3480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2624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99.94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856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32.62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八、社会保障和就业支出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115936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145611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145611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134078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11533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8.60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九、卫生健康支出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116187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130600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130600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147216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-16616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-11.29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十、节能环保支出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4746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14414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14377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15159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99.74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-782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-5.16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十一、城乡社区支出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39151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142868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142868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71067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71801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101.03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十二、农林水支出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80275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127204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127204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125530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1674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1.33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十三、交通运输支出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10341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25685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25482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8648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99.21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16834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194.66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十四、资源勘探信息等支出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1004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1004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2167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-1163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-53.67 </w:t>
            </w:r>
          </w:p>
        </w:tc>
      </w:tr>
      <w:tr w:rsidR="00FD18A4" w:rsidTr="00ED7604">
        <w:trPr>
          <w:trHeight w:val="375"/>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十五、商业服务业等支出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371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1201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1089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1603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90.67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-514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-32.06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十六、金融支出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30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30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27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11.11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十七、援助其他地区支出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十八、自然资源海洋气象等支出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2292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10876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10876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5138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5738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111.68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十九、住房保障支出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11818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24556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19999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25948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81.44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-5949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-22.93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二十、粮油物资储备支出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5650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380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380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1817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-1437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-79.09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二十一、灾害防治及应急管理支出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1390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2893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2878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99.48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2878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二十二、预备费</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8000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二十三、其他支出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2544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2086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2071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762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99.28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1309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171.78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二十四、债务付息支出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8500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4562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4562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4106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456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11.11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kern w:val="0"/>
                <w:sz w:val="20"/>
                <w:szCs w:val="20"/>
              </w:rPr>
            </w:pPr>
            <w:r>
              <w:rPr>
                <w:rFonts w:ascii="仿宋" w:eastAsia="仿宋" w:hAnsi="仿宋" w:cs="仿宋" w:hint="eastAsia"/>
                <w:kern w:val="0"/>
                <w:sz w:val="20"/>
                <w:szCs w:val="20"/>
              </w:rPr>
              <w:t>二十五、债务发行费用支出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0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42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42 </w:t>
            </w:r>
          </w:p>
        </w:tc>
        <w:tc>
          <w:tcPr>
            <w:tcW w:w="9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18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100.00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24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kern w:val="0"/>
                <w:sz w:val="20"/>
                <w:szCs w:val="20"/>
              </w:rPr>
            </w:pPr>
            <w:r>
              <w:rPr>
                <w:rFonts w:ascii="仿宋" w:eastAsia="仿宋" w:hAnsi="仿宋" w:cs="仿宋" w:hint="eastAsia"/>
                <w:kern w:val="0"/>
                <w:sz w:val="20"/>
                <w:szCs w:val="20"/>
              </w:rPr>
              <w:t xml:space="preserve">133.33 </w:t>
            </w:r>
          </w:p>
        </w:tc>
      </w:tr>
      <w:tr w:rsidR="00FD18A4" w:rsidTr="00ED7604">
        <w:trPr>
          <w:trHeight w:val="342"/>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一般公共预算支出</w:t>
            </w:r>
          </w:p>
        </w:tc>
        <w:tc>
          <w:tcPr>
            <w:tcW w:w="10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614265 </w:t>
            </w:r>
          </w:p>
        </w:tc>
        <w:tc>
          <w:tcPr>
            <w:tcW w:w="10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954805 </w:t>
            </w:r>
          </w:p>
        </w:tc>
        <w:tc>
          <w:tcPr>
            <w:tcW w:w="88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949655 </w:t>
            </w:r>
          </w:p>
        </w:tc>
        <w:tc>
          <w:tcPr>
            <w:tcW w:w="94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828624 </w:t>
            </w:r>
          </w:p>
        </w:tc>
        <w:tc>
          <w:tcPr>
            <w:tcW w:w="74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99.46 </w:t>
            </w:r>
          </w:p>
        </w:tc>
        <w:tc>
          <w:tcPr>
            <w:tcW w:w="870" w:type="dxa"/>
            <w:tcBorders>
              <w:top w:val="nil"/>
              <w:left w:val="nil"/>
              <w:bottom w:val="single" w:sz="4" w:space="0" w:color="auto"/>
              <w:right w:val="single" w:sz="4" w:space="0" w:color="auto"/>
            </w:tcBorders>
            <w:shd w:val="clear" w:color="auto" w:fill="auto"/>
            <w:noWrap/>
            <w:vAlign w:val="bottom"/>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121031 </w:t>
            </w:r>
          </w:p>
        </w:tc>
        <w:tc>
          <w:tcPr>
            <w:tcW w:w="7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b/>
                <w:bCs/>
                <w:kern w:val="0"/>
                <w:sz w:val="20"/>
                <w:szCs w:val="20"/>
              </w:rPr>
            </w:pPr>
            <w:r>
              <w:rPr>
                <w:rFonts w:ascii="仿宋" w:eastAsia="仿宋" w:hAnsi="仿宋" w:cs="仿宋" w:hint="eastAsia"/>
                <w:b/>
                <w:bCs/>
                <w:kern w:val="0"/>
                <w:sz w:val="20"/>
                <w:szCs w:val="20"/>
              </w:rPr>
              <w:t xml:space="preserve">14.61 </w:t>
            </w:r>
          </w:p>
        </w:tc>
      </w:tr>
    </w:tbl>
    <w:p w:rsidR="00FD18A4" w:rsidRDefault="00FD18A4" w:rsidP="00FD18A4">
      <w:pPr>
        <w:widowControl/>
        <w:spacing w:line="600" w:lineRule="exact"/>
        <w:ind w:firstLineChars="200" w:firstLine="643"/>
        <w:rPr>
          <w:rFonts w:ascii="仿宋" w:eastAsia="仿宋" w:hAnsi="仿宋" w:cs="仿宋"/>
          <w:b/>
          <w:bCs/>
          <w:kern w:val="0"/>
          <w:sz w:val="32"/>
          <w:szCs w:val="32"/>
        </w:rPr>
      </w:pPr>
    </w:p>
    <w:p w:rsidR="00FD18A4" w:rsidRDefault="00FD18A4" w:rsidP="00FD18A4">
      <w:pPr>
        <w:widowControl/>
        <w:spacing w:line="60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按照政府支出经济分类各类支出具体情况为：</w:t>
      </w:r>
      <w:r>
        <w:rPr>
          <w:rFonts w:ascii="仿宋" w:eastAsia="仿宋" w:hAnsi="仿宋" w:cs="仿宋" w:hint="eastAsia"/>
          <w:kern w:val="0"/>
          <w:sz w:val="32"/>
          <w:szCs w:val="32"/>
        </w:rPr>
        <w:t>机关工资福利支出74752万元，机关商品和服务支出60735万元，机</w:t>
      </w:r>
      <w:r>
        <w:rPr>
          <w:rFonts w:ascii="仿宋" w:eastAsia="仿宋" w:hAnsi="仿宋" w:cs="仿宋" w:hint="eastAsia"/>
          <w:kern w:val="0"/>
          <w:sz w:val="32"/>
          <w:szCs w:val="32"/>
        </w:rPr>
        <w:lastRenderedPageBreak/>
        <w:t>关资本性支出（一）支出137939万元，对事业单位经常性补助241152万元，对事业单位资本性补助14033万元，对企业补助85652万元，对企业资本性支出44345万元，对个人和家庭的补助167527万元，对社会保障基金补助115102万元，债务利息及费用支出4604万元，其他支出3814万元。</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2.政府性基金支出决算情况</w:t>
      </w:r>
    </w:p>
    <w:p w:rsidR="00FD18A4" w:rsidRDefault="00FD18A4" w:rsidP="00FD18A4">
      <w:pPr>
        <w:spacing w:line="600" w:lineRule="exact"/>
        <w:ind w:firstLineChars="200" w:firstLine="640"/>
        <w:rPr>
          <w:rFonts w:ascii="仿宋" w:eastAsia="仿宋" w:hAnsi="仿宋" w:cs="仿宋"/>
          <w:bCs/>
          <w:kern w:val="0"/>
          <w:sz w:val="32"/>
          <w:szCs w:val="32"/>
        </w:rPr>
      </w:pPr>
      <w:r>
        <w:rPr>
          <w:rFonts w:ascii="仿宋" w:eastAsia="仿宋" w:hAnsi="仿宋" w:cs="仿宋" w:hint="eastAsia"/>
          <w:sz w:val="32"/>
          <w:szCs w:val="32"/>
        </w:rPr>
        <w:t>2019年，政府性基金支出164187万元，同比减少11927万元，同比下降6.77%。</w:t>
      </w:r>
    </w:p>
    <w:p w:rsidR="00FD18A4" w:rsidRDefault="00FD18A4" w:rsidP="00FD18A4">
      <w:pPr>
        <w:widowControl/>
        <w:spacing w:line="600" w:lineRule="exact"/>
        <w:jc w:val="center"/>
        <w:rPr>
          <w:rFonts w:ascii="仿宋" w:eastAsia="仿宋" w:hAnsi="仿宋" w:cs="仿宋"/>
          <w:bCs/>
          <w:kern w:val="0"/>
          <w:sz w:val="32"/>
          <w:szCs w:val="32"/>
        </w:rPr>
      </w:pPr>
      <w:r>
        <w:rPr>
          <w:rFonts w:ascii="仿宋" w:eastAsia="仿宋" w:hAnsi="仿宋" w:cs="仿宋" w:hint="eastAsia"/>
          <w:bCs/>
          <w:kern w:val="0"/>
          <w:sz w:val="32"/>
          <w:szCs w:val="32"/>
        </w:rPr>
        <w:t>表4.埇桥区2019年政府性基金预算支出决算表</w:t>
      </w:r>
    </w:p>
    <w:p w:rsidR="00FD18A4" w:rsidRDefault="00FD18A4" w:rsidP="00FD18A4">
      <w:pPr>
        <w:widowControl/>
        <w:ind w:firstLineChars="200" w:firstLine="402"/>
        <w:rPr>
          <w:rFonts w:ascii="仿宋" w:eastAsia="仿宋" w:hAnsi="仿宋" w:cs="仿宋"/>
          <w:b/>
          <w:kern w:val="0"/>
          <w:sz w:val="20"/>
          <w:szCs w:val="20"/>
        </w:rPr>
      </w:pPr>
      <w:r>
        <w:rPr>
          <w:rFonts w:ascii="仿宋" w:eastAsia="仿宋" w:hAnsi="仿宋" w:cs="仿宋" w:hint="eastAsia"/>
          <w:b/>
          <w:kern w:val="0"/>
          <w:sz w:val="20"/>
          <w:szCs w:val="20"/>
        </w:rPr>
        <w:t>单位：万元</w:t>
      </w:r>
    </w:p>
    <w:tbl>
      <w:tblPr>
        <w:tblW w:w="8137" w:type="dxa"/>
        <w:tblInd w:w="99" w:type="dxa"/>
        <w:tblLayout w:type="fixed"/>
        <w:tblLook w:val="04A0"/>
      </w:tblPr>
      <w:tblGrid>
        <w:gridCol w:w="1967"/>
        <w:gridCol w:w="820"/>
        <w:gridCol w:w="900"/>
        <w:gridCol w:w="890"/>
        <w:gridCol w:w="850"/>
        <w:gridCol w:w="750"/>
        <w:gridCol w:w="1130"/>
        <w:gridCol w:w="830"/>
      </w:tblGrid>
      <w:tr w:rsidR="00FD18A4" w:rsidTr="00ED7604">
        <w:trPr>
          <w:trHeight w:val="1048"/>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预算科目</w:t>
            </w:r>
          </w:p>
        </w:tc>
        <w:tc>
          <w:tcPr>
            <w:tcW w:w="82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预算数</w:t>
            </w:r>
          </w:p>
        </w:tc>
        <w:tc>
          <w:tcPr>
            <w:tcW w:w="90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调整预算数</w:t>
            </w:r>
          </w:p>
        </w:tc>
        <w:tc>
          <w:tcPr>
            <w:tcW w:w="89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决算数</w:t>
            </w:r>
          </w:p>
        </w:tc>
        <w:tc>
          <w:tcPr>
            <w:tcW w:w="85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2018年决算</w:t>
            </w:r>
          </w:p>
        </w:tc>
        <w:tc>
          <w:tcPr>
            <w:tcW w:w="75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为调整预算的%</w:t>
            </w:r>
          </w:p>
        </w:tc>
        <w:tc>
          <w:tcPr>
            <w:tcW w:w="113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同比增减</w:t>
            </w:r>
          </w:p>
        </w:tc>
        <w:tc>
          <w:tcPr>
            <w:tcW w:w="830" w:type="dxa"/>
            <w:tcBorders>
              <w:top w:val="single" w:sz="4" w:space="0" w:color="auto"/>
              <w:left w:val="nil"/>
              <w:bottom w:val="single" w:sz="4" w:space="0" w:color="auto"/>
              <w:right w:val="single" w:sz="4" w:space="0" w:color="auto"/>
            </w:tcBorders>
            <w:shd w:val="clear" w:color="auto" w:fill="auto"/>
            <w:vAlign w:val="center"/>
          </w:tcPr>
          <w:p w:rsidR="00FD18A4" w:rsidRDefault="00FD18A4" w:rsidP="00ED7604">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同比增长%</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文化旅游体育与传媒支出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7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100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86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94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86.00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-8.00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-8.51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社会保障和就业支出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9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9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9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100.00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0.00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0.00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节能环保支出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0.00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城乡社区支出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55000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141730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141730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172743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100.00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-31013.00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-17.95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农林水支出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0.00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交通运输支出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0.00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资源勘探信息等支出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0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0.00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其他支出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297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18988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18429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2251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97.06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16178.00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718.70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债务付息支出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3820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3820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781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100.00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3039.00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389.12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债务发行费用支出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113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113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82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100.00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31.00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 xml:space="preserve">37.80 </w:t>
            </w:r>
          </w:p>
        </w:tc>
      </w:tr>
      <w:tr w:rsidR="00FD18A4" w:rsidTr="00ED7604">
        <w:trPr>
          <w:trHeight w:val="285"/>
        </w:trPr>
        <w:tc>
          <w:tcPr>
            <w:tcW w:w="1967" w:type="dxa"/>
            <w:tcBorders>
              <w:top w:val="nil"/>
              <w:left w:val="single" w:sz="4" w:space="0" w:color="auto"/>
              <w:bottom w:val="single" w:sz="4" w:space="0" w:color="auto"/>
              <w:right w:val="single" w:sz="4" w:space="0" w:color="auto"/>
            </w:tcBorders>
            <w:shd w:val="clear" w:color="auto" w:fill="auto"/>
            <w:noWrap/>
            <w:vAlign w:val="center"/>
          </w:tcPr>
          <w:p w:rsidR="00FD18A4" w:rsidRDefault="00FD18A4" w:rsidP="00ED7604">
            <w:pPr>
              <w:widowControl/>
              <w:jc w:val="center"/>
              <w:rPr>
                <w:rFonts w:ascii="仿宋" w:eastAsia="仿宋" w:hAnsi="仿宋" w:cs="仿宋"/>
                <w:b/>
                <w:color w:val="000000"/>
                <w:kern w:val="0"/>
                <w:sz w:val="20"/>
                <w:szCs w:val="20"/>
              </w:rPr>
            </w:pPr>
            <w:r>
              <w:rPr>
                <w:rFonts w:ascii="仿宋" w:eastAsia="仿宋" w:hAnsi="仿宋" w:cs="仿宋" w:hint="eastAsia"/>
                <w:b/>
                <w:color w:val="000000"/>
                <w:kern w:val="0"/>
                <w:sz w:val="20"/>
                <w:szCs w:val="20"/>
              </w:rPr>
              <w:t>政府性基金支出</w:t>
            </w:r>
          </w:p>
        </w:tc>
        <w:tc>
          <w:tcPr>
            <w:tcW w:w="82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b/>
                <w:color w:val="000000"/>
                <w:kern w:val="0"/>
                <w:sz w:val="20"/>
                <w:szCs w:val="20"/>
              </w:rPr>
            </w:pPr>
            <w:r>
              <w:rPr>
                <w:rFonts w:ascii="仿宋" w:eastAsia="仿宋" w:hAnsi="仿宋" w:cs="仿宋" w:hint="eastAsia"/>
                <w:b/>
                <w:color w:val="000000"/>
                <w:kern w:val="0"/>
                <w:sz w:val="20"/>
                <w:szCs w:val="20"/>
              </w:rPr>
              <w:t xml:space="preserve">55304 </w:t>
            </w:r>
          </w:p>
        </w:tc>
        <w:tc>
          <w:tcPr>
            <w:tcW w:w="90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b/>
                <w:color w:val="000000"/>
                <w:kern w:val="0"/>
                <w:sz w:val="20"/>
                <w:szCs w:val="20"/>
              </w:rPr>
            </w:pPr>
            <w:r>
              <w:rPr>
                <w:rFonts w:ascii="仿宋" w:eastAsia="仿宋" w:hAnsi="仿宋" w:cs="仿宋" w:hint="eastAsia"/>
                <w:b/>
                <w:color w:val="000000"/>
                <w:kern w:val="0"/>
                <w:sz w:val="20"/>
                <w:szCs w:val="20"/>
              </w:rPr>
              <w:t xml:space="preserve">164760 </w:t>
            </w:r>
          </w:p>
        </w:tc>
        <w:tc>
          <w:tcPr>
            <w:tcW w:w="89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b/>
                <w:color w:val="000000"/>
                <w:kern w:val="0"/>
                <w:sz w:val="20"/>
                <w:szCs w:val="20"/>
              </w:rPr>
            </w:pPr>
            <w:r>
              <w:rPr>
                <w:rFonts w:ascii="仿宋" w:eastAsia="仿宋" w:hAnsi="仿宋" w:cs="仿宋" w:hint="eastAsia"/>
                <w:b/>
                <w:color w:val="000000"/>
                <w:kern w:val="0"/>
                <w:sz w:val="20"/>
                <w:szCs w:val="20"/>
              </w:rPr>
              <w:t xml:space="preserve">164187 </w:t>
            </w:r>
          </w:p>
        </w:tc>
        <w:tc>
          <w:tcPr>
            <w:tcW w:w="8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b/>
                <w:color w:val="000000"/>
                <w:kern w:val="0"/>
                <w:sz w:val="20"/>
                <w:szCs w:val="20"/>
              </w:rPr>
            </w:pPr>
            <w:r>
              <w:rPr>
                <w:rFonts w:ascii="仿宋" w:eastAsia="仿宋" w:hAnsi="仿宋" w:cs="仿宋" w:hint="eastAsia"/>
                <w:b/>
                <w:color w:val="000000"/>
                <w:kern w:val="0"/>
                <w:sz w:val="20"/>
                <w:szCs w:val="20"/>
              </w:rPr>
              <w:t xml:space="preserve">176114 </w:t>
            </w:r>
          </w:p>
        </w:tc>
        <w:tc>
          <w:tcPr>
            <w:tcW w:w="75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b/>
                <w:color w:val="000000"/>
                <w:kern w:val="0"/>
                <w:sz w:val="20"/>
                <w:szCs w:val="20"/>
              </w:rPr>
            </w:pPr>
            <w:r>
              <w:rPr>
                <w:rFonts w:ascii="仿宋" w:eastAsia="仿宋" w:hAnsi="仿宋" w:cs="仿宋" w:hint="eastAsia"/>
                <w:b/>
                <w:color w:val="000000"/>
                <w:kern w:val="0"/>
                <w:sz w:val="20"/>
                <w:szCs w:val="20"/>
              </w:rPr>
              <w:t xml:space="preserve">99.65 </w:t>
            </w:r>
          </w:p>
        </w:tc>
        <w:tc>
          <w:tcPr>
            <w:tcW w:w="11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b/>
                <w:color w:val="000000"/>
                <w:kern w:val="0"/>
                <w:sz w:val="20"/>
                <w:szCs w:val="20"/>
              </w:rPr>
            </w:pPr>
            <w:r>
              <w:rPr>
                <w:rFonts w:ascii="仿宋" w:eastAsia="仿宋" w:hAnsi="仿宋" w:cs="仿宋" w:hint="eastAsia"/>
                <w:b/>
                <w:color w:val="000000"/>
                <w:kern w:val="0"/>
                <w:sz w:val="20"/>
                <w:szCs w:val="20"/>
              </w:rPr>
              <w:t xml:space="preserve">-11927.00 </w:t>
            </w:r>
          </w:p>
        </w:tc>
        <w:tc>
          <w:tcPr>
            <w:tcW w:w="830" w:type="dxa"/>
            <w:tcBorders>
              <w:top w:val="nil"/>
              <w:left w:val="nil"/>
              <w:bottom w:val="single" w:sz="4" w:space="0" w:color="auto"/>
              <w:right w:val="single" w:sz="4" w:space="0" w:color="auto"/>
            </w:tcBorders>
            <w:shd w:val="clear" w:color="auto" w:fill="auto"/>
            <w:noWrap/>
            <w:vAlign w:val="center"/>
          </w:tcPr>
          <w:p w:rsidR="00FD18A4" w:rsidRDefault="00FD18A4" w:rsidP="00ED7604">
            <w:pPr>
              <w:widowControl/>
              <w:jc w:val="left"/>
              <w:rPr>
                <w:rFonts w:ascii="仿宋" w:eastAsia="仿宋" w:hAnsi="仿宋" w:cs="仿宋"/>
                <w:b/>
                <w:color w:val="000000"/>
                <w:kern w:val="0"/>
                <w:sz w:val="20"/>
                <w:szCs w:val="20"/>
              </w:rPr>
            </w:pPr>
            <w:r>
              <w:rPr>
                <w:rFonts w:ascii="仿宋" w:eastAsia="仿宋" w:hAnsi="仿宋" w:cs="仿宋" w:hint="eastAsia"/>
                <w:b/>
                <w:color w:val="000000"/>
                <w:kern w:val="0"/>
                <w:sz w:val="20"/>
                <w:szCs w:val="20"/>
              </w:rPr>
              <w:t xml:space="preserve">-6.77 </w:t>
            </w:r>
          </w:p>
        </w:tc>
      </w:tr>
    </w:tbl>
    <w:p w:rsidR="00FD18A4" w:rsidRDefault="00FD18A4" w:rsidP="00FD18A4">
      <w:pPr>
        <w:spacing w:line="600" w:lineRule="exact"/>
        <w:rPr>
          <w:rFonts w:ascii="仿宋" w:eastAsia="仿宋" w:hAnsi="仿宋" w:cs="仿宋"/>
          <w:b/>
          <w:bCs/>
          <w:sz w:val="32"/>
          <w:szCs w:val="32"/>
        </w:rPr>
      </w:pPr>
    </w:p>
    <w:p w:rsidR="00FD18A4" w:rsidRDefault="00FD18A4" w:rsidP="00FD18A4">
      <w:pPr>
        <w:spacing w:line="600" w:lineRule="exact"/>
        <w:ind w:firstLineChars="200" w:firstLine="643"/>
        <w:rPr>
          <w:rFonts w:ascii="仿宋" w:eastAsia="仿宋" w:hAnsi="仿宋" w:cs="仿宋"/>
          <w:b/>
          <w:bCs/>
          <w:sz w:val="32"/>
          <w:szCs w:val="32"/>
        </w:rPr>
      </w:pPr>
    </w:p>
    <w:p w:rsidR="00FD18A4" w:rsidRDefault="00FD18A4" w:rsidP="00FD18A4">
      <w:pPr>
        <w:spacing w:line="600" w:lineRule="exact"/>
        <w:ind w:firstLineChars="200" w:firstLine="643"/>
        <w:rPr>
          <w:rFonts w:ascii="仿宋" w:eastAsia="仿宋" w:hAnsi="仿宋" w:cs="仿宋"/>
          <w:b/>
          <w:bCs/>
          <w:sz w:val="32"/>
          <w:szCs w:val="32"/>
        </w:rPr>
      </w:pPr>
      <w:bookmarkStart w:id="0" w:name="_GoBack"/>
      <w:bookmarkEnd w:id="0"/>
      <w:r>
        <w:rPr>
          <w:rFonts w:ascii="仿宋" w:eastAsia="仿宋" w:hAnsi="仿宋" w:cs="仿宋" w:hint="eastAsia"/>
          <w:b/>
          <w:bCs/>
          <w:sz w:val="32"/>
          <w:szCs w:val="32"/>
        </w:rPr>
        <w:lastRenderedPageBreak/>
        <w:t>3.社会保险基金支出决算情况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2019年，社会保险基金支出171992万元。其中：</w:t>
      </w:r>
      <w:r>
        <w:rPr>
          <w:rFonts w:ascii="仿宋" w:eastAsia="仿宋" w:hAnsi="仿宋" w:cs="仿宋" w:hint="eastAsia"/>
          <w:kern w:val="0"/>
          <w:sz w:val="32"/>
          <w:szCs w:val="32"/>
        </w:rPr>
        <w:t>城乡居民基本养老保险基金支出31090万元，职工基本医疗保险基金支出18881万元，城乡居民基本医疗保险基金支出122021万元。</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二、2019年度预算执行效果</w:t>
      </w:r>
    </w:p>
    <w:p w:rsidR="00FD18A4" w:rsidRDefault="00FD18A4" w:rsidP="00FD18A4">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（一）落实政策，服务实体，力推经济快发展</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积极落实减税降费政策，着力减轻中小企业税费负担，落实各项税收优惠，其中征前减免72969万元，退库减免4882万元，减税降费效果显著，切实增强企业获得感。聚焦突出短板和薄弱环节，加大财税扶持力度，积极兑现各项奖补政策，提升经济创新力和竞争力。</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（二）集聚合力，重点保障，打好三大攻坚战</w:t>
      </w:r>
    </w:p>
    <w:p w:rsidR="00FD18A4" w:rsidRDefault="00FD18A4" w:rsidP="00FD18A4">
      <w:pPr>
        <w:spacing w:line="600" w:lineRule="exact"/>
        <w:ind w:firstLineChars="200" w:firstLine="643"/>
        <w:rPr>
          <w:rFonts w:ascii="仿宋" w:eastAsia="仿宋" w:hAnsi="仿宋" w:cs="仿宋"/>
          <w:sz w:val="32"/>
          <w:szCs w:val="32"/>
        </w:rPr>
      </w:pPr>
      <w:r>
        <w:rPr>
          <w:rFonts w:ascii="仿宋" w:eastAsia="仿宋" w:hAnsi="仿宋" w:cs="仿宋" w:hint="eastAsia"/>
          <w:b/>
          <w:sz w:val="32"/>
          <w:szCs w:val="32"/>
        </w:rPr>
        <w:t>一是</w:t>
      </w:r>
      <w:r>
        <w:rPr>
          <w:rFonts w:ascii="仿宋" w:eastAsia="仿宋" w:hAnsi="仿宋" w:cs="仿宋" w:hint="eastAsia"/>
          <w:bCs/>
          <w:sz w:val="32"/>
          <w:szCs w:val="32"/>
        </w:rPr>
        <w:t>债务风险更加可控。</w:t>
      </w:r>
      <w:r>
        <w:rPr>
          <w:rFonts w:ascii="仿宋" w:eastAsia="仿宋" w:hAnsi="仿宋" w:cs="仿宋" w:hint="eastAsia"/>
          <w:sz w:val="32"/>
          <w:szCs w:val="32"/>
        </w:rPr>
        <w:t>全面摸清地方政府性债务投资项目资产“家底”，全面统计隐性债务底数，2019年埇桥区政府债务率为33.8%，债务风险总体可控。</w:t>
      </w:r>
      <w:r>
        <w:rPr>
          <w:rFonts w:ascii="仿宋" w:eastAsia="仿宋" w:hAnsi="仿宋" w:cs="仿宋" w:hint="eastAsia"/>
          <w:b/>
          <w:sz w:val="32"/>
          <w:szCs w:val="32"/>
        </w:rPr>
        <w:t>二是</w:t>
      </w:r>
      <w:r>
        <w:rPr>
          <w:rFonts w:ascii="仿宋" w:eastAsia="仿宋" w:hAnsi="仿宋" w:cs="仿宋" w:hint="eastAsia"/>
          <w:sz w:val="32"/>
          <w:szCs w:val="32"/>
        </w:rPr>
        <w:t>脱贫攻坚保障更加有力，聚焦全区脱贫攻坚工作要求，强化资金监管，加大扶贫投入，推进资金整合。</w:t>
      </w:r>
      <w:r>
        <w:rPr>
          <w:rFonts w:ascii="仿宋" w:eastAsia="仿宋" w:hAnsi="仿宋" w:cs="仿宋" w:hint="eastAsia"/>
          <w:b/>
          <w:sz w:val="32"/>
          <w:szCs w:val="32"/>
        </w:rPr>
        <w:t>三是</w:t>
      </w:r>
      <w:r>
        <w:rPr>
          <w:rFonts w:ascii="仿宋" w:eastAsia="仿宋" w:hAnsi="仿宋" w:cs="仿宋" w:hint="eastAsia"/>
          <w:sz w:val="32"/>
          <w:szCs w:val="32"/>
        </w:rPr>
        <w:t>支持生活垃圾分类，维护城市环境，推动人居环境改善，实施污水处理PPP项目3个，重点支持改善生态环境。</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（三）尽力而为，量力而行，提升民生获得感</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33项民生工程全面完成。33项民生资金投入83.5亿元，占一般公共预算支出的87.95%。</w:t>
      </w:r>
      <w:r>
        <w:rPr>
          <w:rFonts w:ascii="仿宋" w:eastAsia="仿宋" w:hAnsi="仿宋" w:cs="仿宋" w:hint="eastAsia"/>
          <w:b/>
          <w:sz w:val="32"/>
          <w:szCs w:val="32"/>
        </w:rPr>
        <w:t>一是</w:t>
      </w:r>
      <w:r>
        <w:rPr>
          <w:rFonts w:ascii="仿宋" w:eastAsia="仿宋" w:hAnsi="仿宋" w:cs="仿宋" w:hint="eastAsia"/>
          <w:sz w:val="32"/>
          <w:szCs w:val="32"/>
        </w:rPr>
        <w:t>投入足额资金支持教育</w:t>
      </w:r>
      <w:r>
        <w:rPr>
          <w:rFonts w:ascii="仿宋" w:eastAsia="仿宋" w:hAnsi="仿宋" w:cs="仿宋" w:hint="eastAsia"/>
          <w:sz w:val="32"/>
          <w:szCs w:val="32"/>
        </w:rPr>
        <w:lastRenderedPageBreak/>
        <w:t>事业发展，加快城区学校建设，着力解决“大班额”问题，继续落实贫困寄宿生资助及乡村教师生活补助政策。</w:t>
      </w:r>
      <w:r>
        <w:rPr>
          <w:rFonts w:ascii="仿宋" w:eastAsia="仿宋" w:hAnsi="仿宋" w:cs="仿宋" w:hint="eastAsia"/>
          <w:b/>
          <w:sz w:val="32"/>
          <w:szCs w:val="32"/>
        </w:rPr>
        <w:t>二是</w:t>
      </w:r>
      <w:r>
        <w:rPr>
          <w:rFonts w:ascii="仿宋" w:eastAsia="仿宋" w:hAnsi="仿宋" w:cs="仿宋" w:hint="eastAsia"/>
          <w:sz w:val="32"/>
          <w:szCs w:val="32"/>
        </w:rPr>
        <w:t>大力支持文体事业发展，支持公共文化服务体系标准化及基层公共文化体育设施维修改造。</w:t>
      </w:r>
      <w:r>
        <w:rPr>
          <w:rFonts w:ascii="仿宋" w:eastAsia="仿宋" w:hAnsi="仿宋" w:cs="仿宋" w:hint="eastAsia"/>
          <w:b/>
          <w:sz w:val="32"/>
          <w:szCs w:val="32"/>
        </w:rPr>
        <w:t>三是</w:t>
      </w:r>
      <w:r>
        <w:rPr>
          <w:rFonts w:ascii="仿宋" w:eastAsia="仿宋" w:hAnsi="仿宋" w:cs="仿宋" w:hint="eastAsia"/>
          <w:sz w:val="32"/>
          <w:szCs w:val="32"/>
        </w:rPr>
        <w:t>社会保障水平持续提升，完善最低生活保障制度，稳步提高全区城乡低保水平及特困人员供养标准，保障困难群众基本生活。</w:t>
      </w:r>
      <w:r>
        <w:rPr>
          <w:rFonts w:ascii="仿宋" w:eastAsia="仿宋" w:hAnsi="仿宋" w:cs="仿宋" w:hint="eastAsia"/>
          <w:b/>
          <w:sz w:val="32"/>
          <w:szCs w:val="32"/>
        </w:rPr>
        <w:t>四是</w:t>
      </w:r>
      <w:r>
        <w:rPr>
          <w:rFonts w:ascii="仿宋" w:eastAsia="仿宋" w:hAnsi="仿宋" w:cs="仿宋" w:hint="eastAsia"/>
          <w:sz w:val="32"/>
          <w:szCs w:val="32"/>
        </w:rPr>
        <w:t>足额保障文明创建投入，全力支持争创全国文明城市。</w:t>
      </w:r>
      <w:r>
        <w:rPr>
          <w:rFonts w:ascii="仿宋" w:eastAsia="仿宋" w:hAnsi="仿宋" w:cs="仿宋" w:hint="eastAsia"/>
          <w:b/>
          <w:sz w:val="32"/>
          <w:szCs w:val="32"/>
        </w:rPr>
        <w:t>五是</w:t>
      </w:r>
      <w:r>
        <w:rPr>
          <w:rFonts w:ascii="仿宋" w:eastAsia="仿宋" w:hAnsi="仿宋" w:cs="仿宋" w:hint="eastAsia"/>
          <w:sz w:val="32"/>
          <w:szCs w:val="32"/>
        </w:rPr>
        <w:t>足额保障政府应急、综治、信访和公检法司支出，及时化解社会矛盾。</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（四）强化管理，提升绩效，改革迈出新步伐</w:t>
      </w:r>
    </w:p>
    <w:p w:rsidR="00FD18A4" w:rsidRDefault="00FD18A4" w:rsidP="00FD18A4">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一是</w:t>
      </w:r>
      <w:r>
        <w:rPr>
          <w:rFonts w:ascii="仿宋" w:eastAsia="仿宋" w:hAnsi="仿宋" w:cs="仿宋" w:hint="eastAsia"/>
          <w:sz w:val="32"/>
          <w:szCs w:val="32"/>
        </w:rPr>
        <w:t>部门预算编制更加精细。按照“保重点、控一般、促统筹、提绩效”的预算管理要求，科学编制政府预算及部门预算，提高预算编制质量。</w:t>
      </w:r>
      <w:r>
        <w:rPr>
          <w:rFonts w:ascii="仿宋" w:eastAsia="仿宋" w:hAnsi="仿宋" w:cs="仿宋" w:hint="eastAsia"/>
          <w:b/>
          <w:bCs/>
          <w:sz w:val="32"/>
          <w:szCs w:val="32"/>
        </w:rPr>
        <w:t>二是</w:t>
      </w:r>
      <w:r>
        <w:rPr>
          <w:rFonts w:ascii="仿宋" w:eastAsia="仿宋" w:hAnsi="仿宋" w:cs="仿宋" w:hint="eastAsia"/>
          <w:sz w:val="32"/>
          <w:szCs w:val="32"/>
        </w:rPr>
        <w:t>持续盘活财政存量资金。建立财政存量资金定期收回及动态清理相结合的工作机制，加大财政存量资金与预算安排挂钩力度，健全财政资金统筹使用约束机制。</w:t>
      </w:r>
      <w:r>
        <w:rPr>
          <w:rFonts w:ascii="仿宋" w:eastAsia="仿宋" w:hAnsi="仿宋" w:cs="仿宋" w:hint="eastAsia"/>
          <w:b/>
          <w:bCs/>
          <w:sz w:val="32"/>
          <w:szCs w:val="32"/>
        </w:rPr>
        <w:t>三是</w:t>
      </w:r>
      <w:r>
        <w:rPr>
          <w:rFonts w:ascii="仿宋" w:eastAsia="仿宋" w:hAnsi="仿宋" w:cs="仿宋" w:hint="eastAsia"/>
          <w:sz w:val="32"/>
          <w:szCs w:val="32"/>
        </w:rPr>
        <w:t>继续续推进预决算公开。进一步扩大预决算公开范围、拓展公开领域、细化公开内容、加快公开进度，全面提高预决算透明度。</w:t>
      </w:r>
      <w:r>
        <w:rPr>
          <w:rFonts w:ascii="仿宋" w:eastAsia="仿宋" w:hAnsi="仿宋" w:cs="仿宋" w:hint="eastAsia"/>
          <w:b/>
          <w:bCs/>
          <w:sz w:val="32"/>
          <w:szCs w:val="32"/>
        </w:rPr>
        <w:t>四是</w:t>
      </w:r>
      <w:r>
        <w:rPr>
          <w:rFonts w:ascii="仿宋" w:eastAsia="仿宋" w:hAnsi="仿宋" w:cs="仿宋" w:hint="eastAsia"/>
          <w:sz w:val="32"/>
          <w:szCs w:val="32"/>
        </w:rPr>
        <w:t>绩效评价改革迈出新步伐。按照花钱必问效，无效必问责要求，全面构建绩效管理体系，强化绩效预算管理，增强预算单位绩效意识。</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三、2020年上半年预算执行情况</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（一）一般公共预算执行情况</w:t>
      </w:r>
    </w:p>
    <w:p w:rsidR="00FD18A4" w:rsidRDefault="00FD18A4" w:rsidP="00FD18A4">
      <w:pPr>
        <w:spacing w:line="600" w:lineRule="exact"/>
        <w:ind w:firstLineChars="200" w:firstLine="643"/>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
          <w:bCs/>
          <w:sz w:val="32"/>
          <w:szCs w:val="32"/>
        </w:rPr>
        <w:t>一般</w:t>
      </w:r>
      <w:r>
        <w:rPr>
          <w:rFonts w:ascii="仿宋" w:eastAsia="仿宋" w:hAnsi="仿宋" w:cs="仿宋" w:hint="eastAsia"/>
          <w:b/>
          <w:sz w:val="32"/>
          <w:szCs w:val="32"/>
        </w:rPr>
        <w:t>公共预算收入完成情况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上半年，全区一般公共预算收入完成249127万元，占</w:t>
      </w:r>
      <w:r>
        <w:rPr>
          <w:rFonts w:ascii="仿宋" w:eastAsia="仿宋" w:hAnsi="仿宋" w:cs="仿宋" w:hint="eastAsia"/>
          <w:sz w:val="32"/>
          <w:szCs w:val="32"/>
        </w:rPr>
        <w:lastRenderedPageBreak/>
        <w:t>年初预算45.29%，同比减少8742万元，下降3.4%。其中，中央收入完成96335万元，占年初预算48.9%，同比减少2023万元，下降2.1%；出口货物退增值税完成3945万元，占年初预算35.9%，同比减少1578万元，下降28.6%；地方收入完成148847万元，占年初预算43.5%，同比减少5141万元，下降3.3%；税收收入完成185252万元，占年初预算的46.41%，同比减少25913万元，下降12.27%；非税收入完成63875万元，占年初预算42.35%，同比增加17171万元，增长36.76%。</w:t>
      </w:r>
    </w:p>
    <w:p w:rsidR="00FD18A4" w:rsidRDefault="00FD18A4" w:rsidP="00FD18A4">
      <w:pPr>
        <w:spacing w:line="600" w:lineRule="exact"/>
        <w:ind w:firstLine="643"/>
        <w:rPr>
          <w:rFonts w:ascii="仿宋" w:eastAsia="仿宋" w:hAnsi="仿宋" w:cs="仿宋"/>
          <w:sz w:val="32"/>
          <w:szCs w:val="32"/>
        </w:rPr>
      </w:pPr>
      <w:r>
        <w:rPr>
          <w:rFonts w:ascii="仿宋" w:eastAsia="仿宋" w:hAnsi="仿宋" w:cs="仿宋" w:hint="eastAsia"/>
          <w:b/>
          <w:sz w:val="32"/>
          <w:szCs w:val="32"/>
        </w:rPr>
        <w:t>2.</w:t>
      </w:r>
      <w:r>
        <w:rPr>
          <w:rFonts w:ascii="仿宋" w:eastAsia="仿宋" w:hAnsi="仿宋" w:cs="仿宋" w:hint="eastAsia"/>
          <w:b/>
          <w:bCs/>
          <w:sz w:val="32"/>
          <w:szCs w:val="32"/>
        </w:rPr>
        <w:t>一般</w:t>
      </w:r>
      <w:r>
        <w:rPr>
          <w:rFonts w:ascii="仿宋" w:eastAsia="仿宋" w:hAnsi="仿宋" w:cs="仿宋" w:hint="eastAsia"/>
          <w:b/>
          <w:sz w:val="32"/>
          <w:szCs w:val="32"/>
        </w:rPr>
        <w:t>公共预算支出完成情况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上半年，全区一般公共预算支出完成464718万元，占全年预算60.2%，同比减支31995万元，下降6.4%。</w:t>
      </w:r>
      <w:r>
        <w:rPr>
          <w:rFonts w:ascii="仿宋" w:eastAsia="仿宋" w:hAnsi="仿宋" w:cs="仿宋" w:hint="eastAsia"/>
          <w:bCs/>
          <w:sz w:val="32"/>
          <w:szCs w:val="32"/>
        </w:rPr>
        <w:t>其</w:t>
      </w:r>
      <w:r>
        <w:rPr>
          <w:rFonts w:ascii="仿宋" w:eastAsia="仿宋" w:hAnsi="仿宋" w:cs="仿宋" w:hint="eastAsia"/>
          <w:sz w:val="32"/>
          <w:szCs w:val="32"/>
        </w:rPr>
        <w:t>中：财政民生支出完成415845万元，占公共预算支出的89.48%，比上年同期减支12096万元，同比下降3%。</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（二）政府性基金预算执行情况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上半年，全区政府性基金收入总计141354万元，占年初预算120.95%。其中，本级国有土地使用权出让收入9505万元，占年初预算10%，同比下降64.9%；本级城市基础设施配套费收入3998万元，占年初预算210.42%，同比增长274.34%；上级补助收入1747万元，占年初预算161.46%；地方政府专项债务转贷收入81600万元，占年初预算685.7%；抗疫特别国债收入37519万元，上年结余收入6985万元。</w:t>
      </w:r>
    </w:p>
    <w:p w:rsidR="00FD18A4" w:rsidRDefault="00FD18A4" w:rsidP="00FD18A4">
      <w:pPr>
        <w:spacing w:line="600" w:lineRule="exact"/>
        <w:ind w:firstLineChars="200" w:firstLine="640"/>
        <w:rPr>
          <w:rFonts w:ascii="仿宋" w:eastAsia="仿宋" w:hAnsi="仿宋" w:cs="仿宋"/>
          <w:b/>
          <w:bCs/>
          <w:sz w:val="32"/>
          <w:szCs w:val="32"/>
        </w:rPr>
      </w:pPr>
      <w:r>
        <w:rPr>
          <w:rFonts w:ascii="仿宋" w:eastAsia="仿宋" w:hAnsi="仿宋" w:cs="仿宋" w:hint="eastAsia"/>
          <w:sz w:val="32"/>
          <w:szCs w:val="32"/>
        </w:rPr>
        <w:t>全区政府性基金支出92444万元，占年初预算79.1%，同比增长70.34%。其中，国有土地使用权出让收入安排的支</w:t>
      </w:r>
      <w:r>
        <w:rPr>
          <w:rFonts w:ascii="仿宋" w:eastAsia="仿宋" w:hAnsi="仿宋" w:cs="仿宋" w:hint="eastAsia"/>
          <w:sz w:val="32"/>
          <w:szCs w:val="32"/>
        </w:rPr>
        <w:lastRenderedPageBreak/>
        <w:t>出10213万元，占年初预算14.38%，同比下降32.48%；其他地方自行试点项目收益专项债券收入安排的支出81600万元，城市配套费支出631万元等。</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（三）社保基金预算执行情况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上半年，社会保险基金收入总计118188.21万元，社会保险基金支出总计74672.03万元，收支结余43516.18万元。滚存结余239984.18万元。</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（四）国有资本经营预算执行情况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上半年，全区国有资本预算收入完成42万元，占年初预算131.3%，超收10万元。全区国有资本经营预算未支出。</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（五）全区政府债务余额执行情况</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上半年，埇桥区地方政府债务限额519374万元，同比增加139948万元。实际债务余额482109万元，同比增加139948万元，其中：一般债务余额205706万元，同比增加58348万元；专项债务余额276403万元，同比增加81600万元。</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四、上半年预算执行的主要特点</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（一）受疫情及减税降费影响，财政收入呈现负增长</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上半年，因受新冠疫情冲击，全区财政收入仅完成24.91亿元，占年初预算的45.29%，下降3.4%。2月份，地方税收开始同比下降，截止6月底，地方税收收入同比减收2.27亿元，下降21%。税务部门预计，年度收入预算将减收4亿元以上。</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 xml:space="preserve">（二）新增刚性支出较多，财政收支矛盾加大 </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随着疫情防控，复工复产优惠政策实施，脱贫攻坚进入收官阶段，地方政府债务进入还本付息高峰期，全区新增刚性支出因素增多。上半年，保民生、保运转、保市场主体，及脱贫攻坚、生态环保、农业产业、文明创建等支出大幅增加，财政支出压力与日俱增，年度财政收支矛盾进一步加剧。</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（三）非税收入增速过快，收入质量亟待提升</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上半年，因减税降费及疫情影响，税收降幅较大，而三保、脱贫攻坚及文明创建等刚性支出不减。为确保各项预算正常执行，全区积极盘活各项资源、资产、资金，加快存量非税的入库进度。上半年，非税累计入库63875万元，同比增收17171万元，增长38.2%，而非税占比为25.6%，比上年同期提高7.5个百分点，收入质量面临严峻考验。</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（四）上级特殊转移支付及特别国债及时下达，极大缓解全区支出压力</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化解疫情对地方经济发展的冲击，国家通过提高赤字率及发行特别国债，积极筹措资金支持地方发展。创新方式采取资金直达市县基层，快速为地方输血。经过积极争取，全区共计收到特殊转移支付及特别国债指标共8.69亿元，其中特别国债3.75亿元，特殊转移支付4.94亿元，极大地缓解了全区支出压力，为全区经济发展注入强心剂。</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五、下半年工作安排</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（一）及时兑现政策，抓好“六稳六保”工作落实</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积极贯彻落实习近平总书记在统筹推进新冠肺炎疫情防控和经济社会发展工作部署会议上的重要讲话精神，快速落实各项惠企利民政策，加速推进资金直达部门、直达市场主体、直达困难群体的工作落实，为做好“六稳”工作、落实“六保”任务夯实基础。</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（二）坚持向内挖潜，盘活存量增强内生动力</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面对当前疫情影响、减收增支的现实情况，财税部门除积极组织收入、加强收入征管、紧抓综合治税外，全区要继续加大招商引资力度，着力培育新增税源，增强税务造血能力。继续盘活资产、资源、资金，有效增加非税收入。继续盘活部门结余结转资金，两年以上往来款及其他暂时不用或缓办资金全部上交区财政，缓解当年收支压力。</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（三）坚持勤俭节约，兜牢底线确保大局稳定</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继续坚持量力而行、尽力而为、勒紧裤带过日子，坚决兜牢“三保”底线，确保全区大局稳定。同时，从严从紧控制一般性支出，大力压减招待费、会议费、培训费、差旅费等三公经费，将有限的财力优先用于保基本民生、保重大决策事项。已下达，可统筹整合的预算资金，及时调整支出用途，向基本民生及市场主体倾斜。</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（四）优化支出结构，确保扶贫资金提质增效</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全面贯彻落实脱贫攻坚工作要求，继续抓好扶贫资金筹集、分配、监管和使用，为高质量脱贫提供强有力的财政支持。进一步强化扶贫资金动态监控和绩效评价，加快和推进</w:t>
      </w:r>
      <w:r>
        <w:rPr>
          <w:rFonts w:ascii="仿宋" w:eastAsia="仿宋" w:hAnsi="仿宋" w:cs="仿宋" w:hint="eastAsia"/>
          <w:sz w:val="32"/>
          <w:szCs w:val="32"/>
        </w:rPr>
        <w:lastRenderedPageBreak/>
        <w:t>教育、医疗、社保等各项脱贫资金的支出进度，切实提升扶贫资金的使用绩效，全力支持贫困户增收快富，实现长期稳定脱贫。</w:t>
      </w:r>
    </w:p>
    <w:p w:rsidR="00FD18A4" w:rsidRDefault="00FD18A4" w:rsidP="00FD18A4">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（五）增强防范意识，确保债务风险可管可控</w:t>
      </w:r>
    </w:p>
    <w:p w:rsidR="00FD18A4" w:rsidRDefault="00FD18A4" w:rsidP="00FD18A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严格执行政府债务限额管理和预算管理，将政府债务还本付息优先纳入年度预算，明确资金来源。从严从紧控制政府项目投资，坚决杜绝计划外新增项目。积极主动消化存量债务。强化隐性债务动态监控，定期开展隐性债务风险排查，制定债务风险防范应急预案，做到风险事件早发现、早报告、早处置，确保全区债务风险可管可控。</w:t>
      </w:r>
    </w:p>
    <w:p w:rsidR="001701E8" w:rsidRPr="00FD18A4" w:rsidRDefault="001701E8" w:rsidP="00FD18A4">
      <w:pPr>
        <w:rPr>
          <w:szCs w:val="32"/>
        </w:rPr>
      </w:pPr>
    </w:p>
    <w:sectPr w:rsidR="001701E8" w:rsidRPr="00FD18A4" w:rsidSect="00E91B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193" w:rsidRDefault="00D01193" w:rsidP="00804E1F">
      <w:r>
        <w:separator/>
      </w:r>
    </w:p>
  </w:endnote>
  <w:endnote w:type="continuationSeparator" w:id="1">
    <w:p w:rsidR="00D01193" w:rsidRDefault="00D01193" w:rsidP="00804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BC8" w:rsidRDefault="002C4499">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91BC8" w:rsidRDefault="002C4499">
                <w:pPr>
                  <w:pStyle w:val="a4"/>
                </w:pPr>
                <w:r>
                  <w:rPr>
                    <w:rFonts w:hint="eastAsia"/>
                  </w:rPr>
                  <w:fldChar w:fldCharType="begin"/>
                </w:r>
                <w:r w:rsidR="000A14DA">
                  <w:rPr>
                    <w:rFonts w:hint="eastAsia"/>
                  </w:rPr>
                  <w:instrText xml:space="preserve"> PAGE  \* MERGEFORMAT </w:instrText>
                </w:r>
                <w:r>
                  <w:rPr>
                    <w:rFonts w:hint="eastAsia"/>
                  </w:rPr>
                  <w:fldChar w:fldCharType="separate"/>
                </w:r>
                <w:r w:rsidR="00F03279">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193" w:rsidRDefault="00D01193" w:rsidP="00804E1F">
      <w:r>
        <w:separator/>
      </w:r>
    </w:p>
  </w:footnote>
  <w:footnote w:type="continuationSeparator" w:id="1">
    <w:p w:rsidR="00D01193" w:rsidRDefault="00D01193" w:rsidP="00804E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314A6F"/>
    <w:multiLevelType w:val="singleLevel"/>
    <w:tmpl w:val="F1314A6F"/>
    <w:lvl w:ilvl="0">
      <w:start w:val="1"/>
      <w:numFmt w:val="chineseCounting"/>
      <w:suff w:val="nothing"/>
      <w:lvlText w:val="（%1）"/>
      <w:lvlJc w:val="left"/>
      <w:rPr>
        <w:rFonts w:hint="eastAsia"/>
      </w:rPr>
    </w:lvl>
  </w:abstractNum>
  <w:abstractNum w:abstractNumId="1">
    <w:nsid w:val="7C960E5A"/>
    <w:multiLevelType w:val="singleLevel"/>
    <w:tmpl w:val="7C960E5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4E1F"/>
    <w:rsid w:val="000A14DA"/>
    <w:rsid w:val="00143A96"/>
    <w:rsid w:val="001701E8"/>
    <w:rsid w:val="001938CB"/>
    <w:rsid w:val="001A3F02"/>
    <w:rsid w:val="001C0958"/>
    <w:rsid w:val="002C4499"/>
    <w:rsid w:val="00676214"/>
    <w:rsid w:val="007D2F37"/>
    <w:rsid w:val="007F3F5D"/>
    <w:rsid w:val="00804E1F"/>
    <w:rsid w:val="00871063"/>
    <w:rsid w:val="00884733"/>
    <w:rsid w:val="00B55E68"/>
    <w:rsid w:val="00BF6F11"/>
    <w:rsid w:val="00D01193"/>
    <w:rsid w:val="00E14523"/>
    <w:rsid w:val="00F03279"/>
    <w:rsid w:val="00F27801"/>
    <w:rsid w:val="00F823E8"/>
    <w:rsid w:val="00FD1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1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4E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4E1F"/>
    <w:rPr>
      <w:sz w:val="18"/>
      <w:szCs w:val="18"/>
    </w:rPr>
  </w:style>
  <w:style w:type="paragraph" w:styleId="a4">
    <w:name w:val="footer"/>
    <w:basedOn w:val="a"/>
    <w:link w:val="Char0"/>
    <w:unhideWhenUsed/>
    <w:qFormat/>
    <w:rsid w:val="00804E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4E1F"/>
    <w:rPr>
      <w:sz w:val="18"/>
      <w:szCs w:val="18"/>
    </w:rPr>
  </w:style>
  <w:style w:type="paragraph" w:styleId="a5">
    <w:name w:val="Normal (Web)"/>
    <w:basedOn w:val="a"/>
    <w:next w:val="a"/>
    <w:qFormat/>
    <w:rsid w:val="00804E1F"/>
    <w:pPr>
      <w:widowControl/>
      <w:jc w:val="left"/>
    </w:pPr>
    <w:rPr>
      <w:rFonts w:ascii="宋体" w:hAnsi="宋体" w:cs="宋体"/>
      <w:color w:val="333333"/>
      <w:kern w:val="0"/>
      <w:sz w:val="18"/>
      <w:szCs w:val="18"/>
    </w:rPr>
  </w:style>
  <w:style w:type="paragraph" w:customStyle="1" w:styleId="HtmlNormal">
    <w:name w:val="HtmlNormal"/>
    <w:basedOn w:val="a"/>
    <w:next w:val="a"/>
    <w:qFormat/>
    <w:rsid w:val="00804E1F"/>
    <w:pPr>
      <w:widowControl/>
      <w:spacing w:before="280" w:after="280"/>
      <w:textAlignment w:val="baseline"/>
    </w:pPr>
    <w:rPr>
      <w:rFonts w:ascii="宋体" w:eastAsia="宋体" w:hAnsi="宋体"/>
      <w:kern w:val="0"/>
      <w:sz w:val="24"/>
    </w:rPr>
  </w:style>
  <w:style w:type="character" w:customStyle="1" w:styleId="NormalCharacter">
    <w:name w:val="NormalCharacter"/>
    <w:semiHidden/>
    <w:qFormat/>
    <w:rsid w:val="00804E1F"/>
    <w:rPr>
      <w:rFonts w:ascii="Times New Roman" w:eastAsia="宋体"/>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1397</Words>
  <Characters>7965</Characters>
  <Application>Microsoft Office Word</Application>
  <DocSecurity>0</DocSecurity>
  <Lines>66</Lines>
  <Paragraphs>18</Paragraphs>
  <ScaleCrop>false</ScaleCrop>
  <Company>Microsoft</Company>
  <LinksUpToDate>false</LinksUpToDate>
  <CharactersWithSpaces>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lihao</dc:creator>
  <cp:keywords/>
  <dc:description/>
  <cp:lastModifiedBy>lihao</cp:lastModifiedBy>
  <cp:revision>9</cp:revision>
  <dcterms:created xsi:type="dcterms:W3CDTF">2020-07-07T10:16:00Z</dcterms:created>
  <dcterms:modified xsi:type="dcterms:W3CDTF">2020-07-16T06:56:00Z</dcterms:modified>
</cp:coreProperties>
</file>