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BC" w:rsidRDefault="001B70D0" w:rsidP="00F32EC1">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埇桥区2019年预算绩效工作开展情况</w:t>
      </w:r>
    </w:p>
    <w:p w:rsidR="00DE35A0" w:rsidRPr="005262E3" w:rsidRDefault="00DE35A0" w:rsidP="00F32EC1">
      <w:pPr>
        <w:spacing w:line="560" w:lineRule="exact"/>
        <w:jc w:val="center"/>
        <w:rPr>
          <w:rFonts w:ascii="仿宋_GB2312" w:eastAsia="仿宋_GB2312" w:hAnsiTheme="majorEastAsia"/>
          <w:b/>
          <w:sz w:val="44"/>
          <w:szCs w:val="44"/>
        </w:rPr>
      </w:pP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全面加强预算绩效管理制度建设，加快建立覆盖所有部门和财政资金的预算绩效管理系统。逐步将一般公共预算、政府性基金预算、国有资本经营预算、社会保险基金预算的所有资金和项目全部纳入绩效管理范围，并将绩效深度融入预算编制、预算执行和预算监督及结果运用全过程。强化预算绩效目标管理，优化绩效目标设置，完善绩效目标随同预算批复下达机制。扩大绩效评价范围，建立绩效评价结果与预算安排、政策调整挂钩机制，强化绩效责任硬约束，削减低效无效资金。加大绩效信息公开力度，推进绩效目标、绩效评价结果向人大报告并向社会公开。</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一、总体目标</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int="eastAsia"/>
          <w:sz w:val="30"/>
          <w:szCs w:val="30"/>
        </w:rPr>
        <w:t xml:space="preserve"> </w:t>
      </w:r>
      <w:r w:rsidRPr="00DA2ED2">
        <w:rPr>
          <w:rFonts w:ascii="仿宋_GB2312" w:eastAsia="仿宋_GB2312" w:hAnsi="宋体" w:cs="宋体" w:hint="eastAsia"/>
          <w:b/>
          <w:bCs/>
          <w:sz w:val="30"/>
          <w:szCs w:val="30"/>
        </w:rPr>
        <w:t>（一）统一组织，分级负责。</w:t>
      </w:r>
      <w:r w:rsidRPr="00DA2ED2">
        <w:rPr>
          <w:rFonts w:ascii="仿宋_GB2312" w:eastAsia="仿宋_GB2312" w:hAnsi="宋体" w:cs="宋体" w:hint="eastAsia"/>
          <w:sz w:val="30"/>
          <w:szCs w:val="30"/>
        </w:rPr>
        <w:t xml:space="preserve">绩效管理工作由财政部门统一组织和指导。预算部门（包括乡镇、街道、园区）是本部门绩效管理的责任主体，按照职能职责开展工作，制定本部门工作规划和规章制度，具体实施本部门及下属单位的日常绩效管理和绩效目标的自评工作。区财政局负责制定全区性规划和规章制度，组织、指导区级预算部门和乡镇、街道、园区财政部门实施绩效管理，对重点部门的整体支出、重大政策及重大项目实施情况进行重点抽评，对专业性较强的项目支出组织第三方开展评价。                                   </w:t>
      </w:r>
    </w:p>
    <w:p w:rsidR="001B70D0" w:rsidRPr="00DA2ED2" w:rsidRDefault="001B70D0" w:rsidP="001B70D0">
      <w:pPr>
        <w:spacing w:line="600" w:lineRule="exact"/>
        <w:ind w:firstLineChars="200" w:firstLine="602"/>
        <w:rPr>
          <w:rFonts w:ascii="仿宋_GB2312" w:eastAsia="仿宋_GB2312" w:hAnsi="宋体" w:cs="宋体"/>
          <w:sz w:val="30"/>
          <w:szCs w:val="30"/>
        </w:rPr>
      </w:pPr>
      <w:r w:rsidRPr="00DA2ED2">
        <w:rPr>
          <w:rFonts w:ascii="仿宋_GB2312" w:eastAsia="仿宋_GB2312" w:hAnsi="宋体" w:cs="宋体" w:hint="eastAsia"/>
          <w:b/>
          <w:bCs/>
          <w:sz w:val="30"/>
          <w:szCs w:val="30"/>
        </w:rPr>
        <w:t>（二）整体推进，突出重点。</w:t>
      </w:r>
      <w:r w:rsidRPr="00DA2ED2">
        <w:rPr>
          <w:rFonts w:ascii="仿宋_GB2312" w:eastAsia="仿宋_GB2312" w:hAnsi="宋体" w:cs="宋体" w:hint="eastAsia"/>
          <w:sz w:val="30"/>
          <w:szCs w:val="30"/>
        </w:rPr>
        <w:t>区级财政和预算部门（包括乡镇、街道、园区）要因地制宜，积极探索，以区委、区政府工作部署和社会公众关注关心的重大项目及环境保护、脱贫攻坚等政</w:t>
      </w:r>
      <w:r w:rsidRPr="00DA2ED2">
        <w:rPr>
          <w:rFonts w:ascii="仿宋_GB2312" w:eastAsia="仿宋_GB2312" w:hAnsi="宋体" w:cs="宋体" w:hint="eastAsia"/>
          <w:sz w:val="30"/>
          <w:szCs w:val="30"/>
        </w:rPr>
        <w:lastRenderedPageBreak/>
        <w:t>策为重点，逐年扩大绩效目标和绩效评价管理范围，加强研究实施绩效监控，整体推进绩效管理工作全面开展。</w:t>
      </w:r>
    </w:p>
    <w:p w:rsidR="001B70D0" w:rsidRPr="00DA2ED2" w:rsidRDefault="001B70D0" w:rsidP="001B70D0">
      <w:pPr>
        <w:spacing w:line="600" w:lineRule="exact"/>
        <w:ind w:firstLineChars="200" w:firstLine="602"/>
        <w:rPr>
          <w:rFonts w:ascii="仿宋_GB2312" w:eastAsia="仿宋_GB2312" w:hAnsi="宋体" w:cs="宋体"/>
          <w:sz w:val="30"/>
          <w:szCs w:val="30"/>
        </w:rPr>
      </w:pPr>
      <w:r w:rsidRPr="00DA2ED2">
        <w:rPr>
          <w:rFonts w:ascii="仿宋_GB2312" w:eastAsia="仿宋_GB2312" w:hAnsi="宋体" w:cs="宋体" w:hint="eastAsia"/>
          <w:b/>
          <w:bCs/>
          <w:sz w:val="30"/>
          <w:szCs w:val="30"/>
        </w:rPr>
        <w:t>（三）创新机制，提高实效。</w:t>
      </w:r>
      <w:r w:rsidRPr="00DA2ED2">
        <w:rPr>
          <w:rFonts w:ascii="仿宋_GB2312" w:eastAsia="仿宋_GB2312" w:hAnsi="宋体" w:cs="宋体" w:hint="eastAsia"/>
          <w:sz w:val="30"/>
          <w:szCs w:val="30"/>
        </w:rPr>
        <w:t>在财政收支矛盾日益凸显的形势下，预算绩效管理立足解决当前财政资金使用绩效不高的突出问题，不断创新管理理念和方法、完善政策措施、优化管理流程，从制度机制上解决财政工作中存在的突出矛盾和问题，充分发挥财政部门职能作用，不断提高财政管理绩效。</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int="eastAsia"/>
          <w:b/>
          <w:bCs/>
          <w:sz w:val="30"/>
          <w:szCs w:val="30"/>
        </w:rPr>
        <w:t>二、</w:t>
      </w:r>
      <w:r w:rsidRPr="00DA2ED2">
        <w:rPr>
          <w:rFonts w:ascii="仿宋_GB2312" w:eastAsia="仿宋_GB2312" w:hAnsi="宋体" w:cs="宋体" w:hint="eastAsia"/>
          <w:b/>
          <w:bCs/>
          <w:sz w:val="30"/>
          <w:szCs w:val="30"/>
        </w:rPr>
        <w:t>工作任务</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从绩效目标管理、绩效运行跟踪、绩效评价实施、评价结果运用四方面推进绩效管理，实现绩效管理和预算管理的有机融合，有效提升全区绩效管理水平。</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（一）绩效目标管理</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逐步扩大绩效目标管理覆盖范围，引入第三方参与区级绩效目标审核，推进绩效目标向社会公开，逐步将绩效目标及其执行情况作为预决算的组成内容报同级人大进行审查。乡镇、街道、园区参照区级做法，扩大绩效目标覆盖面，完善管理程序。</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（二）绩效运行跟踪</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建立健全区级绩效监控体系，实现绩效监控有效嵌入预算执行管理。区财政局和区级预算部门对绩效信息跟踪监控，发现预算支出与原定绩效目标发生偏离时，及时采取措施予以纠正。情况严重的，暂缓或停止该项目的执行。乡镇、街道、园区参照区级做法，研究实施绩效监控管理。</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（三）绩效评价实施</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lastRenderedPageBreak/>
        <w:t>预算绩效评价主要采取部门自评、财政抽评、第三方评价等方式开展，主要包括项目支出、财政政策、部门整体支出等评价。同时，对于财政投入重点及社会关注、公众关心的热点问题，动态开展绩效评价。</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1.项目支出和财政政策评价</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逐步实现对区级经济社会影响面较广、专业技术性较强、预算数额较大的项目支出进行绩效评价，并向所有项目拓展。财政政策评价以项目支出评价为基础，逐年逐步推开，实现从项目评价到政策评价的拓展。乡镇、街道、园区也应结合当地实际，制定项目和政策评价年度工作计划。</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2.部门整体支出评价</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稳步推进对区级一级预算单位全面开展部门整体支出评价，逐步实现评价全覆盖，重点对部门预算编制、预算执行和支出绩效等情况实施评价。乡镇、街道、园区应比照区级模式，逐步开展本级部门整体支出绩效评价。</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此外，区级财政部门要积极拓展评价范围，将政府债务、产业基金、转移支付资金等纳入评价，同时应紧跟环境保护、脱贫攻坚等政策导向，针对财政投入重点、社会关注、公众关心的时事热点项目和政策，按要求动态调整绩效评价工作重点，及时回应社会关切，提升财政资金使用绩效。</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（四）评价结果运用</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强化绩效评价结果应用，对由区级财政部门组织开展的评价工作结束后，区级财政部门应及时向评价对象反馈评价结果。绩</w:t>
      </w:r>
      <w:r w:rsidRPr="00DA2ED2">
        <w:rPr>
          <w:rFonts w:ascii="仿宋_GB2312" w:eastAsia="仿宋_GB2312" w:hAnsi="宋体" w:cs="宋体" w:hint="eastAsia"/>
          <w:sz w:val="30"/>
          <w:szCs w:val="30"/>
        </w:rPr>
        <w:lastRenderedPageBreak/>
        <w:t>效评价结果要作为预算安排的重要依据、完善财政管理制度的重要支撑和相关评先选优的重要因素。对绩效评价中发现的问题，要切实抓好问题整改，确保整改到位。大力推动重点项目绩效评价结果公开，区级财政和预算部门（包括乡镇、街道、园区）要有计划将重点项目绩效评价报告在门户网站进行公开。积极推进绩效问责，严格责任追究，将绩效评价结果应用工作落到实处。</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三、保障措施</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（一）切实加强组织领导</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区级财政部门是推进绩效管理的统筹协调主体，区级预算部门（包括乡镇、街道、园区）是绩效管理的责任主体和实施主体。各部门各单位要充分认识绩效管理工作的必要性和重要性，增强绩效管理主体意识，切实加强组织领导，积极配合、主动作为，确保财政绩效管理工作任务顺利完成。</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（二）健全完善制度机制</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建立健全绩效管理制度机制，确保绩效管理工作规划有序推进。区级财政部门应按照统一部署，参照省、市财政部门评价指标体系、委托第三方机构参与省、市级绩效评价管理办法等制度文件，建立健全本地绩效管理制度机制，切实推进绩效工作深入开展。</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t>（三）加强绩效工作考核</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健全财政绩效管理工作考核机制，对区级部门和乡镇、街道、园区实施考核。完善对区级部门和乡镇、街道、园区绩效管理工作考核，加强考核结果应用。</w:t>
      </w:r>
    </w:p>
    <w:p w:rsidR="001B70D0" w:rsidRPr="00DA2ED2" w:rsidRDefault="001B70D0" w:rsidP="001B70D0">
      <w:pPr>
        <w:spacing w:line="600" w:lineRule="exact"/>
        <w:ind w:firstLineChars="200" w:firstLine="602"/>
        <w:rPr>
          <w:rFonts w:ascii="仿宋_GB2312" w:eastAsia="仿宋_GB2312" w:hAnsi="宋体" w:cs="宋体"/>
          <w:b/>
          <w:bCs/>
          <w:sz w:val="30"/>
          <w:szCs w:val="30"/>
        </w:rPr>
      </w:pPr>
      <w:r w:rsidRPr="00DA2ED2">
        <w:rPr>
          <w:rFonts w:ascii="仿宋_GB2312" w:eastAsia="仿宋_GB2312" w:hAnsi="宋体" w:cs="宋体" w:hint="eastAsia"/>
          <w:b/>
          <w:bCs/>
          <w:sz w:val="30"/>
          <w:szCs w:val="30"/>
        </w:rPr>
        <w:lastRenderedPageBreak/>
        <w:t>（四）着力开展宣传培训</w:t>
      </w:r>
    </w:p>
    <w:p w:rsidR="001B70D0" w:rsidRPr="00DA2ED2" w:rsidRDefault="001B70D0" w:rsidP="001B70D0">
      <w:pPr>
        <w:spacing w:line="600" w:lineRule="exact"/>
        <w:ind w:firstLineChars="200" w:firstLine="600"/>
        <w:rPr>
          <w:rFonts w:ascii="仿宋_GB2312" w:eastAsia="仿宋_GB2312" w:hAnsi="宋体" w:cs="宋体"/>
          <w:sz w:val="30"/>
          <w:szCs w:val="30"/>
        </w:rPr>
      </w:pPr>
      <w:r w:rsidRPr="00DA2ED2">
        <w:rPr>
          <w:rFonts w:ascii="仿宋_GB2312" w:eastAsia="仿宋_GB2312" w:hAnsi="宋体" w:cs="宋体" w:hint="eastAsia"/>
          <w:sz w:val="30"/>
          <w:szCs w:val="30"/>
        </w:rPr>
        <w:t>区级财政部门要进一步加大宣传力度，通过网络平台、报纸、电视媒体等多渠道强调绩效理念，竭力营造讲绩效、重绩效、用绩效的财政管理氛围。着力加强工作人员培训，夯实工作基础，保障人力要素，确保工作质量。</w:t>
      </w:r>
    </w:p>
    <w:p w:rsidR="00DD484A" w:rsidRPr="005262E3" w:rsidRDefault="00DD484A" w:rsidP="00F32EC1">
      <w:pPr>
        <w:pStyle w:val="a5"/>
        <w:shd w:val="clear" w:color="auto" w:fill="FFFFFF"/>
        <w:spacing w:before="0" w:beforeAutospacing="0" w:after="0" w:afterAutospacing="0" w:line="560" w:lineRule="exact"/>
        <w:ind w:firstLineChars="200" w:firstLine="672"/>
        <w:jc w:val="both"/>
        <w:rPr>
          <w:rFonts w:ascii="仿宋_GB2312" w:eastAsia="仿宋_GB2312" w:hAnsi="微软雅黑"/>
          <w:spacing w:val="8"/>
          <w:sz w:val="32"/>
          <w:szCs w:val="32"/>
        </w:rPr>
      </w:pPr>
      <w:r w:rsidRPr="005262E3">
        <w:rPr>
          <w:rFonts w:ascii="仿宋_GB2312" w:eastAsia="仿宋_GB2312" w:hAnsi="微软雅黑" w:hint="eastAsia"/>
          <w:spacing w:val="8"/>
          <w:sz w:val="32"/>
          <w:szCs w:val="32"/>
        </w:rPr>
        <w:t>《政府工作报告》强调，各级政府必须真正过紧日子。财政部要求，坚持量入为出、有保有压、可压尽压，打破基数概念和支出固化格局。大力压减一般性支出，大幅压减中央部门非刚性、非重点项目支出和公用经费。同时，强化预算安排与执行、评审、审计、绩效挂钩机制。财政部印发通知，从压缩一般性支出、严格执行经费开支标准、强化“三公”经费管理、硬化预算执行约束、落实对特殊地区和部门限制措施等方面对地方财政部门提出了明确要求。根据部署，各地要严把支出预算关口，大力压减一般性支出，按照零基预算理念全面梳理20</w:t>
      </w:r>
      <w:r w:rsidR="000E0CBD">
        <w:rPr>
          <w:rFonts w:ascii="仿宋_GB2312" w:eastAsia="仿宋_GB2312" w:hAnsi="微软雅黑" w:hint="eastAsia"/>
          <w:spacing w:val="8"/>
          <w:sz w:val="32"/>
          <w:szCs w:val="32"/>
        </w:rPr>
        <w:t>19</w:t>
      </w:r>
      <w:r w:rsidRPr="005262E3">
        <w:rPr>
          <w:rFonts w:ascii="仿宋_GB2312" w:eastAsia="仿宋_GB2312" w:hAnsi="微软雅黑" w:hint="eastAsia"/>
          <w:spacing w:val="8"/>
          <w:sz w:val="32"/>
          <w:szCs w:val="32"/>
        </w:rPr>
        <w:t>年预算，进一步压减会议、差旅、培训、出国等公用经费以及受疫情影响可暂缓实施和不再开展的支出项目。</w:t>
      </w:r>
    </w:p>
    <w:p w:rsidR="00CD12BC" w:rsidRPr="005262E3" w:rsidRDefault="00DD484A" w:rsidP="00F32EC1">
      <w:pPr>
        <w:spacing w:line="560" w:lineRule="exact"/>
        <w:ind w:firstLineChars="250" w:firstLine="800"/>
        <w:rPr>
          <w:rFonts w:ascii="仿宋_GB2312" w:eastAsia="仿宋_GB2312"/>
          <w:sz w:val="32"/>
          <w:szCs w:val="32"/>
        </w:rPr>
      </w:pPr>
      <w:r w:rsidRPr="005262E3">
        <w:rPr>
          <w:rFonts w:ascii="仿宋_GB2312" w:eastAsia="仿宋_GB2312" w:hint="eastAsia"/>
          <w:sz w:val="32"/>
          <w:szCs w:val="32"/>
        </w:rPr>
        <w:t>真正过紧日子必须依靠“全方位、全过程、全覆盖”预算绩效管理体系，重点要强化预算绩效管理规范和标准建设。应积极推动分行业、分领域、分层次的核心绩效指标和标准体系建设。要树立一种绩效意识，培养一种绩效理念，并将这些化作一种绩效行动，最终养成全社会绩效自觉。通过科学的预算绩效评价，可以更好地发挥财政资金作用，筛选出优质项目，过滤掉低效项目，以是否改善民生作为重要</w:t>
      </w:r>
      <w:r w:rsidRPr="005262E3">
        <w:rPr>
          <w:rFonts w:ascii="仿宋_GB2312" w:eastAsia="仿宋_GB2312" w:hint="eastAsia"/>
          <w:sz w:val="32"/>
          <w:szCs w:val="32"/>
        </w:rPr>
        <w:lastRenderedPageBreak/>
        <w:t>的评价标准，更好地发挥财政资金精准补短板和民生兜底作用，精准发力、以收定支，精准有效分配财政资金。</w:t>
      </w:r>
    </w:p>
    <w:p w:rsidR="00CD12BC" w:rsidRPr="005262E3" w:rsidRDefault="00CD12BC" w:rsidP="00F32EC1">
      <w:pPr>
        <w:pStyle w:val="a5"/>
        <w:spacing w:before="0" w:beforeAutospacing="0" w:after="0" w:afterAutospacing="0" w:line="560" w:lineRule="exact"/>
        <w:ind w:firstLineChars="200" w:firstLine="640"/>
        <w:rPr>
          <w:rFonts w:ascii="仿宋_GB2312" w:eastAsia="仿宋_GB2312"/>
          <w:sz w:val="32"/>
          <w:szCs w:val="32"/>
        </w:rPr>
      </w:pPr>
      <w:r w:rsidRPr="005262E3">
        <w:rPr>
          <w:rFonts w:ascii="仿宋_GB2312" w:eastAsia="仿宋_GB2312" w:hint="eastAsia"/>
          <w:sz w:val="32"/>
          <w:szCs w:val="32"/>
        </w:rPr>
        <w:t>政府过紧日子不是权宜之计，而是实现政府治理体系和治理能力现代化的必然要求。要强化财政问责机制，落实财政事权与支出责任划分。同时，要积极推进公共服务标准化建设，通过公共服务的标准科学化，建立可靠的政府服务“标尺”，提高政府资金使用效率，把政府该做的事做好。</w:t>
      </w:r>
    </w:p>
    <w:p w:rsidR="005262E3" w:rsidRPr="005262E3" w:rsidRDefault="00DD484A" w:rsidP="007E6F98">
      <w:pPr>
        <w:pStyle w:val="a5"/>
        <w:shd w:val="clear" w:color="auto" w:fill="FFFFFF"/>
        <w:spacing w:before="0" w:beforeAutospacing="0" w:after="0" w:afterAutospacing="0" w:line="560" w:lineRule="exact"/>
        <w:ind w:firstLineChars="200" w:firstLine="640"/>
        <w:jc w:val="both"/>
        <w:rPr>
          <w:rFonts w:ascii="仿宋_GB2312" w:eastAsia="仿宋_GB2312" w:hAnsi="微软雅黑"/>
          <w:spacing w:val="8"/>
          <w:sz w:val="32"/>
          <w:szCs w:val="32"/>
          <w:shd w:val="clear" w:color="auto" w:fill="FFFFFF"/>
        </w:rPr>
      </w:pPr>
      <w:r w:rsidRPr="005262E3">
        <w:rPr>
          <w:rFonts w:ascii="仿宋_GB2312" w:eastAsia="仿宋_GB2312" w:hAnsiTheme="minorEastAsia" w:cs="Arial" w:hint="eastAsia"/>
          <w:sz w:val="32"/>
          <w:szCs w:val="32"/>
        </w:rPr>
        <w:t>全面实施预算绩效管理是推进国家治理体系和治理能力现代化的内在要求，是深化财税体制改革、建立现代财政制度的重要内容，是优化财政资源配置、提升公共服务质量的关键举措。为解决当前预算绩效管理存在的突出问题，</w:t>
      </w:r>
      <w:r w:rsidR="00DE35A0" w:rsidRPr="005262E3">
        <w:rPr>
          <w:rFonts w:ascii="仿宋_GB2312" w:eastAsia="仿宋_GB2312" w:hAnsiTheme="minorEastAsia" w:cs="Arial" w:hint="eastAsia"/>
          <w:sz w:val="32"/>
          <w:szCs w:val="32"/>
        </w:rPr>
        <w:t>要</w:t>
      </w:r>
      <w:r w:rsidRPr="005262E3">
        <w:rPr>
          <w:rFonts w:ascii="仿宋_GB2312" w:eastAsia="仿宋_GB2312" w:hAnsiTheme="minorEastAsia" w:cs="Arial" w:hint="eastAsia"/>
          <w:sz w:val="32"/>
          <w:szCs w:val="32"/>
        </w:rPr>
        <w:t>加快建成全方位、全过程、全覆盖的预算绩效管理体系</w:t>
      </w:r>
      <w:r w:rsidR="00DE35A0" w:rsidRPr="005262E3">
        <w:rPr>
          <w:rFonts w:ascii="仿宋_GB2312" w:eastAsia="仿宋_GB2312" w:hAnsiTheme="minorEastAsia" w:cs="Arial" w:hint="eastAsia"/>
          <w:sz w:val="32"/>
          <w:szCs w:val="32"/>
        </w:rPr>
        <w:t>。</w:t>
      </w:r>
      <w:r w:rsidR="005262E3" w:rsidRPr="005262E3">
        <w:rPr>
          <w:rFonts w:ascii="仿宋_GB2312" w:eastAsia="仿宋_GB2312" w:hAnsi="微软雅黑" w:hint="eastAsia"/>
          <w:spacing w:val="8"/>
          <w:sz w:val="32"/>
          <w:szCs w:val="32"/>
          <w:shd w:val="clear" w:color="auto" w:fill="FFFFFF"/>
        </w:rPr>
        <w:t xml:space="preserve"> </w:t>
      </w:r>
    </w:p>
    <w:p w:rsidR="00DD484A" w:rsidRPr="000E0CBD" w:rsidRDefault="00DD484A" w:rsidP="00F32EC1">
      <w:pPr>
        <w:spacing w:line="560" w:lineRule="exact"/>
        <w:rPr>
          <w:rFonts w:ascii="仿宋_GB2312" w:eastAsia="仿宋_GB2312"/>
          <w:sz w:val="32"/>
          <w:szCs w:val="32"/>
        </w:rPr>
      </w:pPr>
    </w:p>
    <w:sectPr w:rsidR="00DD484A" w:rsidRPr="000E0CBD" w:rsidSect="002A30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B03" w:rsidRDefault="00DB3B03" w:rsidP="00CD12BC">
      <w:r>
        <w:separator/>
      </w:r>
    </w:p>
  </w:endnote>
  <w:endnote w:type="continuationSeparator" w:id="1">
    <w:p w:rsidR="00DB3B03" w:rsidRDefault="00DB3B03" w:rsidP="00CD1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B03" w:rsidRDefault="00DB3B03" w:rsidP="00CD12BC">
      <w:r>
        <w:separator/>
      </w:r>
    </w:p>
  </w:footnote>
  <w:footnote w:type="continuationSeparator" w:id="1">
    <w:p w:rsidR="00DB3B03" w:rsidRDefault="00DB3B03" w:rsidP="00CD1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2BC"/>
    <w:rsid w:val="000E0CBD"/>
    <w:rsid w:val="0019546A"/>
    <w:rsid w:val="001B70D0"/>
    <w:rsid w:val="002A3031"/>
    <w:rsid w:val="00467481"/>
    <w:rsid w:val="004A7536"/>
    <w:rsid w:val="005262E3"/>
    <w:rsid w:val="0059044E"/>
    <w:rsid w:val="0074497C"/>
    <w:rsid w:val="007E6F98"/>
    <w:rsid w:val="00811CA6"/>
    <w:rsid w:val="00953B13"/>
    <w:rsid w:val="009A04E6"/>
    <w:rsid w:val="009C763B"/>
    <w:rsid w:val="00AE08C8"/>
    <w:rsid w:val="00CD12BC"/>
    <w:rsid w:val="00CD3562"/>
    <w:rsid w:val="00DB3B03"/>
    <w:rsid w:val="00DD484A"/>
    <w:rsid w:val="00DE1DE4"/>
    <w:rsid w:val="00DE35A0"/>
    <w:rsid w:val="00E134AB"/>
    <w:rsid w:val="00E15BA4"/>
    <w:rsid w:val="00F32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2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12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12BC"/>
    <w:rPr>
      <w:sz w:val="18"/>
      <w:szCs w:val="18"/>
    </w:rPr>
  </w:style>
  <w:style w:type="paragraph" w:styleId="a4">
    <w:name w:val="footer"/>
    <w:basedOn w:val="a"/>
    <w:link w:val="Char0"/>
    <w:uiPriority w:val="99"/>
    <w:semiHidden/>
    <w:unhideWhenUsed/>
    <w:rsid w:val="00CD12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12BC"/>
    <w:rPr>
      <w:sz w:val="18"/>
      <w:szCs w:val="18"/>
    </w:rPr>
  </w:style>
  <w:style w:type="paragraph" w:styleId="a5">
    <w:name w:val="Normal (Web)"/>
    <w:basedOn w:val="a"/>
    <w:uiPriority w:val="99"/>
    <w:unhideWhenUsed/>
    <w:rsid w:val="00CD12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D12BC"/>
    <w:rPr>
      <w:b/>
      <w:bCs/>
    </w:rPr>
  </w:style>
  <w:style w:type="paragraph" w:customStyle="1" w:styleId="CharCharCharCharCharCharChar">
    <w:name w:val="Char Char Char Char Char Char Char"/>
    <w:basedOn w:val="a"/>
    <w:rsid w:val="001B70D0"/>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624504578">
      <w:bodyDiv w:val="1"/>
      <w:marLeft w:val="0"/>
      <w:marRight w:val="0"/>
      <w:marTop w:val="0"/>
      <w:marBottom w:val="0"/>
      <w:divBdr>
        <w:top w:val="none" w:sz="0" w:space="0" w:color="auto"/>
        <w:left w:val="none" w:sz="0" w:space="0" w:color="auto"/>
        <w:bottom w:val="none" w:sz="0" w:space="0" w:color="auto"/>
        <w:right w:val="none" w:sz="0" w:space="0" w:color="auto"/>
      </w:divBdr>
    </w:div>
    <w:div w:id="20229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460</Words>
  <Characters>2625</Characters>
  <Application>Microsoft Office Word</Application>
  <DocSecurity>0</DocSecurity>
  <Lines>21</Lines>
  <Paragraphs>6</Paragraphs>
  <ScaleCrop>false</ScaleCrop>
  <Company>Microsoft</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lihao</cp:lastModifiedBy>
  <cp:revision>6</cp:revision>
  <dcterms:created xsi:type="dcterms:W3CDTF">2020-07-16T06:34:00Z</dcterms:created>
  <dcterms:modified xsi:type="dcterms:W3CDTF">2020-11-01T02:49:00Z</dcterms:modified>
</cp:coreProperties>
</file>