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A7" w:rsidRPr="00A554B4" w:rsidRDefault="006E5A3C" w:rsidP="00A554B4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554B4">
        <w:rPr>
          <w:rFonts w:asciiTheme="majorEastAsia" w:eastAsiaTheme="majorEastAsia" w:hAnsiTheme="majorEastAsia" w:hint="eastAsia"/>
          <w:b/>
          <w:sz w:val="44"/>
          <w:szCs w:val="44"/>
        </w:rPr>
        <w:t>2019年</w:t>
      </w:r>
      <w:r w:rsidRPr="00A554B4">
        <w:rPr>
          <w:rFonts w:asciiTheme="majorEastAsia" w:eastAsiaTheme="majorEastAsia" w:hAnsiTheme="majorEastAsia" w:cs="宋体" w:hint="eastAsia"/>
          <w:b/>
          <w:sz w:val="44"/>
          <w:szCs w:val="44"/>
        </w:rPr>
        <w:t>埇</w:t>
      </w:r>
      <w:r w:rsidRPr="00A554B4">
        <w:rPr>
          <w:rFonts w:asciiTheme="majorEastAsia" w:eastAsiaTheme="majorEastAsia" w:hAnsiTheme="majorEastAsia" w:cs="仿宋_GB2312" w:hint="eastAsia"/>
          <w:b/>
          <w:sz w:val="44"/>
          <w:szCs w:val="44"/>
        </w:rPr>
        <w:t>桥区重大政策和重点项目</w:t>
      </w:r>
    </w:p>
    <w:p w:rsidR="00162F57" w:rsidRPr="00A554B4" w:rsidRDefault="006E5A3C" w:rsidP="00A554B4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554B4">
        <w:rPr>
          <w:rFonts w:asciiTheme="majorEastAsia" w:eastAsiaTheme="majorEastAsia" w:hAnsiTheme="majorEastAsia" w:hint="eastAsia"/>
          <w:b/>
          <w:sz w:val="44"/>
          <w:szCs w:val="44"/>
        </w:rPr>
        <w:t>绩效执行结果的说明</w:t>
      </w:r>
    </w:p>
    <w:p w:rsidR="006E5A3C" w:rsidRPr="00A554B4" w:rsidRDefault="006E5A3C" w:rsidP="00A554B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6FB3" w:rsidRPr="00A554B4" w:rsidRDefault="00396FB3" w:rsidP="00A554B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仿宋_GB2312" w:eastAsia="仿宋_GB2312" w:hAnsiTheme="minorEastAsia" w:hint="eastAsia"/>
          <w:sz w:val="32"/>
          <w:szCs w:val="32"/>
        </w:rPr>
        <w:t>2019年是新中国成立70周年。面对复杂多变的困难形势，全区上下在区委的坚强领导下，认真贯彻落实习近平新时代中国特色社会主义思想，不忘初心、牢记使命，坚持稳中求进工作总基调，坚持新发展理念，以供给侧结构性改革为主线，落实中央“六稳”要求，强力推进三大攻坚战，推动高质量发展，砥砺奋进、攻坚克难，在迈向全面小康的进程中取得了重大进展。</w:t>
      </w:r>
    </w:p>
    <w:p w:rsidR="00396FB3" w:rsidRPr="00A554B4" w:rsidRDefault="00396FB3" w:rsidP="00A554B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54B4">
        <w:rPr>
          <w:rFonts w:ascii="黑体" w:eastAsia="黑体" w:hAnsi="黑体" w:hint="eastAsia"/>
          <w:sz w:val="32"/>
          <w:szCs w:val="32"/>
        </w:rPr>
        <w:t>一、2019年</w:t>
      </w:r>
      <w:r w:rsidRPr="00A554B4">
        <w:rPr>
          <w:rFonts w:ascii="黑体" w:eastAsia="黑体" w:hAnsi="黑体" w:cs="宋体" w:hint="eastAsia"/>
          <w:sz w:val="32"/>
          <w:szCs w:val="32"/>
        </w:rPr>
        <w:t>埇</w:t>
      </w:r>
      <w:r w:rsidRPr="00A554B4">
        <w:rPr>
          <w:rFonts w:ascii="黑体" w:eastAsia="黑体" w:hAnsi="黑体" w:cs="仿宋_GB2312" w:hint="eastAsia"/>
          <w:sz w:val="32"/>
          <w:szCs w:val="32"/>
        </w:rPr>
        <w:t>桥区</w:t>
      </w:r>
      <w:r w:rsidRPr="00A554B4">
        <w:rPr>
          <w:rFonts w:ascii="黑体" w:eastAsia="黑体" w:hAnsi="黑体" w:hint="eastAsia"/>
          <w:sz w:val="32"/>
          <w:szCs w:val="32"/>
        </w:rPr>
        <w:t>重大政策</w:t>
      </w:r>
    </w:p>
    <w:p w:rsidR="00396FB3" w:rsidRPr="00A554B4" w:rsidRDefault="00396FB3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楷体_GB2312" w:eastAsia="楷体_GB2312" w:hAnsiTheme="minorEastAsia" w:hint="eastAsia"/>
          <w:b/>
          <w:sz w:val="32"/>
          <w:szCs w:val="32"/>
        </w:rPr>
        <w:t>（一）坚持不懈抓精准求实效，三大攻坚连战连捷。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持续打好精准脱贫攻坚战。大力落实“四个不摘”要求，围绕“精准扶贫、精准脱贫”，打好“春夏秋冬”四季攻势，预计脱贫7552户1.53万人，贫困发生率降至0.18%。持续加大投入，统筹资金16.99亿元用于脱贫攻坚。实施产业到村项目38个、到户项目6977个。“两不愁三保障一安全”实现全覆盖，“双基”建设持续推进。强化“三业一岗”就业扶贫模式，深入推进“百企帮百村”，开发扶贫公益岗1106个，新型经营主体带动1.6万贫困户增收。“红十字博爱扶贫超市”助贫模式在全国扶贫扶志研讨班上重点推广。曾</w:t>
      </w:r>
      <w:r w:rsidRPr="00A554B4">
        <w:rPr>
          <w:rFonts w:ascii="宋体" w:eastAsia="宋体" w:hAnsi="宋体" w:cs="宋体" w:hint="eastAsia"/>
          <w:sz w:val="32"/>
          <w:szCs w:val="32"/>
        </w:rPr>
        <w:t>翙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翔获得全国脱贫攻坚奖贡献奖。坚决打好污染防治攻坚战。扎实推进蓝天、碧水、净土三大保卫战，强力推进中央及省交办反馈问题整改，生态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桥初见成效。成立</w:t>
      </w:r>
      <w:r w:rsidRPr="00A554B4">
        <w:rPr>
          <w:rFonts w:ascii="仿宋_GB2312" w:eastAsia="仿宋_GB2312" w:hAnsiTheme="minorEastAsia" w:hint="eastAsia"/>
          <w:sz w:val="32"/>
          <w:szCs w:val="32"/>
        </w:rPr>
        <w:t>35个乡镇（街</w:t>
      </w:r>
      <w:r w:rsidRPr="00A554B4">
        <w:rPr>
          <w:rFonts w:ascii="仿宋_GB2312" w:eastAsia="仿宋_GB2312" w:hAnsiTheme="minorEastAsia" w:hint="eastAsia"/>
          <w:sz w:val="32"/>
          <w:szCs w:val="32"/>
        </w:rPr>
        <w:lastRenderedPageBreak/>
        <w:t>道）生态环境保护工作站，实现监管关口前移。全面加强“五控”治理，扎实开展专项行动，禁燃区内煤改气2.57万户，整治“散乱污”企业140家，生态修复废弃矿山23处，PM2.5平均浓度较去年下降9.5%，空气质量明显好转。林长制、河（湖）长制高效落实。植树造林7.1万亩，创建省级森林城镇2个、森林村庄23个，为宿州市获评“国家森林城市”立下首功。唐河、方河等6条河流完成清淤改造。总投资8亿元的汴南、汴北19个乡镇政府驻地污水处理厂提标扩容工程启动建设。全面实施畜禽粪污资源化利用整县推进项目，资源化利用率达90%以上。全力打好防范化解重大风险攻坚战。推动政府隐性债务专项清理，政府债务风险处于可控范围。强化非法集资案件查处力度。着力推进宿州农商行增资扩股及股权改造工作。重组城投集团和拂晓集团，国有企业架构进一步优化，市场化转型步伐进一步加快。城投集团成功登陆国内资本市场，发行企业债8亿元。为企业融资担保10亿元，在省股交中心挂牌企业13家，有效缓解部分实体经济、民营经济融资难题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 </w:t>
      </w:r>
    </w:p>
    <w:p w:rsidR="00396FB3" w:rsidRPr="00A554B4" w:rsidRDefault="00396FB3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楷体_GB2312" w:eastAsia="楷体_GB2312" w:hAnsiTheme="minorEastAsia" w:hint="eastAsia"/>
          <w:b/>
          <w:sz w:val="32"/>
          <w:szCs w:val="32"/>
        </w:rPr>
        <w:t>（二）坚持不懈抓项目促转型，经济质量持续提升。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重点项目全力推进。坚持项目为王不动摇，108个省亿元以上重点项目完成投资110亿元。招商引资纳入省统计到位资金58亿元。光大生物质热电联产等232个区重点项目开工建设，陆盾机械等210个区重点项目建成投产。持续提升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桥经济开发区等</w:t>
      </w:r>
      <w:r w:rsidRPr="00A554B4">
        <w:rPr>
          <w:rFonts w:ascii="仿宋_GB2312" w:eastAsia="仿宋_GB2312" w:hAnsiTheme="minorEastAsia" w:hint="eastAsia"/>
          <w:sz w:val="32"/>
          <w:szCs w:val="32"/>
        </w:rPr>
        <w:t>4家园区承载能力，水、电、路、网等基础设施建设全面推进。新旧动能加速转换。推动“四送一服”双千工</w:t>
      </w:r>
      <w:r w:rsidRPr="00A554B4">
        <w:rPr>
          <w:rFonts w:ascii="仿宋_GB2312" w:eastAsia="仿宋_GB2312" w:hAnsiTheme="minorEastAsia" w:hint="eastAsia"/>
          <w:sz w:val="32"/>
          <w:szCs w:val="32"/>
        </w:rPr>
        <w:lastRenderedPageBreak/>
        <w:t>程和“三比一增”专项行动，强力扶持实体经济、民营经济发展。推进“互联网+先进制造业”，新增规上工业企业30家、安徽“工业精品”2个，培育“专精特新”中小企业15家。安徽车桥厂成为全市首家国家级两化融合管理体系贯标试点企业。对外开放步伐坚定，组团参加2019世界制造业大会和第二届进博会，完成外贸进出口1.3亿美元，新增进出口备案企业20家。农业产业蓬勃发展。粮食生产实现16连丰，连续13年获全国生猪调出大县奖励，农作物耕种收综合机械化率超90.4%，被评为“中国好粮油”行动示范县。规上农产品加工企业产值增长7.4%，农产品加工转化率达到75%，入选全省农业产业化20强县。加大龙头企业培育，新增省级示范农业产业化联合体5家、市级10家，皖神面制品公司成为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首家农业产业化国家重点龙头企业。现代农业产业园创建通过国家认定。省级农业科技示范园启动创建。成功举办首届中国烧鸡产业发展大会，“符离集烧鸡”品牌影响进一步扩大。荣获全省农村电商巩固提升工作示范县称号，西二铺乡、汴河街道获评省级示范镇，农产品销售渠道进一步拓展。</w:t>
      </w:r>
    </w:p>
    <w:p w:rsidR="00396FB3" w:rsidRPr="00A554B4" w:rsidRDefault="00396FB3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楷体_GB2312" w:eastAsia="楷体_GB2312" w:hAnsiTheme="minorEastAsia" w:hint="eastAsia"/>
          <w:b/>
          <w:sz w:val="32"/>
          <w:szCs w:val="32"/>
        </w:rPr>
        <w:t>（三）坚持不懈抓基础补短板，城乡发展日益向好。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棚改征收进度加快。道东15号地二期、城东城中村项目开工建设，道东16号地等7个棚改续建项目有序推进。完成市、区房屋土地征收项目23个180万平方米。汴水苑等6个项目实现回迁安置，上房4750套。文明创建持续推进。改造老旧小区80个，总投资3.2亿元，数量和投资均占全省三</w:t>
      </w:r>
      <w:r w:rsidRPr="00A554B4">
        <w:rPr>
          <w:rFonts w:ascii="仿宋_GB2312" w:eastAsia="仿宋_GB2312" w:hAnsiTheme="minorEastAsia" w:hint="eastAsia"/>
          <w:sz w:val="32"/>
          <w:szCs w:val="32"/>
        </w:rPr>
        <w:lastRenderedPageBreak/>
        <w:t>分之一。完成100个住宅小区雨污分流改造。银河四路九年一贯制学校、一小三八校区等7所新建、改扩建学校投入使用，浍水路幼儿园、宋刘幼儿园等10所公立幼儿园建设完工。提档升级城区菜市场和社区示范店11家。改造提升城区背街小巷169条，打造精品街巷18条，新建游园10座、公厕5座。划定城区机动车位1.4万个、非机动车位1.1万个。建成新时代文明实践所（站）468处。获评中国好人、全国民族团结进步模范个人、全国十佳农技推广标兵各1人。在2018年全国文明城市年度测评中，宿州市位居全国地级提名城市第13位、全省第2位，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桥区作为唯一主城区，作出了突出贡献。乡村发展迈出新路。加速城镇化发展，积极推进人口市民化，朱仙庄、灰古等</w:t>
      </w:r>
      <w:r w:rsidRPr="00A554B4">
        <w:rPr>
          <w:rFonts w:ascii="仿宋_GB2312" w:eastAsia="仿宋_GB2312" w:hAnsiTheme="minorEastAsia" w:hint="eastAsia"/>
          <w:sz w:val="32"/>
          <w:szCs w:val="32"/>
        </w:rPr>
        <w:t>10个重点镇建设正式启动。编制完成《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桥区县域乡村建设规划（</w:t>
      </w:r>
      <w:r w:rsidRPr="00A554B4">
        <w:rPr>
          <w:rFonts w:ascii="仿宋_GB2312" w:eastAsia="仿宋_GB2312" w:hAnsiTheme="minorEastAsia" w:hint="eastAsia"/>
          <w:sz w:val="32"/>
          <w:szCs w:val="32"/>
        </w:rPr>
        <w:t>2019-2030年）》。采煤塌陷区治理持续开展。实施土地增减挂钩项目102个，新增耕地6100亩。新建农村道路600公里，206国道改造加快建设，符离大道建成通车。气象科普馆、气象防灾减灾指挥中心投入使用。农村“厕所革命”深入实施，西二铺乡垃圾分类处理加快试点，现代农业主题公园获评AAA级旅游景区，人居环境持续改善。符离镇蝉联全国综合实力千强镇。</w:t>
      </w:r>
    </w:p>
    <w:p w:rsidR="00396FB3" w:rsidRPr="00A554B4" w:rsidRDefault="00396FB3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楷体_GB2312" w:eastAsia="楷体_GB2312" w:hAnsiTheme="minorEastAsia" w:hint="eastAsia"/>
          <w:b/>
          <w:sz w:val="32"/>
          <w:szCs w:val="32"/>
        </w:rPr>
        <w:t>（四）坚持不懈抓实事惠民生，共建共享得到彰显。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民生保障更加有力。民生投入80亿元，占财政总支出的85.2%。新农合、城乡居民医保实现两保合一。民生兜底救助94万人次。城镇新增就业1.28万人。养老服务体系不断健全。残疾预防综合实验区创建工作全国领先。公共服务更加完善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lastRenderedPageBreak/>
        <w:t>新增教师534人，师资力量逐步加强。新增十二小汴河路校区、九中沱河校区等10个集团化办学校区，教育资源逐步均衡。国家级农村职业教育与成人教育示范县创建进展顺利。宿州市第一人民医院进入三级综合医院行列。第四次全国经济普查基本完成。圆满承办首届“汴河流韵”苏鲁豫皖曲艺展演，群众性文化活动蓬勃开展，中国曲艺之乡创建通过中曲协评审。社会秩序更加稳定。纵深推进扫黑除恶专项斗争，扎实推动信访积案化解，深入开展“1+6+N”安全生产隐患集中排查治理专项行动，全面加强防灾减灾救灾和应急管理。三里派出所被命名为“全国首批枫桥式公安派出所”。扎实推进省级质量强区创建，不断筑牢食品药品安全监管防线。强化双拥优抚，深化军民融合，积极保障退役军人合法权益。外事侨务、民族宗教、妇女儿童、老干部、消防等工作都取得了新成绩。</w:t>
      </w:r>
    </w:p>
    <w:p w:rsidR="00396FB3" w:rsidRPr="00A554B4" w:rsidRDefault="00396FB3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楷体_GB2312" w:eastAsia="楷体_GB2312" w:hAnsiTheme="minorEastAsia" w:hint="eastAsia"/>
          <w:b/>
          <w:sz w:val="32"/>
          <w:szCs w:val="32"/>
        </w:rPr>
        <w:t>（五）坚持不懈抓改革提效能，自身建设不断加强。</w:t>
      </w:r>
      <w:r w:rsidRPr="00A554B4">
        <w:rPr>
          <w:rFonts w:ascii="仿宋_GB2312" w:eastAsia="仿宋_GB2312" w:hAnsiTheme="minorEastAsia" w:hint="eastAsia"/>
          <w:sz w:val="32"/>
          <w:szCs w:val="32"/>
        </w:rPr>
        <w:t>党风政风持续改善。深入开展“不忘初心、牢记使命”主题教育，扎实开展“三个以案”警示教育，坚持不懈推进党风廉政建设和反腐败斗争，党风政风持续改善。全力落实“基层减负年”各项举措，着力解决形式主义官僚主义突出问题，会议、文件、督查考核完成精减任务。深化改革蹄疾步稳。政府机构改革全面完成，事业单位改革稳步开展，治理体系、治理能力现代化建设扎实推进。不断创优“四最”营商环境，深入推进“放管服”改革，继续推行“一门、一网、一次”改革，大力营造“大众创业、万众创新”的良好环境。进一</w:t>
      </w:r>
      <w:r w:rsidRPr="00A554B4">
        <w:rPr>
          <w:rFonts w:ascii="仿宋_GB2312" w:eastAsia="仿宋_GB2312" w:hAnsiTheme="minorEastAsia" w:hint="eastAsia"/>
          <w:sz w:val="32"/>
          <w:szCs w:val="32"/>
        </w:rPr>
        <w:lastRenderedPageBreak/>
        <w:t>步优化办事流程，企业开办实现一天办结。推行“互联网+政务服务”，网上办理3万件，“不见面审批”有效落实。商事制度改革稳步推进，新增市场主体2.1万家，市场活力进一步显现。完成央企、省属国企“三供一业”分离移交工作。农村“三变”改革全面推开，农村资产资源有效盘活。村级供销社建设“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桥模式”全国推广。政府购买公租房运营管理服务国家级试点取得成功经验。法治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Theme="minorEastAsia" w:cs="仿宋_GB2312" w:hint="eastAsia"/>
          <w:sz w:val="32"/>
          <w:szCs w:val="32"/>
        </w:rPr>
        <w:t>桥行稳致远。全面加强法治政府建设，依法行政水平持续提升。自觉接受人大法律监督和政协民主监督，办理人大代表建议</w:t>
      </w:r>
      <w:r w:rsidRPr="00A554B4">
        <w:rPr>
          <w:rFonts w:ascii="仿宋_GB2312" w:eastAsia="仿宋_GB2312" w:hAnsiTheme="minorEastAsia" w:hint="eastAsia"/>
          <w:sz w:val="32"/>
          <w:szCs w:val="32"/>
        </w:rPr>
        <w:t>84件、政协委员提案198件。严控“三公”经费支出，强化审计监督，完善公共资源交易程序，加强重点工程建设管理，政府资金使用和项目建设进一步规范。公开政府信息8.2万条，办理12345政府热线1.9万件、区长信箱348件，回应群众关切更积极、渠道更畅通。</w:t>
      </w:r>
    </w:p>
    <w:p w:rsidR="00396FB3" w:rsidRPr="00A554B4" w:rsidRDefault="00396FB3" w:rsidP="00A554B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554B4">
        <w:rPr>
          <w:rFonts w:ascii="黑体" w:eastAsia="黑体" w:hAnsi="黑体" w:hint="eastAsia"/>
          <w:sz w:val="32"/>
          <w:szCs w:val="32"/>
        </w:rPr>
        <w:t>二、重点项目绩效执行结果</w:t>
      </w:r>
    </w:p>
    <w:p w:rsidR="00396FB3" w:rsidRPr="00A554B4" w:rsidRDefault="00396FB3" w:rsidP="00A554B4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554B4">
        <w:rPr>
          <w:rFonts w:ascii="仿宋_GB2312" w:eastAsia="仿宋_GB2312" w:hAnsiTheme="minorEastAsia" w:hint="eastAsia"/>
          <w:sz w:val="32"/>
          <w:szCs w:val="32"/>
        </w:rPr>
        <w:t>2019年以来，</w:t>
      </w:r>
      <w:r w:rsidRPr="00A554B4">
        <w:rPr>
          <w:rFonts w:ascii="宋体" w:eastAsia="宋体" w:hAnsi="宋体" w:cs="宋体" w:hint="eastAsia"/>
          <w:sz w:val="32"/>
          <w:szCs w:val="32"/>
        </w:rPr>
        <w:t>埇</w:t>
      </w:r>
      <w:r w:rsidRPr="00A554B4">
        <w:rPr>
          <w:rFonts w:ascii="仿宋_GB2312" w:eastAsia="仿宋_GB2312" w:hAnsi="仿宋_GB2312" w:cs="仿宋_GB2312" w:hint="eastAsia"/>
          <w:sz w:val="32"/>
          <w:szCs w:val="32"/>
        </w:rPr>
        <w:t>桥区坚持不懈抓项目促转型，经济质量持续提升，</w:t>
      </w:r>
      <w:r w:rsidRPr="00A554B4">
        <w:rPr>
          <w:rFonts w:ascii="仿宋_GB2312" w:eastAsia="仿宋_GB2312" w:hAnsiTheme="minorEastAsia" w:hint="eastAsia"/>
          <w:sz w:val="32"/>
          <w:szCs w:val="32"/>
        </w:rPr>
        <w:t>108个省亿元以上重点项目完成投资110亿元。</w:t>
      </w:r>
    </w:p>
    <w:p w:rsidR="00396FB3" w:rsidRPr="00A554B4" w:rsidRDefault="00A554B4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（一）</w:t>
      </w:r>
      <w:r w:rsidR="00396FB3" w:rsidRPr="00A554B4">
        <w:rPr>
          <w:rFonts w:ascii="仿宋_GB2312" w:eastAsia="仿宋_GB2312" w:hAnsiTheme="minorEastAsia" w:hint="eastAsia"/>
          <w:b/>
          <w:bCs/>
          <w:sz w:val="32"/>
          <w:szCs w:val="32"/>
        </w:rPr>
        <w:t>重点项目全力推进</w:t>
      </w:r>
      <w:r w:rsidR="00AE2E87">
        <w:rPr>
          <w:rFonts w:ascii="仿宋_GB2312" w:eastAsia="仿宋_GB2312" w:hAnsiTheme="minorEastAsia" w:hint="eastAsia"/>
          <w:b/>
          <w:bCs/>
          <w:sz w:val="32"/>
          <w:szCs w:val="32"/>
        </w:rPr>
        <w:t>，绩效执行结果良好</w:t>
      </w:r>
      <w:r w:rsidR="00396FB3" w:rsidRPr="00A554B4">
        <w:rPr>
          <w:rFonts w:ascii="仿宋_GB2312" w:eastAsia="仿宋_GB2312" w:hAnsiTheme="minorEastAsia" w:hint="eastAsia"/>
          <w:b/>
          <w:bCs/>
          <w:sz w:val="32"/>
          <w:szCs w:val="32"/>
        </w:rPr>
        <w:t>。</w:t>
      </w:r>
      <w:r w:rsidR="00396FB3" w:rsidRPr="00A554B4">
        <w:rPr>
          <w:rFonts w:ascii="仿宋_GB2312" w:eastAsia="仿宋_GB2312" w:hAnsiTheme="minorEastAsia" w:hint="eastAsia"/>
          <w:sz w:val="32"/>
          <w:szCs w:val="32"/>
        </w:rPr>
        <w:t>坚持项目为王不动摇，108个省亿元以上重点项目完成投资110亿元。招商引资纳入省统计到位资金58亿元。光大生物质热电联产等232个区重点项目开工建设，陆盾机械等210个区重点项目建成投产。持续提升</w:t>
      </w:r>
      <w:r w:rsidR="00396FB3" w:rsidRPr="00A554B4">
        <w:rPr>
          <w:rFonts w:ascii="宋体" w:eastAsia="宋体" w:hAnsi="宋体" w:cs="宋体" w:hint="eastAsia"/>
          <w:sz w:val="32"/>
          <w:szCs w:val="32"/>
        </w:rPr>
        <w:t>埇</w:t>
      </w:r>
      <w:r w:rsidR="00396FB3" w:rsidRPr="00A554B4">
        <w:rPr>
          <w:rFonts w:ascii="仿宋_GB2312" w:eastAsia="仿宋_GB2312" w:hAnsi="仿宋_GB2312" w:cs="仿宋_GB2312" w:hint="eastAsia"/>
          <w:sz w:val="32"/>
          <w:szCs w:val="32"/>
        </w:rPr>
        <w:t>桥经济开发区等</w:t>
      </w:r>
      <w:r w:rsidR="00396FB3" w:rsidRPr="00A554B4">
        <w:rPr>
          <w:rFonts w:ascii="仿宋_GB2312" w:eastAsia="仿宋_GB2312" w:hAnsiTheme="minorEastAsia" w:hint="eastAsia"/>
          <w:sz w:val="32"/>
          <w:szCs w:val="32"/>
        </w:rPr>
        <w:t>4家园区承载能力，水、电、路、网等基础设施建设全面推进。</w:t>
      </w:r>
      <w:r w:rsidR="00AE2E87">
        <w:rPr>
          <w:rFonts w:ascii="仿宋_GB2312" w:eastAsia="仿宋_GB2312" w:hAnsiTheme="minorEastAsia" w:hint="eastAsia"/>
          <w:sz w:val="32"/>
          <w:szCs w:val="32"/>
        </w:rPr>
        <w:t>通过对这些重点项目进行绩效评价，绩效执行结果良好。</w:t>
      </w:r>
    </w:p>
    <w:p w:rsidR="00396FB3" w:rsidRPr="00A554B4" w:rsidRDefault="00A554B4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lastRenderedPageBreak/>
        <w:t>（二）</w:t>
      </w:r>
      <w:r w:rsidR="00396FB3" w:rsidRPr="00A554B4">
        <w:rPr>
          <w:rFonts w:ascii="仿宋_GB2312" w:eastAsia="仿宋_GB2312" w:hAnsiTheme="minorEastAsia" w:hint="eastAsia"/>
          <w:b/>
          <w:bCs/>
          <w:sz w:val="32"/>
          <w:szCs w:val="32"/>
        </w:rPr>
        <w:t>新旧动能加速转换。</w:t>
      </w:r>
      <w:r w:rsidR="00396FB3" w:rsidRPr="00A554B4">
        <w:rPr>
          <w:rFonts w:ascii="仿宋_GB2312" w:eastAsia="仿宋_GB2312" w:hAnsiTheme="minorEastAsia" w:hint="eastAsia"/>
          <w:sz w:val="32"/>
          <w:szCs w:val="32"/>
        </w:rPr>
        <w:t>推动“四送一服”双千工程和“三比一增”专项行动，强力扶持实体经济、民营经济发展。推进“互联网+先进制造业”，新增规上工业企业30家、安徽“工业精品”2个，培育“专精特新”中小企业15家。安徽车桥厂成为全市首家国家 级两化融合管理体系贯标试点企业。</w:t>
      </w:r>
    </w:p>
    <w:p w:rsidR="00396FB3" w:rsidRPr="00A554B4" w:rsidRDefault="00A554B4" w:rsidP="00A554B4">
      <w:pPr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（三）</w:t>
      </w:r>
      <w:r w:rsidR="00396FB3" w:rsidRPr="00A554B4">
        <w:rPr>
          <w:rFonts w:ascii="仿宋_GB2312" w:eastAsia="仿宋_GB2312" w:hAnsiTheme="minorEastAsia" w:hint="eastAsia"/>
          <w:b/>
          <w:bCs/>
          <w:sz w:val="32"/>
          <w:szCs w:val="32"/>
        </w:rPr>
        <w:t>农业产业蓬勃发展。</w:t>
      </w:r>
      <w:r w:rsidR="00396FB3" w:rsidRPr="00A554B4">
        <w:rPr>
          <w:rFonts w:ascii="仿宋_GB2312" w:eastAsia="仿宋_GB2312" w:hAnsiTheme="minorEastAsia" w:hint="eastAsia"/>
          <w:sz w:val="32"/>
          <w:szCs w:val="32"/>
        </w:rPr>
        <w:t>粮食生产实现16连丰，连续13年获全国生猪调出大县奖励，农作物耕种收综合机械化率超90.4%，被评为“中国好粮油”行动示范县。规上农产品加工企业产值增长7.4%，农产品加工转化率达到75%，入选全省农业产业化20强县。加大龙头企业培育，新增省级示范农业产业化联合体5家、市级10家，皖神面制品公司成为</w:t>
      </w:r>
      <w:r w:rsidR="00396FB3" w:rsidRPr="00A554B4">
        <w:rPr>
          <w:rFonts w:ascii="宋体" w:eastAsia="宋体" w:hAnsi="宋体" w:cs="宋体" w:hint="eastAsia"/>
          <w:sz w:val="32"/>
          <w:szCs w:val="32"/>
        </w:rPr>
        <w:t>埇</w:t>
      </w:r>
      <w:r w:rsidR="00396FB3" w:rsidRPr="00A554B4">
        <w:rPr>
          <w:rFonts w:ascii="仿宋_GB2312" w:eastAsia="仿宋_GB2312" w:hAnsi="仿宋_GB2312" w:cs="仿宋_GB2312" w:hint="eastAsia"/>
          <w:sz w:val="32"/>
          <w:szCs w:val="32"/>
        </w:rPr>
        <w:t>桥首家农业产业化国家重点龙头企业。荣获全省农村电商巩固提升工作示范县称号，农产品销售渠道进一步拓展。</w:t>
      </w:r>
    </w:p>
    <w:sectPr w:rsidR="00396FB3" w:rsidRPr="00A554B4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5D" w:rsidRDefault="00D3145D" w:rsidP="006E5A3C">
      <w:r>
        <w:separator/>
      </w:r>
    </w:p>
  </w:endnote>
  <w:endnote w:type="continuationSeparator" w:id="0">
    <w:p w:rsidR="00D3145D" w:rsidRDefault="00D3145D" w:rsidP="006E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0002"/>
      <w:docPartObj>
        <w:docPartGallery w:val="Page Numbers (Bottom of Page)"/>
        <w:docPartUnique/>
      </w:docPartObj>
    </w:sdtPr>
    <w:sdtEndPr/>
    <w:sdtContent>
      <w:p w:rsidR="00AE2E87" w:rsidRDefault="00AE2E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26C" w:rsidRPr="0029226C">
          <w:rPr>
            <w:noProof/>
            <w:lang w:val="zh-CN"/>
          </w:rPr>
          <w:t>3</w:t>
        </w:r>
        <w:r>
          <w:fldChar w:fldCharType="end"/>
        </w:r>
      </w:p>
    </w:sdtContent>
  </w:sdt>
  <w:p w:rsidR="00A550E4" w:rsidRDefault="00A550E4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E4" w:rsidRDefault="00A550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5CFA72" wp14:editId="1E009FB0">
              <wp:simplePos x="0" y="0"/>
              <wp:positionH relativeFrom="page">
                <wp:posOffset>3717290</wp:posOffset>
              </wp:positionH>
              <wp:positionV relativeFrom="page">
                <wp:posOffset>9353550</wp:posOffset>
              </wp:positionV>
              <wp:extent cx="168910" cy="717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71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0E4" w:rsidRDefault="00A550E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  <w:lang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50E4">
                            <w:rPr>
                              <w:noProof/>
                              <w:sz w:val="16"/>
                              <w:szCs w:val="16"/>
                              <w:lang w:val="zh-TW" w:eastAsia="zh-TW" w:bidi="zh-TW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lang w:val="zh-TW" w:eastAsia="zh-TW" w:bidi="zh-TW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  <w:lang w:val="zh-TW" w:eastAsia="zh-TW" w:bidi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  <w:szCs w:val="16"/>
                              <w:lang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292.7pt;margin-top:736.5pt;width:13.3pt;height:5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" filled="f" stroked="f">
              <v:textbox style="mso-fit-shape-to-text:t" inset="0,0,0,0">
                <w:txbxContent>
                  <w:p w:rsidR="00A550E4" w:rsidRDefault="00A550E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  <w:szCs w:val="16"/>
                        <w:lang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50E4">
                      <w:rPr>
                        <w:noProof/>
                        <w:sz w:val="16"/>
                        <w:szCs w:val="16"/>
                        <w:lang w:val="zh-TW" w:eastAsia="zh-TW" w:bidi="zh-TW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zh-TW" w:eastAsia="zh-TW" w:bidi="zh-TW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  <w:szCs w:val="16"/>
                        <w:lang w:val="zh-TW" w:eastAsia="zh-TW" w:bidi="zh-TW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  <w:szCs w:val="16"/>
                        <w:lang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5D" w:rsidRDefault="00D3145D" w:rsidP="006E5A3C">
      <w:r>
        <w:separator/>
      </w:r>
    </w:p>
  </w:footnote>
  <w:footnote w:type="continuationSeparator" w:id="0">
    <w:p w:rsidR="00D3145D" w:rsidRDefault="00D3145D" w:rsidP="006E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4053"/>
    <w:multiLevelType w:val="hybridMultilevel"/>
    <w:tmpl w:val="E94E09D2"/>
    <w:lvl w:ilvl="0" w:tplc="686683A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161465BC">
      <w:start w:val="8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4A25C1"/>
    <w:multiLevelType w:val="hybridMultilevel"/>
    <w:tmpl w:val="C14C1206"/>
    <w:lvl w:ilvl="0" w:tplc="F53485C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4E0DD7"/>
    <w:multiLevelType w:val="hybridMultilevel"/>
    <w:tmpl w:val="8FFAF4BE"/>
    <w:lvl w:ilvl="0" w:tplc="8E0027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2A11CE"/>
    <w:multiLevelType w:val="multilevel"/>
    <w:tmpl w:val="7512CEE8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540B1B"/>
    <w:multiLevelType w:val="multilevel"/>
    <w:tmpl w:val="9B84C814"/>
    <w:lvl w:ilvl="0">
      <w:start w:val="10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3C"/>
    <w:rsid w:val="00162F57"/>
    <w:rsid w:val="0029226C"/>
    <w:rsid w:val="00396FB3"/>
    <w:rsid w:val="003970A7"/>
    <w:rsid w:val="006E5A3C"/>
    <w:rsid w:val="00706C5C"/>
    <w:rsid w:val="00A550E4"/>
    <w:rsid w:val="00A554B4"/>
    <w:rsid w:val="00AE2E87"/>
    <w:rsid w:val="00B80A4B"/>
    <w:rsid w:val="00D3145D"/>
    <w:rsid w:val="00D8663A"/>
    <w:rsid w:val="00F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A3C"/>
    <w:rPr>
      <w:sz w:val="18"/>
      <w:szCs w:val="18"/>
    </w:rPr>
  </w:style>
  <w:style w:type="character" w:customStyle="1" w:styleId="NormalCharacter">
    <w:name w:val="NormalCharacter"/>
    <w:uiPriority w:val="99"/>
    <w:semiHidden/>
    <w:qFormat/>
    <w:rsid w:val="00396FB3"/>
  </w:style>
  <w:style w:type="character" w:customStyle="1" w:styleId="15">
    <w:name w:val="15"/>
    <w:basedOn w:val="a0"/>
    <w:qFormat/>
    <w:rsid w:val="00396FB3"/>
    <w:rPr>
      <w:rFonts w:ascii="Times New Roman" w:hAnsi="Times New Roman" w:cs="Times New Roman" w:hint="default"/>
    </w:rPr>
  </w:style>
  <w:style w:type="paragraph" w:customStyle="1" w:styleId="p0">
    <w:name w:val="p0"/>
    <w:basedOn w:val="a"/>
    <w:qFormat/>
    <w:rsid w:val="00396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550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A3C"/>
    <w:rPr>
      <w:sz w:val="18"/>
      <w:szCs w:val="18"/>
    </w:rPr>
  </w:style>
  <w:style w:type="character" w:customStyle="1" w:styleId="NormalCharacter">
    <w:name w:val="NormalCharacter"/>
    <w:uiPriority w:val="99"/>
    <w:semiHidden/>
    <w:qFormat/>
    <w:rsid w:val="00396FB3"/>
  </w:style>
  <w:style w:type="character" w:customStyle="1" w:styleId="15">
    <w:name w:val="15"/>
    <w:basedOn w:val="a0"/>
    <w:qFormat/>
    <w:rsid w:val="00396FB3"/>
    <w:rPr>
      <w:rFonts w:ascii="Times New Roman" w:hAnsi="Times New Roman" w:cs="Times New Roman" w:hint="default"/>
    </w:rPr>
  </w:style>
  <w:style w:type="paragraph" w:customStyle="1" w:styleId="p0">
    <w:name w:val="p0"/>
    <w:basedOn w:val="a"/>
    <w:qFormat/>
    <w:rsid w:val="00396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55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5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5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0" w:color="DDDDDD"/>
                            <w:left w:val="single" w:sz="6" w:space="30" w:color="DDDDDD"/>
                            <w:bottom w:val="single" w:sz="6" w:space="30" w:color="DDDDDD"/>
                            <w:right w:val="single" w:sz="6" w:space="30" w:color="DDDDDD"/>
                          </w:divBdr>
                          <w:divsChild>
                            <w:div w:id="10092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0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50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0" w:color="DDDDDD"/>
                            <w:left w:val="single" w:sz="6" w:space="30" w:color="DDDDDD"/>
                            <w:bottom w:val="single" w:sz="6" w:space="30" w:color="DDDDDD"/>
                            <w:right w:val="single" w:sz="6" w:space="30" w:color="DDDDDD"/>
                          </w:divBdr>
                          <w:divsChild>
                            <w:div w:id="20305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601</Words>
  <Characters>3428</Characters>
  <Application>Microsoft Office Word</Application>
  <DocSecurity>0</DocSecurity>
  <Lines>28</Lines>
  <Paragraphs>8</Paragraphs>
  <ScaleCrop>false</ScaleCrop>
  <Company>Microsoft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lihao</dc:creator>
  <cp:lastModifiedBy>xb21cn</cp:lastModifiedBy>
  <cp:revision>8</cp:revision>
  <dcterms:created xsi:type="dcterms:W3CDTF">2020-11-02T11:33:00Z</dcterms:created>
  <dcterms:modified xsi:type="dcterms:W3CDTF">2020-11-03T01:39:00Z</dcterms:modified>
</cp:coreProperties>
</file>