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4079">
      <w:pPr>
        <w:jc w:val="both"/>
        <w:rPr>
          <w:rFonts w:hint="eastAsia" w:ascii="方正小标宋_GBK" w:hAnsi="方正小标宋_GBK" w:eastAsia="方正小标宋_GBK" w:cs="方正小标宋_GBK"/>
          <w:color w:val="000000"/>
          <w:kern w:val="0"/>
          <w:sz w:val="36"/>
          <w:szCs w:val="36"/>
          <w:lang w:val="en-US" w:eastAsia="zh-CN"/>
        </w:rPr>
      </w:pPr>
      <w:r>
        <w:rPr>
          <w:rFonts w:hint="eastAsia" w:ascii="方正小标宋_GBK" w:hAnsi="方正小标宋_GBK" w:eastAsia="方正小标宋_GBK" w:cs="方正小标宋_GBK"/>
          <w:color w:val="000000"/>
          <w:kern w:val="0"/>
          <w:sz w:val="36"/>
          <w:szCs w:val="36"/>
          <w:lang w:eastAsia="zh-CN"/>
        </w:rPr>
        <w:t>附件</w:t>
      </w:r>
      <w:r>
        <w:rPr>
          <w:rFonts w:hint="eastAsia" w:ascii="方正小标宋_GBK" w:hAnsi="方正小标宋_GBK" w:eastAsia="方正小标宋_GBK" w:cs="方正小标宋_GBK"/>
          <w:color w:val="000000"/>
          <w:kern w:val="0"/>
          <w:sz w:val="36"/>
          <w:szCs w:val="36"/>
          <w:lang w:val="en-US" w:eastAsia="zh-CN"/>
        </w:rPr>
        <w:t>9</w:t>
      </w:r>
      <w:bookmarkStart w:id="0" w:name="_GoBack"/>
      <w:bookmarkEnd w:id="0"/>
    </w:p>
    <w:p w14:paraId="048215B4">
      <w:pPr>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宿州市埇桥区应急管理局</w:t>
      </w:r>
      <w:r>
        <w:rPr>
          <w:rFonts w:hint="eastAsia" w:ascii="方正小标宋_GBK" w:hAnsi="方正小标宋_GBK" w:eastAsia="方正小标宋_GBK" w:cs="方正小标宋_GBK"/>
          <w:color w:val="000000"/>
          <w:kern w:val="0"/>
          <w:sz w:val="44"/>
          <w:szCs w:val="44"/>
          <w:lang w:eastAsia="zh-CN"/>
        </w:rPr>
        <w:t>规范类</w:t>
      </w:r>
      <w:r>
        <w:rPr>
          <w:rFonts w:hint="eastAsia" w:ascii="方正小标宋_GBK" w:hAnsi="方正小标宋_GBK" w:eastAsia="方正小标宋_GBK" w:cs="方正小标宋_GBK"/>
          <w:color w:val="000000"/>
          <w:kern w:val="0"/>
          <w:sz w:val="44"/>
          <w:szCs w:val="44"/>
        </w:rPr>
        <w:t>行政权力中介服务清单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2025年版</w:t>
      </w:r>
      <w:r>
        <w:rPr>
          <w:rFonts w:hint="eastAsia" w:ascii="方正小标宋_GBK" w:hAnsi="方正小标宋_GBK" w:eastAsia="方正小标宋_GBK" w:cs="方正小标宋_GBK"/>
          <w:color w:val="000000"/>
          <w:kern w:val="0"/>
          <w:sz w:val="44"/>
          <w:szCs w:val="44"/>
          <w:lang w:eastAsia="zh-CN"/>
        </w:rPr>
        <w:t>）</w:t>
      </w:r>
    </w:p>
    <w:tbl>
      <w:tblPr>
        <w:tblStyle w:val="2"/>
        <w:tblpPr w:leftFromText="180" w:rightFromText="180" w:vertAnchor="text" w:horzAnchor="page" w:tblpX="1802" w:tblpY="132"/>
        <w:tblOverlap w:val="never"/>
        <w:tblW w:w="13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40"/>
        <w:gridCol w:w="5041"/>
        <w:gridCol w:w="1980"/>
        <w:gridCol w:w="3225"/>
        <w:gridCol w:w="870"/>
      </w:tblGrid>
      <w:tr w14:paraId="6C06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804" w:type="dxa"/>
            <w:vMerge w:val="restart"/>
            <w:noWrap w:val="0"/>
            <w:vAlign w:val="center"/>
          </w:tcPr>
          <w:p w14:paraId="33743ED0">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序号</w:t>
            </w:r>
          </w:p>
        </w:tc>
        <w:tc>
          <w:tcPr>
            <w:tcW w:w="1440" w:type="dxa"/>
            <w:vMerge w:val="restart"/>
            <w:noWrap w:val="0"/>
            <w:vAlign w:val="center"/>
          </w:tcPr>
          <w:p w14:paraId="41A58FFC">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事项名称</w:t>
            </w:r>
          </w:p>
        </w:tc>
        <w:tc>
          <w:tcPr>
            <w:tcW w:w="5041" w:type="dxa"/>
            <w:vMerge w:val="restart"/>
            <w:noWrap w:val="0"/>
            <w:vAlign w:val="center"/>
          </w:tcPr>
          <w:p w14:paraId="0E6F17AB">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设定依据</w:t>
            </w:r>
          </w:p>
        </w:tc>
        <w:tc>
          <w:tcPr>
            <w:tcW w:w="1980" w:type="dxa"/>
            <w:vMerge w:val="restart"/>
            <w:noWrap w:val="0"/>
            <w:vAlign w:val="center"/>
          </w:tcPr>
          <w:p w14:paraId="58729F8C">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对应权力</w:t>
            </w:r>
          </w:p>
          <w:p w14:paraId="49F3B3B7">
            <w:pPr>
              <w:widowControl/>
              <w:suppressAutoHyphens/>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事项名称</w:t>
            </w:r>
          </w:p>
        </w:tc>
        <w:tc>
          <w:tcPr>
            <w:tcW w:w="3225" w:type="dxa"/>
            <w:vMerge w:val="restart"/>
            <w:noWrap w:val="0"/>
            <w:vAlign w:val="center"/>
          </w:tcPr>
          <w:p w14:paraId="11C78AE0">
            <w:pPr>
              <w:widowControl/>
              <w:suppressAutoHyphens/>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kern w:val="0"/>
                <w:sz w:val="28"/>
                <w:szCs w:val="28"/>
              </w:rPr>
              <w:t>规范内容</w:t>
            </w:r>
          </w:p>
        </w:tc>
        <w:tc>
          <w:tcPr>
            <w:tcW w:w="870" w:type="dxa"/>
            <w:vMerge w:val="restart"/>
            <w:noWrap w:val="0"/>
            <w:vAlign w:val="center"/>
          </w:tcPr>
          <w:p w14:paraId="69986C4A">
            <w:pPr>
              <w:spacing w:line="36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备注</w:t>
            </w:r>
          </w:p>
        </w:tc>
      </w:tr>
      <w:tr w14:paraId="1C56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4" w:type="dxa"/>
            <w:vMerge w:val="continue"/>
            <w:noWrap w:val="0"/>
            <w:vAlign w:val="center"/>
          </w:tcPr>
          <w:p w14:paraId="243E9B01">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1440" w:type="dxa"/>
            <w:vMerge w:val="continue"/>
            <w:noWrap w:val="0"/>
            <w:vAlign w:val="center"/>
          </w:tcPr>
          <w:p w14:paraId="0B132B64">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5041" w:type="dxa"/>
            <w:vMerge w:val="continue"/>
            <w:noWrap w:val="0"/>
            <w:vAlign w:val="center"/>
          </w:tcPr>
          <w:p w14:paraId="37072698">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1980" w:type="dxa"/>
            <w:vMerge w:val="continue"/>
            <w:noWrap w:val="0"/>
            <w:vAlign w:val="center"/>
          </w:tcPr>
          <w:p w14:paraId="1273BF12">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3225" w:type="dxa"/>
            <w:vMerge w:val="continue"/>
            <w:noWrap w:val="0"/>
            <w:vAlign w:val="center"/>
          </w:tcPr>
          <w:p w14:paraId="7167262F">
            <w:pPr>
              <w:widowControl/>
              <w:suppressAutoHyphens/>
              <w:spacing w:line="360" w:lineRule="exact"/>
              <w:jc w:val="center"/>
              <w:rPr>
                <w:rFonts w:hint="eastAsia" w:ascii="方正黑体_GBK" w:hAnsi="方正黑体_GBK" w:eastAsia="方正黑体_GBK" w:cs="方正黑体_GBK"/>
                <w:color w:val="000000"/>
                <w:kern w:val="0"/>
                <w:sz w:val="28"/>
                <w:szCs w:val="28"/>
              </w:rPr>
            </w:pPr>
          </w:p>
        </w:tc>
        <w:tc>
          <w:tcPr>
            <w:tcW w:w="870" w:type="dxa"/>
            <w:vMerge w:val="continue"/>
            <w:noWrap w:val="0"/>
            <w:vAlign w:val="center"/>
          </w:tcPr>
          <w:p w14:paraId="36EED4D0">
            <w:pPr>
              <w:rPr>
                <w:rFonts w:hint="eastAsia" w:ascii="方正黑体_GBK" w:hAnsi="方正黑体_GBK" w:eastAsia="方正黑体_GBK" w:cs="方正黑体_GBK"/>
                <w:sz w:val="28"/>
                <w:szCs w:val="28"/>
              </w:rPr>
            </w:pPr>
          </w:p>
        </w:tc>
      </w:tr>
      <w:tr w14:paraId="7C15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7" w:hRule="atLeast"/>
        </w:trPr>
        <w:tc>
          <w:tcPr>
            <w:tcW w:w="804" w:type="dxa"/>
            <w:noWrap w:val="0"/>
            <w:vAlign w:val="center"/>
          </w:tcPr>
          <w:p w14:paraId="10E9BDE0">
            <w:pPr>
              <w:widowControl/>
              <w:suppressAutoHyphens/>
              <w:spacing w:line="360" w:lineRule="exac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440" w:type="dxa"/>
            <w:noWrap w:val="0"/>
            <w:vAlign w:val="center"/>
          </w:tcPr>
          <w:p w14:paraId="182A09B5">
            <w:pPr>
              <w:widowControl/>
              <w:suppressAutoHyphens/>
              <w:spacing w:line="400" w:lineRule="exact"/>
              <w:rPr>
                <w:rFonts w:hint="eastAsia" w:ascii="宋体" w:hAnsi="宋体" w:cs="宋体"/>
                <w:color w:val="000000"/>
                <w:kern w:val="0"/>
                <w:sz w:val="24"/>
                <w:szCs w:val="24"/>
              </w:rPr>
            </w:pPr>
            <w:r>
              <w:rPr>
                <w:rFonts w:hint="eastAsia" w:ascii="宋体" w:hAnsi="宋体" w:eastAsia="宋体" w:cs="宋体"/>
                <w:b w:val="0"/>
                <w:bCs w:val="0"/>
                <w:color w:val="auto"/>
                <w:kern w:val="2"/>
                <w:sz w:val="24"/>
                <w:szCs w:val="24"/>
                <w:vertAlign w:val="baseline"/>
                <w:lang w:val="en-US" w:eastAsia="zh-CN" w:bidi="ar-SA"/>
              </w:rPr>
              <w:t>金属冶炼建设项目安全预评价报告编制</w:t>
            </w:r>
          </w:p>
        </w:tc>
        <w:tc>
          <w:tcPr>
            <w:tcW w:w="5041" w:type="dxa"/>
            <w:noWrap w:val="0"/>
            <w:vAlign w:val="center"/>
          </w:tcPr>
          <w:p w14:paraId="3A6151FB">
            <w:pPr>
              <w:widowControl/>
              <w:suppressAutoHyphens/>
              <w:spacing w:line="400" w:lineRule="exact"/>
              <w:jc w:val="left"/>
              <w:rPr>
                <w:rFonts w:hint="eastAsia" w:ascii="宋体" w:hAnsi="宋体" w:cs="宋体"/>
                <w:color w:val="000000"/>
                <w:kern w:val="0"/>
                <w:sz w:val="24"/>
                <w:szCs w:val="24"/>
              </w:rPr>
            </w:pPr>
            <w:r>
              <w:rPr>
                <w:rFonts w:hint="eastAsia" w:ascii="宋体" w:hAnsi="宋体" w:eastAsia="宋体" w:cs="宋体"/>
                <w:b w:val="0"/>
                <w:bCs w:val="0"/>
                <w:color w:val="auto"/>
                <w:kern w:val="2"/>
                <w:sz w:val="24"/>
                <w:szCs w:val="24"/>
                <w:vertAlign w:val="baseline"/>
                <w:lang w:val="en-US" w:eastAsia="zh-CN" w:bidi="ar-SA"/>
              </w:rPr>
              <w:t>申请人可按要求自行编制安全预评价报告，也可委托有关机构编制，审批部门不得以任何形式要求申请人必须委托特定中介机构提供服务；审批部门完善审核标准，申请人按审核标准提供初步设计阶段安全设施设计文件，审批部门按标准和对安全设施设计文件进行严格审查。</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主要理由：根据《安徽省人民政府关于贯彻落实国务院第三批清理规范行政审批中介服务事项的通知》（皖政秘〔2017〕118号）附件第3项。</w:t>
            </w:r>
          </w:p>
        </w:tc>
        <w:tc>
          <w:tcPr>
            <w:tcW w:w="1980" w:type="dxa"/>
            <w:noWrap w:val="0"/>
            <w:vAlign w:val="center"/>
          </w:tcPr>
          <w:p w14:paraId="69CC69C2">
            <w:pPr>
              <w:widowControl/>
              <w:suppressAutoHyphens/>
              <w:spacing w:line="400" w:lineRule="exact"/>
              <w:jc w:val="left"/>
              <w:rPr>
                <w:rFonts w:hint="eastAsia" w:ascii="宋体" w:hAnsi="宋体" w:cs="宋体"/>
                <w:color w:val="000000"/>
                <w:kern w:val="0"/>
                <w:sz w:val="24"/>
                <w:szCs w:val="24"/>
              </w:rPr>
            </w:pPr>
            <w:r>
              <w:rPr>
                <w:rFonts w:hint="eastAsia"/>
                <w:sz w:val="20"/>
              </w:rPr>
              <w:t>金属冶炼建设项目安全设施设计审查</w:t>
            </w:r>
          </w:p>
        </w:tc>
        <w:tc>
          <w:tcPr>
            <w:tcW w:w="3225" w:type="dxa"/>
            <w:noWrap w:val="0"/>
            <w:vAlign w:val="center"/>
          </w:tcPr>
          <w:p w14:paraId="3A7B3879">
            <w:pPr>
              <w:widowControl/>
              <w:spacing w:line="400" w:lineRule="exact"/>
              <w:textAlignment w:val="center"/>
              <w:rPr>
                <w:rFonts w:hint="eastAsia" w:ascii="宋体" w:hAnsi="宋体" w:cs="宋体"/>
                <w:color w:val="000000"/>
                <w:sz w:val="24"/>
                <w:szCs w:val="24"/>
              </w:rPr>
            </w:pPr>
            <w:r>
              <w:rPr>
                <w:rFonts w:hint="eastAsia"/>
                <w:sz w:val="20"/>
              </w:rPr>
              <w:t>符合工程设计业务范围要求的甲级或乙级资质的机构</w:t>
            </w:r>
          </w:p>
        </w:tc>
        <w:tc>
          <w:tcPr>
            <w:tcW w:w="870" w:type="dxa"/>
            <w:noWrap w:val="0"/>
            <w:vAlign w:val="center"/>
          </w:tcPr>
          <w:p w14:paraId="7CF7BDF0">
            <w:pPr>
              <w:widowControl/>
              <w:spacing w:line="360" w:lineRule="exact"/>
              <w:textAlignment w:val="center"/>
              <w:rPr>
                <w:rFonts w:hint="eastAsia" w:ascii="方正仿宋_GBK" w:hAnsi="方正仿宋_GBK" w:eastAsia="方正仿宋_GBK" w:cs="方正仿宋_GBK"/>
                <w:color w:val="000000"/>
                <w:sz w:val="24"/>
                <w:szCs w:val="24"/>
              </w:rPr>
            </w:pPr>
          </w:p>
        </w:tc>
      </w:tr>
    </w:tbl>
    <w:p w14:paraId="7B660B9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400FC"/>
    <w:rsid w:val="00467C57"/>
    <w:rsid w:val="01712972"/>
    <w:rsid w:val="185043F8"/>
    <w:rsid w:val="1B9B22E5"/>
    <w:rsid w:val="293F6E21"/>
    <w:rsid w:val="294A204D"/>
    <w:rsid w:val="2AFF375A"/>
    <w:rsid w:val="2D403637"/>
    <w:rsid w:val="2DA46073"/>
    <w:rsid w:val="3187170B"/>
    <w:rsid w:val="321A72A9"/>
    <w:rsid w:val="36981F97"/>
    <w:rsid w:val="39381854"/>
    <w:rsid w:val="3A716F4A"/>
    <w:rsid w:val="45E400FC"/>
    <w:rsid w:val="49D8736D"/>
    <w:rsid w:val="49E85467"/>
    <w:rsid w:val="509B3FB0"/>
    <w:rsid w:val="524F67FD"/>
    <w:rsid w:val="55D1025C"/>
    <w:rsid w:val="5A3D3C53"/>
    <w:rsid w:val="61BE50F6"/>
    <w:rsid w:val="682F289A"/>
    <w:rsid w:val="6C7C4AD0"/>
    <w:rsid w:val="6CDB5F2F"/>
    <w:rsid w:val="6F3F2736"/>
    <w:rsid w:val="75916078"/>
    <w:rsid w:val="7F6C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300</Characters>
  <Lines>0</Lines>
  <Paragraphs>0</Paragraphs>
  <TotalTime>1</TotalTime>
  <ScaleCrop>false</ScaleCrop>
  <LinksUpToDate>false</LinksUpToDate>
  <CharactersWithSpaces>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2026-01-09T07:35:00Z</dcterms:created>
  <dc:creator>风信风语</dc:creator>
  <cp:lastModifiedBy>风信风语</cp:lastModifiedBy>
  <dcterms:modified xsi:type="dcterms:W3CDTF">2026-01-13T01:14:44Z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4ACB979C40DC408DBEF88607ED4B5961_11</vt:lpwstr>
  </property>
  <property fmtid="{D5CDD505-2E9C-101B-9397-08002B2CF9AE}" pid="4" name="KSOTemplateDocerSaveRecord">
    <vt:lpwstr>eyJoZGlkIjoiN2Y2MzQwMjUxMmJjOWM2MmMxOWYzMjMzZThlMWQzMzYiLCJ1c2VySWQiOiIzMjgwOTEyNTIifQ==</vt:lpwstr>
  </property>
</Properties>
</file>