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6DA43">
      <w:pPr>
        <w:keepNext w:val="0"/>
        <w:keepLines w:val="0"/>
        <w:pageBreakBefore w:val="0"/>
        <w:kinsoku/>
        <w:overflowPunct/>
        <w:topLinePunct w:val="0"/>
        <w:autoSpaceDE/>
        <w:autoSpaceDN/>
        <w:bidi w:val="0"/>
        <w:adjustRightInd/>
        <w:snapToGrid/>
        <w:spacing w:line="360" w:lineRule="auto"/>
        <w:jc w:val="left"/>
        <w:textAlignment w:val="auto"/>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附件4</w:t>
      </w:r>
    </w:p>
    <w:p w14:paraId="5B773062">
      <w:pPr>
        <w:keepNext w:val="0"/>
        <w:keepLines w:val="0"/>
        <w:pageBreakBefore w:val="0"/>
        <w:kinsoku/>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52"/>
          <w:szCs w:val="52"/>
        </w:rPr>
      </w:pPr>
    </w:p>
    <w:p w14:paraId="3B4622CA">
      <w:pPr>
        <w:keepNext w:val="0"/>
        <w:keepLines w:val="0"/>
        <w:pageBreakBefore w:val="0"/>
        <w:kinsoku/>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52"/>
          <w:szCs w:val="52"/>
        </w:rPr>
      </w:pPr>
    </w:p>
    <w:p w14:paraId="2582FAD0">
      <w:pPr>
        <w:keepNext w:val="0"/>
        <w:keepLines w:val="0"/>
        <w:pageBreakBefore w:val="0"/>
        <w:kinsoku/>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52"/>
          <w:szCs w:val="52"/>
        </w:rPr>
      </w:pPr>
    </w:p>
    <w:p w14:paraId="4A1E7A35">
      <w:pPr>
        <w:keepNext w:val="0"/>
        <w:keepLines w:val="0"/>
        <w:pageBreakBefore w:val="0"/>
        <w:kinsoku/>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宿州市埇桥区应急管理局</w:t>
      </w:r>
    </w:p>
    <w:p w14:paraId="07173546">
      <w:pPr>
        <w:keepNext w:val="0"/>
        <w:keepLines w:val="0"/>
        <w:pageBreakBefore w:val="0"/>
        <w:kinsoku/>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事中事后监管细则</w:t>
      </w:r>
    </w:p>
    <w:p w14:paraId="14C49FD1">
      <w:pPr>
        <w:keepNext w:val="0"/>
        <w:keepLines w:val="0"/>
        <w:pageBreakBefore w:val="0"/>
        <w:kinsoku/>
        <w:overflowPunct/>
        <w:topLinePunct w:val="0"/>
        <w:autoSpaceDE/>
        <w:autoSpaceDN/>
        <w:bidi w:val="0"/>
        <w:adjustRightInd/>
        <w:snapToGrid/>
        <w:spacing w:line="360" w:lineRule="auto"/>
        <w:jc w:val="center"/>
        <w:textAlignment w:val="auto"/>
        <w:rPr>
          <w:rFonts w:hint="default"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(2025年版)</w:t>
      </w:r>
    </w:p>
    <w:p w14:paraId="15046ADA">
      <w:pPr>
        <w:keepNext w:val="0"/>
        <w:keepLines w:val="0"/>
        <w:pageBreakBefore w:val="0"/>
        <w:kinsoku/>
        <w:wordWrap w:val="0"/>
        <w:overflowPunct/>
        <w:topLinePunct w:val="0"/>
        <w:autoSpaceDE/>
        <w:autoSpaceDN/>
        <w:bidi w:val="0"/>
        <w:adjustRightInd/>
        <w:snapToGrid/>
        <w:spacing w:line="360" w:lineRule="auto"/>
        <w:textAlignment w:val="auto"/>
        <w:rPr>
          <w:rFonts w:hint="eastAsia" w:ascii="仿宋_GB2312"/>
          <w:szCs w:val="32"/>
        </w:rPr>
      </w:pPr>
    </w:p>
    <w:p w14:paraId="2A34419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华文中宋" w:hAnsi="华文中宋" w:eastAsia="华文中宋"/>
          <w:b/>
          <w:bCs/>
          <w:sz w:val="44"/>
          <w:szCs w:val="44"/>
        </w:rPr>
      </w:pPr>
    </w:p>
    <w:p w14:paraId="29AC8FD7">
      <w:pPr>
        <w:keepNext w:val="0"/>
        <w:keepLines w:val="0"/>
        <w:pageBreakBefore w:val="0"/>
        <w:kinsoku/>
        <w:wordWrap w:val="0"/>
        <w:overflowPunct/>
        <w:topLinePunct w:val="0"/>
        <w:autoSpaceDE/>
        <w:autoSpaceDN/>
        <w:bidi w:val="0"/>
        <w:adjustRightInd/>
        <w:snapToGrid/>
        <w:spacing w:line="360" w:lineRule="auto"/>
        <w:jc w:val="both"/>
        <w:textAlignment w:val="auto"/>
        <w:rPr>
          <w:rFonts w:ascii="华文中宋" w:hAnsi="华文中宋" w:eastAsia="华文中宋"/>
          <w:b/>
          <w:bCs/>
          <w:sz w:val="44"/>
          <w:szCs w:val="44"/>
        </w:rPr>
      </w:pPr>
    </w:p>
    <w:p w14:paraId="7717C632">
      <w:pPr>
        <w:keepNext w:val="0"/>
        <w:keepLines w:val="0"/>
        <w:pageBreakBefore w:val="0"/>
        <w:kinsoku/>
        <w:wordWrap w:val="0"/>
        <w:overflowPunct/>
        <w:topLinePunct w:val="0"/>
        <w:autoSpaceDE/>
        <w:autoSpaceDN/>
        <w:bidi w:val="0"/>
        <w:adjustRightInd/>
        <w:snapToGrid/>
        <w:spacing w:line="360" w:lineRule="auto"/>
        <w:jc w:val="center"/>
        <w:textAlignment w:val="auto"/>
        <w:rPr>
          <w:rFonts w:ascii="华文中宋" w:hAnsi="华文中宋" w:eastAsia="华文中宋"/>
          <w:b/>
          <w:bCs/>
          <w:sz w:val="44"/>
          <w:szCs w:val="44"/>
        </w:rPr>
      </w:pPr>
    </w:p>
    <w:p w14:paraId="27B0ADF4">
      <w:pPr>
        <w:keepNext w:val="0"/>
        <w:keepLines w:val="0"/>
        <w:pageBreakBefore w:val="0"/>
        <w:kinsoku/>
        <w:wordWrap w:val="0"/>
        <w:overflowPunct/>
        <w:topLinePunct w:val="0"/>
        <w:autoSpaceDE/>
        <w:autoSpaceDN/>
        <w:bidi w:val="0"/>
        <w:adjustRightInd/>
        <w:snapToGrid/>
        <w:spacing w:line="360" w:lineRule="auto"/>
        <w:jc w:val="center"/>
        <w:textAlignment w:val="auto"/>
        <w:rPr>
          <w:rFonts w:ascii="华文中宋" w:hAnsi="华文中宋" w:eastAsia="华文中宋"/>
          <w:b/>
          <w:bCs/>
          <w:sz w:val="44"/>
          <w:szCs w:val="44"/>
        </w:rPr>
      </w:pPr>
    </w:p>
    <w:p w14:paraId="2E385BBB">
      <w:pPr>
        <w:keepNext w:val="0"/>
        <w:keepLines w:val="0"/>
        <w:pageBreakBefore w:val="0"/>
        <w:kinsoku/>
        <w:wordWrap w:val="0"/>
        <w:overflowPunct/>
        <w:topLinePunct w:val="0"/>
        <w:autoSpaceDE/>
        <w:autoSpaceDN/>
        <w:bidi w:val="0"/>
        <w:adjustRightInd/>
        <w:snapToGrid/>
        <w:spacing w:line="360" w:lineRule="auto"/>
        <w:jc w:val="center"/>
        <w:textAlignment w:val="auto"/>
        <w:rPr>
          <w:rFonts w:ascii="华文中宋" w:hAnsi="华文中宋" w:eastAsia="华文中宋"/>
          <w:b/>
          <w:bCs/>
          <w:sz w:val="44"/>
          <w:szCs w:val="44"/>
        </w:rPr>
      </w:pPr>
    </w:p>
    <w:p w14:paraId="1B4350B5">
      <w:pPr>
        <w:keepNext w:val="0"/>
        <w:keepLines w:val="0"/>
        <w:pageBreakBefore w:val="0"/>
        <w:kinsoku/>
        <w:overflowPunct/>
        <w:topLinePunct w:val="0"/>
        <w:autoSpaceDE/>
        <w:autoSpaceDN/>
        <w:bidi w:val="0"/>
        <w:adjustRightInd/>
        <w:snapToGrid/>
        <w:spacing w:line="360" w:lineRule="auto"/>
        <w:jc w:val="both"/>
        <w:textAlignment w:val="auto"/>
        <w:rPr>
          <w:rFonts w:hint="eastAsia" w:ascii="方正小标宋_GBK" w:hAnsi="方正小标宋_GBK" w:eastAsia="方正小标宋_GBK" w:cs="方正小标宋_GBK"/>
          <w:sz w:val="52"/>
          <w:szCs w:val="52"/>
        </w:rPr>
      </w:pPr>
    </w:p>
    <w:p w14:paraId="13093554">
      <w:pPr>
        <w:keepNext w:val="0"/>
        <w:keepLines w:val="0"/>
        <w:pageBreakBefore w:val="0"/>
        <w:kinsoku/>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rPr>
        <w:t>202</w:t>
      </w:r>
      <w:r>
        <w:rPr>
          <w:rFonts w:hint="eastAsia" w:ascii="方正小标宋_GBK" w:hAnsi="方正小标宋_GBK" w:eastAsia="方正小标宋_GBK" w:cs="方正小标宋_GBK"/>
          <w:sz w:val="52"/>
          <w:szCs w:val="52"/>
          <w:lang w:val="en-US" w:eastAsia="zh-CN"/>
        </w:rPr>
        <w:t>5年</w:t>
      </w:r>
    </w:p>
    <w:p w14:paraId="42D29FC9">
      <w:pPr>
        <w:keepNext w:val="0"/>
        <w:keepLines w:val="0"/>
        <w:pageBreakBefore w:val="0"/>
        <w:kinsoku/>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sz w:val="52"/>
          <w:szCs w:val="52"/>
          <w:lang w:val="en-US" w:eastAsia="zh-CN"/>
        </w:rPr>
      </w:pPr>
    </w:p>
    <w:sdt>
      <w:sdtPr>
        <w:rPr>
          <w:rFonts w:hint="eastAsia" w:ascii="黑体" w:hAnsi="黑体" w:eastAsia="黑体" w:cs="黑体"/>
          <w:kern w:val="2"/>
          <w:sz w:val="32"/>
          <w:szCs w:val="32"/>
          <w:lang w:val="en-US" w:eastAsia="zh-CN" w:bidi="ar-SA"/>
        </w:rPr>
        <w:id w:val="147481148"/>
        <w15:color w:val="DBDBDB"/>
        <w:docPartObj>
          <w:docPartGallery w:val="Table of Contents"/>
          <w:docPartUnique/>
        </w:docPartObj>
      </w:sdtPr>
      <w:sdtEndPr>
        <w:rPr>
          <w:rFonts w:hint="eastAsia" w:ascii="方正小标宋_GBK" w:hAnsi="方正小标宋_GBK" w:eastAsia="方正小标宋_GBK" w:cs="方正小标宋_GBK"/>
          <w:kern w:val="2"/>
          <w:sz w:val="21"/>
          <w:szCs w:val="52"/>
          <w:lang w:val="en-US" w:eastAsia="zh-CN" w:bidi="ar-SA"/>
        </w:rPr>
      </w:sdtEndPr>
      <w:sdtContent>
        <w:p w14:paraId="6598D45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205E9929">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方正小标宋_GBK" w:hAnsi="方正小标宋_GBK" w:eastAsia="方正小标宋_GBK" w:cs="方正小标宋_GBK"/>
              <w:sz w:val="52"/>
              <w:szCs w:val="52"/>
              <w:lang w:val="en-US" w:eastAsia="zh-CN"/>
            </w:rPr>
            <w:fldChar w:fldCharType="begin"/>
          </w:r>
          <w:r>
            <w:rPr>
              <w:rFonts w:hint="eastAsia" w:ascii="方正小标宋_GBK" w:hAnsi="方正小标宋_GBK" w:eastAsia="方正小标宋_GBK" w:cs="方正小标宋_GBK"/>
              <w:sz w:val="52"/>
              <w:szCs w:val="52"/>
              <w:lang w:val="en-US" w:eastAsia="zh-CN"/>
            </w:rPr>
            <w:instrText xml:space="preserve">TOC \o "1-1" \h \u </w:instrText>
          </w:r>
          <w:r>
            <w:rPr>
              <w:rFonts w:hint="eastAsia" w:ascii="方正小标宋_GBK" w:hAnsi="方正小标宋_GBK" w:eastAsia="方正小标宋_GBK" w:cs="方正小标宋_GBK"/>
              <w:sz w:val="52"/>
              <w:szCs w:val="52"/>
              <w:lang w:val="en-US" w:eastAsia="zh-CN"/>
            </w:rPr>
            <w:fldChar w:fldCharType="separate"/>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_Toc17725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eastAsia="zh-CN"/>
            </w:rPr>
            <w:t>一、</w:t>
          </w:r>
          <w:r>
            <w:rPr>
              <w:rFonts w:hint="eastAsia" w:ascii="宋体" w:hAnsi="宋体" w:eastAsia="宋体" w:cs="宋体"/>
              <w:sz w:val="30"/>
              <w:szCs w:val="30"/>
            </w:rPr>
            <w:t>石油天然气建设项目安全设施设计审查事中事后监管细则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_Toc17725 \h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4C82C669">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_Toc13214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eastAsia="zh-CN"/>
            </w:rPr>
            <w:t>二、矿山建设项目安全设施设计审查事中事后监管细则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_Toc13214 \h </w:instrText>
          </w:r>
          <w:r>
            <w:rPr>
              <w:rFonts w:hint="eastAsia" w:ascii="宋体" w:hAnsi="宋体" w:eastAsia="宋体" w:cs="宋体"/>
              <w:sz w:val="30"/>
              <w:szCs w:val="30"/>
            </w:rPr>
            <w:fldChar w:fldCharType="separate"/>
          </w:r>
          <w:r>
            <w:rPr>
              <w:rFonts w:hint="eastAsia" w:ascii="宋体" w:hAnsi="宋体" w:eastAsia="宋体" w:cs="宋体"/>
              <w:sz w:val="30"/>
              <w:szCs w:val="30"/>
            </w:rPr>
            <w:t>10</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16E9BBA3">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_Toc17594 </w:instrText>
          </w:r>
          <w:r>
            <w:rPr>
              <w:rFonts w:hint="eastAsia" w:ascii="宋体" w:hAnsi="宋体" w:eastAsia="宋体" w:cs="宋体"/>
              <w:sz w:val="30"/>
              <w:szCs w:val="30"/>
              <w:lang w:val="en-US" w:eastAsia="zh-CN"/>
            </w:rPr>
            <w:fldChar w:fldCharType="separate"/>
          </w:r>
          <w:r>
            <w:rPr>
              <w:rFonts w:hint="eastAsia" w:ascii="宋体" w:hAnsi="宋体" w:eastAsia="宋体" w:cs="宋体"/>
              <w:bCs/>
              <w:sz w:val="30"/>
              <w:szCs w:val="30"/>
              <w:lang w:eastAsia="zh-CN"/>
            </w:rPr>
            <w:t>三</w:t>
          </w:r>
          <w:r>
            <w:rPr>
              <w:rFonts w:hint="eastAsia" w:ascii="宋体" w:hAnsi="宋体" w:eastAsia="宋体" w:cs="宋体"/>
              <w:bCs/>
              <w:sz w:val="30"/>
              <w:szCs w:val="30"/>
            </w:rPr>
            <w:t>、金属冶炼建设项目安全设施设计审查事中事后监管细则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_Toc17594 \h </w:instrText>
          </w:r>
          <w:r>
            <w:rPr>
              <w:rFonts w:hint="eastAsia" w:ascii="宋体" w:hAnsi="宋体" w:eastAsia="宋体" w:cs="宋体"/>
              <w:sz w:val="30"/>
              <w:szCs w:val="30"/>
            </w:rPr>
            <w:fldChar w:fldCharType="separate"/>
          </w:r>
          <w:r>
            <w:rPr>
              <w:rFonts w:hint="eastAsia" w:ascii="宋体" w:hAnsi="宋体" w:eastAsia="宋体" w:cs="宋体"/>
              <w:sz w:val="30"/>
              <w:szCs w:val="30"/>
            </w:rPr>
            <w:t>19</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04F46B43">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_Toc31897 </w:instrText>
          </w:r>
          <w:r>
            <w:rPr>
              <w:rFonts w:hint="eastAsia" w:ascii="宋体" w:hAnsi="宋体" w:eastAsia="宋体" w:cs="宋体"/>
              <w:sz w:val="30"/>
              <w:szCs w:val="30"/>
              <w:lang w:val="en-US" w:eastAsia="zh-CN"/>
            </w:rPr>
            <w:fldChar w:fldCharType="separate"/>
          </w:r>
          <w:r>
            <w:rPr>
              <w:rFonts w:hint="eastAsia" w:ascii="宋体" w:hAnsi="宋体" w:eastAsia="宋体" w:cs="宋体"/>
              <w:bCs/>
              <w:sz w:val="30"/>
              <w:szCs w:val="30"/>
              <w:lang w:eastAsia="zh-CN"/>
            </w:rPr>
            <w:t>四、烟花爆竹经营许可事中事后监管细则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_Toc31897 \h </w:instrText>
          </w:r>
          <w:r>
            <w:rPr>
              <w:rFonts w:hint="eastAsia" w:ascii="宋体" w:hAnsi="宋体" w:eastAsia="宋体" w:cs="宋体"/>
              <w:sz w:val="30"/>
              <w:szCs w:val="30"/>
            </w:rPr>
            <w:fldChar w:fldCharType="separate"/>
          </w:r>
          <w:r>
            <w:rPr>
              <w:rFonts w:hint="eastAsia" w:ascii="宋体" w:hAnsi="宋体" w:eastAsia="宋体" w:cs="宋体"/>
              <w:sz w:val="30"/>
              <w:szCs w:val="30"/>
            </w:rPr>
            <w:t>28</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2EF835B1">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_Toc21397 </w:instrText>
          </w:r>
          <w:r>
            <w:rPr>
              <w:rFonts w:hint="eastAsia" w:ascii="宋体" w:hAnsi="宋体" w:eastAsia="宋体" w:cs="宋体"/>
              <w:sz w:val="30"/>
              <w:szCs w:val="30"/>
              <w:lang w:val="en-US" w:eastAsia="zh-CN"/>
            </w:rPr>
            <w:fldChar w:fldCharType="separate"/>
          </w:r>
          <w:r>
            <w:rPr>
              <w:rFonts w:hint="eastAsia" w:ascii="宋体" w:hAnsi="宋体" w:eastAsia="宋体" w:cs="宋体"/>
              <w:bCs/>
              <w:sz w:val="30"/>
              <w:szCs w:val="30"/>
              <w:lang w:eastAsia="zh-CN"/>
            </w:rPr>
            <w:t>五、危险化学品经营许可事中事后监管细则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_Toc21397 \h </w:instrText>
          </w:r>
          <w:r>
            <w:rPr>
              <w:rFonts w:hint="eastAsia" w:ascii="宋体" w:hAnsi="宋体" w:eastAsia="宋体" w:cs="宋体"/>
              <w:sz w:val="30"/>
              <w:szCs w:val="30"/>
            </w:rPr>
            <w:fldChar w:fldCharType="separate"/>
          </w:r>
          <w:r>
            <w:rPr>
              <w:rFonts w:hint="eastAsia" w:ascii="宋体" w:hAnsi="宋体" w:eastAsia="宋体" w:cs="宋体"/>
              <w:sz w:val="30"/>
              <w:szCs w:val="30"/>
            </w:rPr>
            <w:t>35</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1ABCA810">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_Toc21063 </w:instrText>
          </w:r>
          <w:r>
            <w:rPr>
              <w:rFonts w:hint="eastAsia" w:ascii="宋体" w:hAnsi="宋体" w:eastAsia="宋体" w:cs="宋体"/>
              <w:sz w:val="30"/>
              <w:szCs w:val="30"/>
              <w:lang w:val="en-US" w:eastAsia="zh-CN"/>
            </w:rPr>
            <w:fldChar w:fldCharType="separate"/>
          </w:r>
          <w:r>
            <w:rPr>
              <w:rFonts w:hint="eastAsia" w:ascii="宋体" w:hAnsi="宋体" w:eastAsia="宋体" w:cs="宋体"/>
              <w:bCs/>
              <w:sz w:val="30"/>
              <w:szCs w:val="30"/>
              <w:lang w:eastAsia="zh-CN"/>
            </w:rPr>
            <w:t>六、自然灾害救助对象审核事中事后监管细则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_Toc21063 \h </w:instrText>
          </w:r>
          <w:r>
            <w:rPr>
              <w:rFonts w:hint="eastAsia" w:ascii="宋体" w:hAnsi="宋体" w:eastAsia="宋体" w:cs="宋体"/>
              <w:sz w:val="30"/>
              <w:szCs w:val="30"/>
            </w:rPr>
            <w:fldChar w:fldCharType="separate"/>
          </w:r>
          <w:r>
            <w:rPr>
              <w:rFonts w:hint="eastAsia" w:ascii="宋体" w:hAnsi="宋体" w:eastAsia="宋体" w:cs="宋体"/>
              <w:sz w:val="30"/>
              <w:szCs w:val="30"/>
            </w:rPr>
            <w:t>42</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0E9B0A14">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_Toc3314 </w:instrText>
          </w:r>
          <w:r>
            <w:rPr>
              <w:rFonts w:hint="eastAsia" w:ascii="宋体" w:hAnsi="宋体" w:eastAsia="宋体" w:cs="宋体"/>
              <w:sz w:val="30"/>
              <w:szCs w:val="30"/>
              <w:lang w:val="en-US" w:eastAsia="zh-CN"/>
            </w:rPr>
            <w:fldChar w:fldCharType="separate"/>
          </w:r>
          <w:r>
            <w:rPr>
              <w:rFonts w:hint="eastAsia" w:ascii="宋体" w:hAnsi="宋体" w:eastAsia="宋体" w:cs="宋体"/>
              <w:bCs/>
              <w:sz w:val="30"/>
              <w:szCs w:val="30"/>
              <w:lang w:eastAsia="zh-CN"/>
            </w:rPr>
            <w:t>七、对未依法取得安全生产批准或者验收合格的单位擅自从事有关活动予以取缔事中事后监管细则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_Toc3314 \h </w:instrText>
          </w:r>
          <w:r>
            <w:rPr>
              <w:rFonts w:hint="eastAsia" w:ascii="宋体" w:hAnsi="宋体" w:eastAsia="宋体" w:cs="宋体"/>
              <w:sz w:val="30"/>
              <w:szCs w:val="30"/>
            </w:rPr>
            <w:fldChar w:fldCharType="separate"/>
          </w:r>
          <w:r>
            <w:rPr>
              <w:rFonts w:hint="eastAsia" w:ascii="宋体" w:hAnsi="宋体" w:eastAsia="宋体" w:cs="宋体"/>
              <w:sz w:val="30"/>
              <w:szCs w:val="30"/>
            </w:rPr>
            <w:t>44</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4AD9A8A0">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_Toc13212 </w:instrText>
          </w:r>
          <w:r>
            <w:rPr>
              <w:rFonts w:hint="eastAsia" w:ascii="宋体" w:hAnsi="宋体" w:eastAsia="宋体" w:cs="宋体"/>
              <w:sz w:val="30"/>
              <w:szCs w:val="30"/>
              <w:lang w:val="en-US" w:eastAsia="zh-CN"/>
            </w:rPr>
            <w:fldChar w:fldCharType="separate"/>
          </w:r>
          <w:r>
            <w:rPr>
              <w:rFonts w:hint="eastAsia" w:ascii="宋体" w:hAnsi="宋体" w:eastAsia="宋体" w:cs="宋体"/>
              <w:bCs/>
              <w:sz w:val="30"/>
              <w:szCs w:val="30"/>
              <w:lang w:eastAsia="zh-CN"/>
            </w:rPr>
            <w:t>八、生产安全事故调查处理事中事后监管细则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_Toc13212 \h </w:instrText>
          </w:r>
          <w:r>
            <w:rPr>
              <w:rFonts w:hint="eastAsia" w:ascii="宋体" w:hAnsi="宋体" w:eastAsia="宋体" w:cs="宋体"/>
              <w:sz w:val="30"/>
              <w:szCs w:val="30"/>
            </w:rPr>
            <w:fldChar w:fldCharType="separate"/>
          </w:r>
          <w:r>
            <w:rPr>
              <w:rFonts w:hint="eastAsia" w:ascii="宋体" w:hAnsi="宋体" w:eastAsia="宋体" w:cs="宋体"/>
              <w:sz w:val="30"/>
              <w:szCs w:val="30"/>
            </w:rPr>
            <w:t>49</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101CB6AA">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_Toc2768 </w:instrText>
          </w:r>
          <w:r>
            <w:rPr>
              <w:rFonts w:hint="eastAsia" w:ascii="宋体" w:hAnsi="宋体" w:eastAsia="宋体" w:cs="宋体"/>
              <w:sz w:val="30"/>
              <w:szCs w:val="30"/>
              <w:lang w:val="en-US" w:eastAsia="zh-CN"/>
            </w:rPr>
            <w:fldChar w:fldCharType="separate"/>
          </w:r>
          <w:r>
            <w:rPr>
              <w:rFonts w:hint="eastAsia" w:ascii="宋体" w:hAnsi="宋体" w:eastAsia="宋体" w:cs="宋体"/>
              <w:bCs/>
              <w:sz w:val="30"/>
              <w:szCs w:val="30"/>
              <w:lang w:eastAsia="zh-CN"/>
            </w:rPr>
            <w:t>九、应急预案的备案事中事后监管细则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_Toc2768 \h </w:instrText>
          </w:r>
          <w:r>
            <w:rPr>
              <w:rFonts w:hint="eastAsia" w:ascii="宋体" w:hAnsi="宋体" w:eastAsia="宋体" w:cs="宋体"/>
              <w:sz w:val="30"/>
              <w:szCs w:val="30"/>
            </w:rPr>
            <w:fldChar w:fldCharType="separate"/>
          </w:r>
          <w:r>
            <w:rPr>
              <w:rFonts w:hint="eastAsia" w:ascii="宋体" w:hAnsi="宋体" w:eastAsia="宋体" w:cs="宋体"/>
              <w:sz w:val="30"/>
              <w:szCs w:val="30"/>
            </w:rPr>
            <w:t>52</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194E4DA4">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_Toc30223 </w:instrText>
          </w:r>
          <w:r>
            <w:rPr>
              <w:rFonts w:hint="eastAsia" w:ascii="宋体" w:hAnsi="宋体" w:eastAsia="宋体" w:cs="宋体"/>
              <w:sz w:val="30"/>
              <w:szCs w:val="30"/>
              <w:lang w:val="en-US" w:eastAsia="zh-CN"/>
            </w:rPr>
            <w:fldChar w:fldCharType="separate"/>
          </w:r>
          <w:r>
            <w:rPr>
              <w:rFonts w:hint="eastAsia" w:ascii="宋体" w:hAnsi="宋体" w:eastAsia="宋体" w:cs="宋体"/>
              <w:bCs/>
              <w:sz w:val="30"/>
              <w:szCs w:val="30"/>
              <w:lang w:eastAsia="zh-CN"/>
            </w:rPr>
            <w:t>十、生产、经营非药品类易制毒化学品备案事中事后监管细则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_Toc30223 \h </w:instrText>
          </w:r>
          <w:r>
            <w:rPr>
              <w:rFonts w:hint="eastAsia" w:ascii="宋体" w:hAnsi="宋体" w:eastAsia="宋体" w:cs="宋体"/>
              <w:sz w:val="30"/>
              <w:szCs w:val="30"/>
            </w:rPr>
            <w:fldChar w:fldCharType="separate"/>
          </w:r>
          <w:r>
            <w:rPr>
              <w:rFonts w:hint="eastAsia" w:ascii="宋体" w:hAnsi="宋体" w:eastAsia="宋体" w:cs="宋体"/>
              <w:sz w:val="30"/>
              <w:szCs w:val="30"/>
            </w:rPr>
            <w:t>58</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42BC9C6D">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_Toc10866 </w:instrText>
          </w:r>
          <w:r>
            <w:rPr>
              <w:rFonts w:hint="eastAsia" w:ascii="宋体" w:hAnsi="宋体" w:eastAsia="宋体" w:cs="宋体"/>
              <w:sz w:val="30"/>
              <w:szCs w:val="30"/>
              <w:lang w:val="en-US" w:eastAsia="zh-CN"/>
            </w:rPr>
            <w:fldChar w:fldCharType="separate"/>
          </w:r>
          <w:r>
            <w:rPr>
              <w:rFonts w:hint="eastAsia" w:ascii="宋体" w:hAnsi="宋体" w:eastAsia="宋体" w:cs="宋体"/>
              <w:bCs/>
              <w:sz w:val="30"/>
              <w:szCs w:val="30"/>
              <w:lang w:eastAsia="zh-CN"/>
            </w:rPr>
            <w:t>十一、危险化学品重大危险源备案事中事后监管细则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_Toc10866 \h </w:instrText>
          </w:r>
          <w:r>
            <w:rPr>
              <w:rFonts w:hint="eastAsia" w:ascii="宋体" w:hAnsi="宋体" w:eastAsia="宋体" w:cs="宋体"/>
              <w:sz w:val="30"/>
              <w:szCs w:val="30"/>
            </w:rPr>
            <w:fldChar w:fldCharType="separate"/>
          </w:r>
          <w:r>
            <w:rPr>
              <w:rFonts w:hint="eastAsia" w:ascii="宋体" w:hAnsi="宋体" w:eastAsia="宋体" w:cs="宋体"/>
              <w:sz w:val="30"/>
              <w:szCs w:val="30"/>
            </w:rPr>
            <w:t>65</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6B8738F2">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_Toc4310 </w:instrText>
          </w:r>
          <w:r>
            <w:rPr>
              <w:rFonts w:hint="eastAsia" w:ascii="宋体" w:hAnsi="宋体" w:eastAsia="宋体" w:cs="宋体"/>
              <w:sz w:val="30"/>
              <w:szCs w:val="30"/>
              <w:lang w:val="en-US" w:eastAsia="zh-CN"/>
            </w:rPr>
            <w:fldChar w:fldCharType="separate"/>
          </w:r>
          <w:r>
            <w:rPr>
              <w:rFonts w:hint="eastAsia" w:ascii="宋体" w:hAnsi="宋体" w:eastAsia="宋体" w:cs="宋体"/>
              <w:bCs/>
              <w:sz w:val="30"/>
              <w:szCs w:val="30"/>
              <w:lang w:eastAsia="zh-CN"/>
            </w:rPr>
            <w:t>十二、</w:t>
          </w:r>
          <w:r>
            <w:rPr>
              <w:rFonts w:hint="eastAsia" w:ascii="宋体" w:hAnsi="宋体" w:eastAsia="宋体" w:cs="宋体"/>
              <w:bCs/>
              <w:sz w:val="30"/>
              <w:szCs w:val="30"/>
              <w:lang w:val="en-US" w:eastAsia="zh-CN"/>
            </w:rPr>
            <w:t>查封扣押设施、设备、器材，危险物品及作业场所</w:t>
          </w:r>
          <w:r>
            <w:rPr>
              <w:rFonts w:hint="eastAsia" w:ascii="宋体" w:hAnsi="宋体" w:eastAsia="宋体" w:cs="宋体"/>
              <w:bCs/>
              <w:sz w:val="30"/>
              <w:szCs w:val="30"/>
              <w:lang w:eastAsia="zh-CN"/>
            </w:rPr>
            <w:t>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_Toc4310 \h </w:instrText>
          </w:r>
          <w:r>
            <w:rPr>
              <w:rFonts w:hint="eastAsia" w:ascii="宋体" w:hAnsi="宋体" w:eastAsia="宋体" w:cs="宋体"/>
              <w:sz w:val="30"/>
              <w:szCs w:val="30"/>
            </w:rPr>
            <w:fldChar w:fldCharType="separate"/>
          </w:r>
          <w:r>
            <w:rPr>
              <w:rFonts w:hint="eastAsia" w:ascii="宋体" w:hAnsi="宋体" w:eastAsia="宋体" w:cs="宋体"/>
              <w:sz w:val="30"/>
              <w:szCs w:val="30"/>
            </w:rPr>
            <w:t>73</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542FB4D8">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\l _Toc24879 </w:instrText>
          </w:r>
          <w:r>
            <w:rPr>
              <w:rFonts w:hint="eastAsia" w:ascii="宋体" w:hAnsi="宋体" w:eastAsia="宋体" w:cs="宋体"/>
              <w:sz w:val="30"/>
              <w:szCs w:val="30"/>
              <w:lang w:val="en-US" w:eastAsia="zh-CN"/>
            </w:rPr>
            <w:fldChar w:fldCharType="separate"/>
          </w:r>
          <w:r>
            <w:rPr>
              <w:rFonts w:hint="eastAsia" w:ascii="宋体" w:hAnsi="宋体" w:eastAsia="宋体" w:cs="宋体"/>
              <w:bCs/>
              <w:sz w:val="30"/>
              <w:szCs w:val="30"/>
              <w:lang w:eastAsia="zh-CN"/>
            </w:rPr>
            <w:t>十三、</w:t>
          </w:r>
          <w:r>
            <w:rPr>
              <w:rFonts w:hint="eastAsia" w:ascii="宋体" w:hAnsi="宋体" w:eastAsia="宋体" w:cs="宋体"/>
              <w:bCs/>
              <w:sz w:val="30"/>
              <w:szCs w:val="30"/>
              <w:lang w:val="en-US" w:eastAsia="zh-CN"/>
            </w:rPr>
            <w:t>对存在重大事故隐患的生产经营单位采取停止供电、停止供应民用爆炸物品等措施</w:t>
          </w:r>
          <w:r>
            <w:rPr>
              <w:rFonts w:hint="eastAsia" w:ascii="宋体" w:hAnsi="宋体" w:eastAsia="宋体" w:cs="宋体"/>
              <w:bCs/>
              <w:sz w:val="30"/>
              <w:szCs w:val="30"/>
              <w:lang w:eastAsia="zh-CN"/>
            </w:rPr>
            <w:t>事中事后监管细则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_Toc24879 \h </w:instrText>
          </w:r>
          <w:r>
            <w:rPr>
              <w:rFonts w:hint="eastAsia" w:ascii="宋体" w:hAnsi="宋体" w:eastAsia="宋体" w:cs="宋体"/>
              <w:sz w:val="30"/>
              <w:szCs w:val="30"/>
            </w:rPr>
            <w:fldChar w:fldCharType="separate"/>
          </w:r>
          <w:r>
            <w:rPr>
              <w:rFonts w:hint="eastAsia" w:ascii="宋体" w:hAnsi="宋体" w:eastAsia="宋体" w:cs="宋体"/>
              <w:sz w:val="30"/>
              <w:szCs w:val="30"/>
            </w:rPr>
            <w:t>79</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fldChar w:fldCharType="end"/>
          </w:r>
        </w:p>
        <w:p w14:paraId="779B9C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kern w:val="2"/>
              <w:sz w:val="21"/>
              <w:szCs w:val="52"/>
              <w:lang w:val="en-US" w:eastAsia="zh-CN" w:bidi="ar-SA"/>
            </w:rPr>
          </w:pPr>
          <w:r>
            <w:rPr>
              <w:rFonts w:hint="eastAsia" w:ascii="方正小标宋_GBK" w:hAnsi="方正小标宋_GBK" w:eastAsia="方正小标宋_GBK" w:cs="方正小标宋_GBK"/>
              <w:szCs w:val="52"/>
              <w:lang w:val="en-US" w:eastAsia="zh-CN"/>
            </w:rPr>
            <w:fldChar w:fldCharType="end"/>
          </w:r>
        </w:p>
      </w:sdtContent>
    </w:sdt>
    <w:p w14:paraId="75812976">
      <w:pPr>
        <w:keepNext w:val="0"/>
        <w:keepLines w:val="0"/>
        <w:pageBreakBefore w:val="0"/>
        <w:kinsoku/>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kern w:val="2"/>
          <w:sz w:val="21"/>
          <w:szCs w:val="52"/>
          <w:lang w:val="en-US" w:eastAsia="zh-CN" w:bidi="ar-SA"/>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7CF8887A">
      <w:pPr>
        <w:pStyle w:val="2"/>
        <w:bidi w:val="0"/>
        <w:rPr>
          <w:rFonts w:hint="eastAsia" w:ascii="黑体" w:hAnsi="黑体" w:eastAsia="黑体" w:cs="黑体"/>
          <w:sz w:val="32"/>
          <w:szCs w:val="32"/>
        </w:rPr>
      </w:pPr>
      <w:bookmarkStart w:id="0" w:name="_Toc17725"/>
      <w:r>
        <w:rPr>
          <w:rFonts w:hint="eastAsia" w:ascii="黑体" w:hAnsi="黑体" w:eastAsia="黑体" w:cs="黑体"/>
          <w:sz w:val="32"/>
          <w:szCs w:val="32"/>
          <w:lang w:eastAsia="zh-CN"/>
        </w:rPr>
        <w:t>一、</w:t>
      </w:r>
      <w:r>
        <w:rPr>
          <w:rFonts w:hint="eastAsia" w:ascii="黑体" w:hAnsi="黑体" w:eastAsia="黑体" w:cs="黑体"/>
          <w:sz w:val="32"/>
          <w:szCs w:val="32"/>
        </w:rPr>
        <w:t>石油天然气建设项目安全设施设计审查事中事后监管细则</w:t>
      </w:r>
      <w:bookmarkEnd w:id="0"/>
    </w:p>
    <w:p w14:paraId="5855093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为深入推进简政放权、放管结合、优化服务，加强建设项目的安全条件审查、安全设施设计审查的事中事后监管工作，规范行政行为，根据相关法律法规，结合监管工作实际，制定本监管细则。</w:t>
      </w:r>
    </w:p>
    <w:p w14:paraId="07A15C0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本细则对应《</w:t>
      </w:r>
      <w:r>
        <w:rPr>
          <w:rFonts w:hint="eastAsia" w:ascii="仿宋" w:hAnsi="仿宋" w:eastAsia="仿宋" w:cs="宋体"/>
          <w:bCs/>
          <w:sz w:val="32"/>
          <w:szCs w:val="32"/>
        </w:rPr>
        <w:t>宿州市埇桥区区级政府权责清单（202</w:t>
      </w:r>
      <w:r>
        <w:rPr>
          <w:rFonts w:hint="eastAsia" w:ascii="仿宋" w:hAnsi="仿宋" w:eastAsia="仿宋" w:cs="宋体"/>
          <w:bCs/>
          <w:sz w:val="32"/>
          <w:szCs w:val="32"/>
          <w:lang w:val="en-US" w:eastAsia="zh-CN"/>
        </w:rPr>
        <w:t>5</w:t>
      </w:r>
      <w:r>
        <w:rPr>
          <w:rFonts w:hint="eastAsia" w:ascii="仿宋" w:hAnsi="仿宋" w:eastAsia="仿宋" w:cs="宋体"/>
          <w:bCs/>
          <w:sz w:val="32"/>
          <w:szCs w:val="32"/>
        </w:rPr>
        <w:t>年版）》</w:t>
      </w:r>
      <w:r>
        <w:rPr>
          <w:rFonts w:hint="eastAsia" w:ascii="仿宋" w:hAnsi="仿宋" w:eastAsia="仿宋" w:cs="仿宋"/>
          <w:color w:val="000000"/>
          <w:sz w:val="32"/>
          <w:szCs w:val="32"/>
        </w:rPr>
        <w:t>（区应急管理局权力目录）第</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项，项目名称：</w:t>
      </w:r>
      <w:r>
        <w:rPr>
          <w:rFonts w:hint="eastAsia" w:ascii="仿宋" w:hAnsi="仿宋" w:eastAsia="仿宋" w:cs="宋体"/>
          <w:color w:val="000000"/>
          <w:kern w:val="0"/>
          <w:sz w:val="32"/>
          <w:szCs w:val="32"/>
          <w:lang w:bidi="ar"/>
        </w:rPr>
        <w:t>石油天然气建设项目安全设施设计审查</w:t>
      </w:r>
      <w:r>
        <w:rPr>
          <w:rFonts w:ascii="仿宋" w:hAnsi="仿宋" w:eastAsia="仿宋"/>
          <w:bCs/>
          <w:sz w:val="32"/>
          <w:szCs w:val="32"/>
        </w:rPr>
        <w:t>事中事后监管细则</w:t>
      </w:r>
      <w:r>
        <w:rPr>
          <w:rFonts w:hint="eastAsia" w:ascii="仿宋" w:hAnsi="仿宋" w:eastAsia="仿宋" w:cs="仿宋"/>
          <w:color w:val="000000"/>
          <w:sz w:val="32"/>
          <w:szCs w:val="32"/>
        </w:rPr>
        <w:t>。</w:t>
      </w:r>
    </w:p>
    <w:p w14:paraId="141497A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一、总体要求</w:t>
      </w:r>
    </w:p>
    <w:p w14:paraId="7901F90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区应急管理局依照法律、法规的规定，通过对建设项目的安全条件审查、安全设施设计审查采取事中事后的监督检查、抽样检查等事中事后监管措施，规范建设项目的安全条件审查、安全设施设计审查，纠正和查处违法行为。</w:t>
      </w:r>
    </w:p>
    <w:p w14:paraId="2989C8C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二、事中监管</w:t>
      </w:r>
    </w:p>
    <w:p w14:paraId="1B758597">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（一）监督检查程序</w:t>
      </w:r>
    </w:p>
    <w:p w14:paraId="699B83F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1.拟定年度执法计划。根</w:t>
      </w:r>
      <w:r>
        <w:rPr>
          <w:rFonts w:hint="eastAsia" w:ascii="仿宋" w:hAnsi="仿宋" w:eastAsia="仿宋" w:cs="仿宋"/>
          <w:color w:val="auto"/>
          <w:sz w:val="32"/>
          <w:szCs w:val="32"/>
        </w:rPr>
        <w:t>据</w:t>
      </w:r>
      <w:r>
        <w:rPr>
          <w:rFonts w:hint="eastAsia" w:ascii="仿宋" w:hAnsi="仿宋" w:eastAsia="仿宋" w:cs="仿宋"/>
          <w:color w:val="auto"/>
          <w:sz w:val="32"/>
          <w:szCs w:val="32"/>
          <w:lang w:eastAsia="zh-CN"/>
        </w:rPr>
        <w:t>区</w:t>
      </w:r>
      <w:r>
        <w:rPr>
          <w:rFonts w:hint="eastAsia" w:ascii="仿宋" w:hAnsi="仿宋" w:eastAsia="仿宋" w:cs="仿宋"/>
          <w:color w:val="000000"/>
          <w:sz w:val="32"/>
          <w:szCs w:val="32"/>
        </w:rPr>
        <w:t>应急局执法力量和执法对象的数量确定监督检查计划。监督检查分为日常监督检查和按照“双随机”的方法进行监督检查。</w:t>
      </w:r>
    </w:p>
    <w:p w14:paraId="24D7A93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2.制定监督检查方案，并经审核批准。监督检查方案应依照有关法规和规范标准制定。监督检查方案包括日程安排、检查标准和检查内容、检查步骤、检查组成员及分工等。</w:t>
      </w:r>
    </w:p>
    <w:p w14:paraId="76B3762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3.实施监督检查。检查人员应不少于2人，检查前应出示执法证件，检查采取查询资料、查看现场设施设备、询问被检查机构有关人员等方式，对监督检查中知悉的被检查机构的技术秘密和业务秘密应当保密。</w:t>
      </w:r>
    </w:p>
    <w:p w14:paraId="25861D6F">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4.监督检查结果处理。应当以《现场检查记录》等执法文书的形式告知被检查机构，如实记录现场检查全过程的主要内容。《现场检查记录》的内容主要包括：被检查</w:t>
      </w:r>
      <w:r>
        <w:rPr>
          <w:rFonts w:hint="eastAsia" w:ascii="仿宋" w:hAnsi="仿宋" w:eastAsia="仿宋" w:cs="仿宋"/>
          <w:color w:val="000000"/>
          <w:kern w:val="0"/>
          <w:sz w:val="32"/>
          <w:szCs w:val="32"/>
        </w:rPr>
        <w:t>企业的</w:t>
      </w:r>
      <w:r>
        <w:rPr>
          <w:rFonts w:hint="eastAsia" w:ascii="仿宋" w:hAnsi="仿宋" w:eastAsia="仿宋" w:cs="仿宋"/>
          <w:color w:val="000000"/>
          <w:sz w:val="32"/>
          <w:szCs w:val="32"/>
        </w:rPr>
        <w:t>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38B0268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5.发现违法行为后依法处理。对有证据证明</w:t>
      </w:r>
      <w:r>
        <w:rPr>
          <w:rFonts w:hint="eastAsia" w:ascii="仿宋" w:hAnsi="仿宋" w:eastAsia="仿宋" w:cs="仿宋"/>
          <w:color w:val="000000"/>
          <w:kern w:val="0"/>
          <w:sz w:val="32"/>
          <w:szCs w:val="32"/>
        </w:rPr>
        <w:t>企业</w:t>
      </w:r>
      <w:r>
        <w:rPr>
          <w:rFonts w:hint="eastAsia" w:ascii="仿宋" w:hAnsi="仿宋" w:eastAsia="仿宋" w:cs="仿宋"/>
          <w:color w:val="000000"/>
          <w:sz w:val="32"/>
          <w:szCs w:val="32"/>
        </w:rPr>
        <w:t>存在有关违法行为，符合立案条件的进行立案，依法进行行政处罚。</w:t>
      </w:r>
    </w:p>
    <w:p w14:paraId="27030E6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6.按照法定程序和要求公布监管信息。</w:t>
      </w:r>
    </w:p>
    <w:p w14:paraId="34BA5E25">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（二）现场监督检查。</w:t>
      </w:r>
    </w:p>
    <w:p w14:paraId="45DB3AB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1.建设项目安全条件审查</w:t>
      </w:r>
    </w:p>
    <w:p w14:paraId="0B19E7F9">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（1）是否委托具备相应资质的安全评价机构对建设项目进行安全评价。</w:t>
      </w:r>
    </w:p>
    <w:p w14:paraId="7FB27751">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（2）安全条件论证报告或者安全评价报告是否存在重大缺陷、漏项的，包括建设项目主要危险、有害因素辨识和评价不全或者不准确；</w:t>
      </w:r>
    </w:p>
    <w:p w14:paraId="01CC5EE2">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（3）建设项目与周边场所、设施的距离或者拟建场址自然条件是否符合有关安全生产法律、法规、规章和国家标准、行业标准的规定；</w:t>
      </w:r>
    </w:p>
    <w:p w14:paraId="6951E81E">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（4）主要技术、工艺未确定，或者是否符合有关安全生产法律、法规、规章和国家标准、行业标准的规定;</w:t>
      </w:r>
    </w:p>
    <w:p w14:paraId="17C5EAE8">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（5）国内首次使用的化工工艺，是否经省级人民政府有关部门组织的安全可靠性论证；</w:t>
      </w:r>
    </w:p>
    <w:p w14:paraId="0B090F9E">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（6）对安全设施设计提出的对策与建议是否符合法律、法规、规章和国家标准、行业标准的规定；</w:t>
      </w:r>
    </w:p>
    <w:p w14:paraId="5F68CF33">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（7）是否隐瞒有关情况或者提供虚假文件、资料；</w:t>
      </w:r>
    </w:p>
    <w:p w14:paraId="1684A3C5">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（8）已通过安全条件审查的建设项目,有下列情形之一的，是否重新进行安全条件论证：</w:t>
      </w:r>
    </w:p>
    <w:p w14:paraId="14B63CC4">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A.建设项目周边条件发生重大变化的；</w:t>
      </w:r>
    </w:p>
    <w:p w14:paraId="27487B93">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B.变更建设地址的；</w:t>
      </w:r>
    </w:p>
    <w:p w14:paraId="0477F837">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C.主要技术、工艺路线、产品方案或者装置规模发生重大变化的；</w:t>
      </w:r>
    </w:p>
    <w:p w14:paraId="6DF5E2F5">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D.建设项目在安全条件审查意见书有效期内未开工建设，期限届满后需要开工建设的。</w:t>
      </w:r>
    </w:p>
    <w:p w14:paraId="031BD9A8">
      <w:pPr>
        <w:keepNext w:val="0"/>
        <w:keepLines w:val="0"/>
        <w:pageBreakBefore w:val="0"/>
        <w:widowControl/>
        <w:kinsoku/>
        <w:overflowPunct/>
        <w:topLinePunct w:val="0"/>
        <w:autoSpaceDE/>
        <w:autoSpaceDN/>
        <w:bidi w:val="0"/>
        <w:adjustRightInd/>
        <w:snapToGrid/>
        <w:spacing w:line="360" w:lineRule="auto"/>
        <w:ind w:firstLine="643" w:firstLineChars="200"/>
        <w:jc w:val="left"/>
        <w:textAlignment w:val="auto"/>
        <w:rPr>
          <w:rFonts w:ascii="仿宋" w:hAnsi="仿宋" w:eastAsia="仿宋" w:cs="仿宋"/>
          <w:b/>
          <w:sz w:val="32"/>
          <w:szCs w:val="32"/>
        </w:rPr>
      </w:pPr>
      <w:r>
        <w:rPr>
          <w:rFonts w:hint="eastAsia" w:ascii="仿宋" w:hAnsi="仿宋" w:eastAsia="仿宋" w:cs="仿宋"/>
          <w:b/>
          <w:sz w:val="32"/>
          <w:szCs w:val="32"/>
        </w:rPr>
        <w:t>2.建设项目安全设施设计审查</w:t>
      </w:r>
    </w:p>
    <w:p w14:paraId="762EFC5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kern w:val="0"/>
          <w:sz w:val="32"/>
          <w:szCs w:val="32"/>
        </w:rPr>
      </w:pPr>
      <w:r>
        <w:rPr>
          <w:rFonts w:hint="eastAsia" w:ascii="仿宋" w:hAnsi="仿宋" w:eastAsia="仿宋" w:cs="仿宋"/>
          <w:bCs/>
          <w:color w:val="000000"/>
          <w:kern w:val="0"/>
          <w:sz w:val="32"/>
          <w:szCs w:val="32"/>
        </w:rPr>
        <w:t>（1）</w:t>
      </w:r>
      <w:r>
        <w:rPr>
          <w:rFonts w:hint="eastAsia" w:ascii="仿宋" w:hAnsi="仿宋" w:eastAsia="仿宋" w:cs="仿宋"/>
          <w:kern w:val="0"/>
          <w:sz w:val="32"/>
          <w:szCs w:val="32"/>
        </w:rPr>
        <w:t>是否在建设项目初步设计完成后、详细设计开始前，向出具建设项目安全条件审查意见书的安全生产监督管理部门申请建设项目安全设施设计审查</w:t>
      </w:r>
      <w:r>
        <w:rPr>
          <w:rFonts w:hint="eastAsia" w:ascii="仿宋" w:hAnsi="仿宋" w:eastAsia="仿宋" w:cs="仿宋"/>
          <w:color w:val="000000"/>
          <w:kern w:val="0"/>
          <w:sz w:val="32"/>
          <w:szCs w:val="32"/>
        </w:rPr>
        <w:t>；</w:t>
      </w:r>
    </w:p>
    <w:p w14:paraId="1D34E012">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（2）设计单位资质是否符合相关规定；</w:t>
      </w:r>
    </w:p>
    <w:p w14:paraId="75B07DDF">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（3）是否按照有关安全生产的法律、法规、规章和国家标准、行业标准的规定进行设计的；</w:t>
      </w:r>
    </w:p>
    <w:p w14:paraId="0B96125E">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（4）对未采纳的建设项目安全评价报告中的安全对策和建议，是否作充分论证说明的；</w:t>
      </w:r>
    </w:p>
    <w:p w14:paraId="5FCCD5F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（5）是否隐瞒有关情况或者提供虚假文件、资料的；</w:t>
      </w:r>
    </w:p>
    <w:p w14:paraId="6FF2169F">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（6）已经审查通过的建设项目安全设施设计有下列情形之一的，是否向原审查部门申请建设项目安全设施变更设计的审查：</w:t>
      </w:r>
    </w:p>
    <w:p w14:paraId="0D231DF4">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A.改变安全设施设计且可能降低安全性能的；</w:t>
      </w:r>
    </w:p>
    <w:p w14:paraId="6A46C5F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kern w:val="0"/>
          <w:sz w:val="32"/>
          <w:szCs w:val="32"/>
        </w:rPr>
        <w:t>B.在施工期间重新设计的。</w:t>
      </w:r>
    </w:p>
    <w:p w14:paraId="0CC5909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（三）跟踪检查</w:t>
      </w:r>
    </w:p>
    <w:p w14:paraId="5D3F76B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区应急管理局依据《安全评价机构管理规定》和《安全生产检测检验机构管理规定》，开展许可后的跟踪检查：</w:t>
      </w:r>
    </w:p>
    <w:p w14:paraId="391FB08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1.建设项目安全条件审查</w:t>
      </w:r>
    </w:p>
    <w:p w14:paraId="22AF6D09">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（1）建设项目是否符合国家和当地政府产业政策与布局；</w:t>
      </w:r>
    </w:p>
    <w:p w14:paraId="42FB462F">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（2）建设项目是否符合当地政府区域规划；</w:t>
      </w:r>
    </w:p>
    <w:p w14:paraId="5E927216">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3）建设项目选址是否符合《工业企业总平面设计规范》（GB50187）、《化工企业总图运输设计规范》（GB50489）等相关标准；涉及危险化学品长输管道的，是否符合《输气管道工程设计规范》（GB50251）、《石油天然气工程设计防火规范》（GB50183）等相关标准；</w:t>
      </w:r>
    </w:p>
    <w:p w14:paraId="6ABF4759">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（4）建设项目周边重要场所、区域及居民分布情况，建设项目的设施分布和连续生产经营活动情况及其相互影响情况，安全防范措施是否科学、可行；</w:t>
      </w:r>
    </w:p>
    <w:p w14:paraId="304F0EFC">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（5）当地自然条件对建设项目安全生产的影响和安全措施是否科学、可行；</w:t>
      </w:r>
    </w:p>
    <w:p w14:paraId="0628F003">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（6）主要技术、工艺是否成熟可靠；</w:t>
      </w:r>
    </w:p>
    <w:p w14:paraId="58557A52">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（7）依托原有生产、储存条件的，其依托条件是否安全可靠。</w:t>
      </w:r>
    </w:p>
    <w:p w14:paraId="397C956E">
      <w:pPr>
        <w:keepNext w:val="0"/>
        <w:keepLines w:val="0"/>
        <w:pageBreakBefore w:val="0"/>
        <w:widowControl/>
        <w:kinsoku/>
        <w:overflowPunct/>
        <w:topLinePunct w:val="0"/>
        <w:autoSpaceDE/>
        <w:autoSpaceDN/>
        <w:bidi w:val="0"/>
        <w:adjustRightInd/>
        <w:snapToGrid/>
        <w:spacing w:line="360" w:lineRule="auto"/>
        <w:ind w:firstLine="643" w:firstLineChars="200"/>
        <w:jc w:val="left"/>
        <w:textAlignment w:val="auto"/>
        <w:rPr>
          <w:rFonts w:ascii="仿宋" w:hAnsi="仿宋" w:eastAsia="仿宋" w:cs="仿宋"/>
          <w:b/>
          <w:sz w:val="32"/>
          <w:szCs w:val="32"/>
        </w:rPr>
      </w:pPr>
      <w:r>
        <w:rPr>
          <w:rFonts w:hint="eastAsia" w:ascii="仿宋" w:hAnsi="仿宋" w:eastAsia="仿宋" w:cs="仿宋"/>
          <w:b/>
          <w:sz w:val="32"/>
          <w:szCs w:val="32"/>
        </w:rPr>
        <w:t>2.建设项目安全设施设计审查</w:t>
      </w:r>
    </w:p>
    <w:p w14:paraId="153928CD">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（1）建设项目安全设施设计审查申请书及文件；</w:t>
      </w:r>
    </w:p>
    <w:p w14:paraId="6F76BED8">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（2）设计单位的设计资质证明文件（复制件）；</w:t>
      </w:r>
    </w:p>
    <w:p w14:paraId="61BE0DA9">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color w:val="000000"/>
          <w:sz w:val="32"/>
          <w:szCs w:val="32"/>
        </w:rPr>
      </w:pPr>
      <w:r>
        <w:rPr>
          <w:rFonts w:hint="eastAsia" w:ascii="仿宋" w:hAnsi="仿宋" w:eastAsia="仿宋" w:cs="仿宋"/>
          <w:kern w:val="0"/>
          <w:sz w:val="32"/>
          <w:szCs w:val="32"/>
        </w:rPr>
        <w:t>（3）建设项目安全设施设计专篇。</w:t>
      </w:r>
    </w:p>
    <w:p w14:paraId="79E97FF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（四）抽样检查</w:t>
      </w:r>
    </w:p>
    <w:p w14:paraId="24E2F4A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cs="仿宋"/>
          <w:color w:val="000000"/>
          <w:sz w:val="32"/>
          <w:szCs w:val="32"/>
        </w:rPr>
        <w:t>区应急管理局根据监督检查的需要，采取定期或者不定期的形式，对建设项目的安全条件审查、安全设施设计审查进行抽查。委托第三方机构依照法律法规和国家安全监管总局有关规定进行检查，对检查发现的问题进行分类处理，对违反法律、法规的规定，需要依法实施行政处罚的，按照规定实施行政处罚。</w:t>
      </w:r>
    </w:p>
    <w:p w14:paraId="4FE0B8DC">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（五）监管档案</w:t>
      </w:r>
    </w:p>
    <w:p w14:paraId="3597544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县级以上地方政府安全监管监督管理部门建立本行政区域内建设项目的安全条件审查、安全设施设计审查的监管档案。监管档案主要内容包括：</w:t>
      </w:r>
    </w:p>
    <w:p w14:paraId="0BF176A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1.建设项目安全条件审查</w:t>
      </w:r>
    </w:p>
    <w:p w14:paraId="1592F14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（1）建设项目符合国家和当地政府产业政策与布局的相关材料；</w:t>
      </w:r>
    </w:p>
    <w:p w14:paraId="3BC4F7B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（2）建设项目符合当地政府区域规划的相关材料；</w:t>
      </w:r>
    </w:p>
    <w:p w14:paraId="4D22DC5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3）建设项目选址符合《工业企业总平面设计规范》（GB50187）、《化工企业总图运输设计规范》（GB50489）等相关标准；涉及危险化学品长输管道的，是否符合《输气管道工程设计规范》（GB50251）、《石油天然气工程设计防火规范》（GB50183）等相关标准相关材料；</w:t>
      </w:r>
    </w:p>
    <w:p w14:paraId="741ACC2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（4）建设项目周边重要场所、区域及居民分布情况，建设项目的设施分布和连续生产经营活动情况及其相互影响情况，安全防范措施相关材料；</w:t>
      </w:r>
    </w:p>
    <w:p w14:paraId="5EE32F5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（5）当地自然条件对建设项目安全生产的影响和安全措施相关材料；</w:t>
      </w:r>
    </w:p>
    <w:p w14:paraId="6D73189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（6）主要技术、工艺相关材料；</w:t>
      </w:r>
    </w:p>
    <w:p w14:paraId="6BA1032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（7）依托原有生产、储存条件的，其依托条件相关材料。</w:t>
      </w:r>
    </w:p>
    <w:p w14:paraId="1211148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2.建设项目安全设施设计审查</w:t>
      </w:r>
    </w:p>
    <w:p w14:paraId="051E67C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（1）建设项目安全设施设计审查相关材料；</w:t>
      </w:r>
    </w:p>
    <w:p w14:paraId="42A32DC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（2）设计单位的设计资质相关材料；</w:t>
      </w:r>
    </w:p>
    <w:p w14:paraId="055A9FB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（3）建设项目安全设施设计专篇。</w:t>
      </w:r>
    </w:p>
    <w:p w14:paraId="3A6D7A92">
      <w:pPr>
        <w:keepNext w:val="0"/>
        <w:keepLines w:val="0"/>
        <w:pageBreakBefore w:val="0"/>
        <w:kinsoku/>
        <w:overflowPunct/>
        <w:topLinePunct w:val="0"/>
        <w:autoSpaceDE/>
        <w:autoSpaceDN/>
        <w:bidi w:val="0"/>
        <w:adjustRightInd/>
        <w:snapToGrid/>
        <w:spacing w:line="360" w:lineRule="auto"/>
        <w:textAlignment w:val="auto"/>
        <w:rPr>
          <w:rFonts w:ascii="仿宋" w:hAnsi="仿宋" w:eastAsia="仿宋" w:cs="仿宋"/>
          <w:b/>
          <w:color w:val="000000"/>
          <w:sz w:val="32"/>
          <w:szCs w:val="32"/>
        </w:rPr>
      </w:pPr>
      <w:r>
        <w:rPr>
          <w:rFonts w:hint="eastAsia" w:ascii="仿宋" w:hAnsi="仿宋" w:eastAsia="仿宋" w:cs="仿宋"/>
          <w:b/>
          <w:color w:val="000000"/>
          <w:sz w:val="32"/>
          <w:szCs w:val="32"/>
        </w:rPr>
        <w:t>（六）协同监管</w:t>
      </w:r>
    </w:p>
    <w:p w14:paraId="12F600B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sz w:val="32"/>
          <w:szCs w:val="32"/>
        </w:rPr>
        <w:t>按照权责匹配、权责一致的原则，加强</w:t>
      </w:r>
      <w:r>
        <w:rPr>
          <w:rFonts w:hint="eastAsia" w:ascii="仿宋" w:hAnsi="仿宋" w:eastAsia="仿宋"/>
          <w:sz w:val="32"/>
          <w:szCs w:val="32"/>
          <w:lang w:eastAsia="zh-CN"/>
        </w:rPr>
        <w:t>区</w:t>
      </w:r>
      <w:r>
        <w:rPr>
          <w:rFonts w:hint="eastAsia" w:ascii="仿宋" w:hAnsi="仿宋" w:eastAsia="仿宋"/>
          <w:sz w:val="32"/>
          <w:szCs w:val="32"/>
        </w:rPr>
        <w:t>应急管理局与其他有关部门的沟通协作，建立健全行政审批、行业主管与后续监管协调一致的安全生产监管机制。</w:t>
      </w:r>
    </w:p>
    <w:p w14:paraId="2A25108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三、事后监管</w:t>
      </w:r>
    </w:p>
    <w:p w14:paraId="64D52A8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一）任何单位或者个人对建设项目的安全条件审查、安全设施设计审查的违法行为、重大隐患、生产安全事故，均有权向安全生产监督管理部门报告或者举报，接到举报的安全生产监督管理部门应当及时核实、处理，并按照安全生产违法行为举报奖励办法的规定予以奖励。</w:t>
      </w:r>
    </w:p>
    <w:p w14:paraId="1D23DBF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二）对检查中发现的违法问题，符合立案条件的，及时立案查处。根据国家安全生产监督管理总局《安全生产违法行为行政处罚办法》的规定，对立案查处案件要严格履行调查取证程序，对作出的行政处罚决定要及时执行到位。</w:t>
      </w:r>
    </w:p>
    <w:p w14:paraId="2CB3169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（三）在安全生产事故调查处理中，发现建设项目的安全条件审查、安全设施设计审查存在违法行为，应当及时立案，予以查处。</w:t>
      </w:r>
    </w:p>
    <w:p w14:paraId="49B3AD7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（四）发现建设项目的安全条件审查、安全设施设计审查的违法行为涉嫌犯罪的，按照有关规定及时将案件移送司法机关。</w:t>
      </w:r>
    </w:p>
    <w:p w14:paraId="03A08FD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五）建设项目的安全条件审查、安全设施设计审查相对人及其有关人员对安全生产监督管理部门在监督管理工作中作出的具体行为不服的，可以依法提起行政复议或者行政诉讼，认为安全生产监督管理部门具体行政行为侵害其利益的，可以申请国家赔偿。</w:t>
      </w:r>
    </w:p>
    <w:p w14:paraId="1F4F1F3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四、责任追溯</w:t>
      </w:r>
    </w:p>
    <w:p w14:paraId="1B54FA4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（一）加强层级监督。</w:t>
      </w:r>
      <w:r>
        <w:rPr>
          <w:rFonts w:hint="eastAsia" w:ascii="仿宋" w:hAnsi="仿宋" w:eastAsia="仿宋" w:cs="仿宋"/>
          <w:color w:val="auto"/>
          <w:sz w:val="32"/>
          <w:szCs w:val="32"/>
        </w:rPr>
        <w:t>区应急管理局对全</w:t>
      </w:r>
      <w:r>
        <w:rPr>
          <w:rFonts w:hint="eastAsia" w:ascii="仿宋" w:hAnsi="仿宋" w:eastAsia="仿宋" w:cs="仿宋"/>
          <w:color w:val="auto"/>
          <w:sz w:val="32"/>
          <w:szCs w:val="32"/>
          <w:lang w:eastAsia="zh-CN"/>
        </w:rPr>
        <w:t>区</w:t>
      </w:r>
      <w:r>
        <w:rPr>
          <w:rFonts w:hint="eastAsia" w:ascii="仿宋" w:hAnsi="仿宋" w:eastAsia="仿宋" w:cs="仿宋"/>
          <w:color w:val="000000"/>
          <w:sz w:val="32"/>
          <w:szCs w:val="32"/>
        </w:rPr>
        <w:t>安全生产监管部门是否履行安全监管责任进行执法监督，对日常监管中发现的问题是否依法处理，是否存在不作为、乱作为等进行监督问责，对上级机关交办的案件是否认真核查并按时报告核查结果，进行监督，对不履行职责的实施问责。</w:t>
      </w:r>
    </w:p>
    <w:p w14:paraId="6A862F95">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（二）加大问责力度。</w:t>
      </w:r>
      <w:r>
        <w:rPr>
          <w:rFonts w:hint="eastAsia" w:ascii="仿宋" w:hAnsi="仿宋" w:eastAsia="仿宋" w:cs="仿宋"/>
          <w:color w:val="000000"/>
          <w:sz w:val="32"/>
          <w:szCs w:val="32"/>
        </w:rPr>
        <w:t>对符合法定条件的建设项目的安全条件审查、安全设施设计审查申请不予受理、许可的；不符合法定条件的予以受理、许可的；超越、滥用法定职权致使行政行为被撤销、变更、确认违法，或者被责令履行法定职责、承担行政赔偿责任的；经责令整改仍不具备安全生产条件的单位，不撤销原行政许可、审批或者不依法查处的；超越职权，违法决定，或者严重不负责任，不履行或者不认真履行职责，致使发生生产安全事故，造成人员伤亡、直接财产损失的实施严格问责。</w:t>
      </w:r>
    </w:p>
    <w:p w14:paraId="5A21521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（三）建立责任追究机制。</w:t>
      </w:r>
      <w:r>
        <w:rPr>
          <w:rFonts w:hint="eastAsia" w:ascii="仿宋" w:hAnsi="仿宋" w:eastAsia="仿宋" w:cs="仿宋"/>
          <w:color w:val="000000"/>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122C8B43">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五、保障措施</w:t>
      </w:r>
    </w:p>
    <w:p w14:paraId="58680A57">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（一）实施审批制度改革。</w:t>
      </w:r>
      <w:r>
        <w:rPr>
          <w:rFonts w:hint="eastAsia" w:ascii="仿宋" w:hAnsi="仿宋" w:eastAsia="仿宋" w:cs="仿宋"/>
          <w:color w:val="000000"/>
          <w:sz w:val="32"/>
          <w:szCs w:val="32"/>
        </w:rPr>
        <w:t>安全生产监督管理部门要高度重视建设项目的安全条件审查、安全设施设计审查事中事后监管工作，按照“审、批、查”相互分离、相互衔接和简政放权、放管结合、转变职能的要求，实施“一站式”服务。强化组织领导，完善监管办法，落实保障措施，严肃查处问题，确保事中事后监管工作有序进行。</w:t>
      </w:r>
    </w:p>
    <w:p w14:paraId="259B5830">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（二）厘清权责边界。</w:t>
      </w:r>
      <w:r>
        <w:rPr>
          <w:rFonts w:hint="eastAsia" w:ascii="仿宋" w:hAnsi="仿宋" w:eastAsia="仿宋" w:cs="仿宋"/>
          <w:color w:val="000000"/>
          <w:sz w:val="32"/>
          <w:szCs w:val="32"/>
        </w:rPr>
        <w:t>针对权力交叉、监管空白等问题，</w:t>
      </w:r>
      <w:r>
        <w:rPr>
          <w:rFonts w:hint="eastAsia" w:ascii="仿宋" w:hAnsi="仿宋" w:eastAsia="仿宋" w:cs="仿宋"/>
          <w:color w:val="000000"/>
          <w:sz w:val="32"/>
          <w:szCs w:val="32"/>
          <w:lang w:eastAsia="zh-CN"/>
        </w:rPr>
        <w:t>科学划分安全监管部门的职能</w:t>
      </w:r>
      <w:r>
        <w:rPr>
          <w:rFonts w:hint="eastAsia" w:ascii="仿宋" w:hAnsi="仿宋" w:eastAsia="仿宋" w:cs="仿宋"/>
          <w:color w:val="000000"/>
          <w:sz w:val="32"/>
          <w:szCs w:val="32"/>
        </w:rPr>
        <w:t>，明确权力和责任范围，建立上下联动监管机制。</w:t>
      </w:r>
    </w:p>
    <w:p w14:paraId="401D640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（三）强化人员培训。</w:t>
      </w:r>
      <w:r>
        <w:rPr>
          <w:rFonts w:hint="eastAsia" w:ascii="仿宋" w:hAnsi="仿宋" w:eastAsia="仿宋" w:cs="仿宋"/>
          <w:color w:val="000000"/>
          <w:sz w:val="32"/>
          <w:szCs w:val="32"/>
        </w:rPr>
        <w:t>安全生产监督管理部门应当加强对建设项目的安全条件审查、安全设施设计审查的监管执法人员安全法律、法规和专业知识的培训，不具备相应知识和能力的，不得从事此项监管工作。</w:t>
      </w:r>
    </w:p>
    <w:p w14:paraId="5F5ABACF">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（四）加强普法宣传。</w:t>
      </w:r>
      <w:r>
        <w:rPr>
          <w:rFonts w:hint="eastAsia" w:ascii="仿宋" w:hAnsi="仿宋" w:eastAsia="仿宋" w:cs="仿宋"/>
          <w:color w:val="000000"/>
          <w:sz w:val="32"/>
          <w:szCs w:val="32"/>
        </w:rPr>
        <w:t>运用多种方式宣传建设项目的安全条件审查、安全设施设计审查的法律法规，提升管理相对人和公众的法律意识。</w:t>
      </w:r>
    </w:p>
    <w:p w14:paraId="53B424DD">
      <w:pPr>
        <w:pStyle w:val="2"/>
        <w:bidi w:val="0"/>
        <w:rPr>
          <w:rFonts w:hint="eastAsia" w:ascii="黑体" w:hAnsi="黑体" w:eastAsia="黑体" w:cs="黑体"/>
          <w:b/>
          <w:sz w:val="32"/>
          <w:szCs w:val="32"/>
          <w:lang w:eastAsia="zh-CN"/>
        </w:rPr>
      </w:pPr>
      <w:bookmarkStart w:id="1" w:name="_Toc13214"/>
      <w:r>
        <w:rPr>
          <w:rFonts w:hint="eastAsia" w:ascii="黑体" w:hAnsi="黑体" w:eastAsia="黑体" w:cs="黑体"/>
          <w:b/>
          <w:sz w:val="32"/>
          <w:szCs w:val="32"/>
          <w:lang w:eastAsia="zh-CN"/>
        </w:rPr>
        <w:t>二、矿山建设项目安全设施设计审查事中事后监管细则</w:t>
      </w:r>
      <w:bookmarkEnd w:id="1"/>
    </w:p>
    <w:p w14:paraId="7A2C044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为深入推进简政放权、放管结合、优化服务，加强建设项目的安全条件审查、安全设施设计审查的事中事后监管工作，规范行政行为，根据相关法律法规，结合监管工作实际，制定本监管细则。</w:t>
      </w:r>
    </w:p>
    <w:p w14:paraId="76877BF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本细则对应《</w:t>
      </w:r>
      <w:r>
        <w:rPr>
          <w:rFonts w:hint="eastAsia" w:ascii="仿宋" w:hAnsi="仿宋" w:eastAsia="仿宋" w:cs="宋体"/>
          <w:bCs/>
          <w:sz w:val="32"/>
          <w:szCs w:val="32"/>
        </w:rPr>
        <w:t>宿州市埇桥区区级政府权责清单（202</w:t>
      </w:r>
      <w:r>
        <w:rPr>
          <w:rFonts w:hint="eastAsia" w:ascii="仿宋" w:hAnsi="仿宋" w:eastAsia="仿宋" w:cs="宋体"/>
          <w:bCs/>
          <w:sz w:val="32"/>
          <w:szCs w:val="32"/>
          <w:lang w:val="en-US" w:eastAsia="zh-CN"/>
        </w:rPr>
        <w:t>5</w:t>
      </w:r>
      <w:r>
        <w:rPr>
          <w:rFonts w:hint="eastAsia" w:ascii="仿宋" w:hAnsi="仿宋" w:eastAsia="仿宋" w:cs="宋体"/>
          <w:bCs/>
          <w:sz w:val="32"/>
          <w:szCs w:val="32"/>
        </w:rPr>
        <w:t>年版）》</w:t>
      </w:r>
      <w:r>
        <w:rPr>
          <w:rFonts w:hint="eastAsia" w:ascii="仿宋" w:hAnsi="仿宋" w:eastAsia="仿宋" w:cs="仿宋"/>
          <w:color w:val="000000"/>
          <w:sz w:val="32"/>
          <w:szCs w:val="32"/>
        </w:rPr>
        <w:t>（区应急管理局权力目录）第</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项，项目名称：</w:t>
      </w:r>
      <w:r>
        <w:rPr>
          <w:rFonts w:hint="eastAsia" w:ascii="仿宋" w:hAnsi="仿宋" w:eastAsia="仿宋" w:cs="宋体"/>
          <w:color w:val="000000"/>
          <w:kern w:val="0"/>
          <w:sz w:val="32"/>
          <w:szCs w:val="32"/>
          <w:lang w:bidi="ar"/>
        </w:rPr>
        <w:t>矿山建设项目安全设施设计审查</w:t>
      </w:r>
      <w:r>
        <w:rPr>
          <w:rFonts w:ascii="仿宋" w:hAnsi="仿宋" w:eastAsia="仿宋"/>
          <w:bCs/>
          <w:sz w:val="32"/>
          <w:szCs w:val="32"/>
        </w:rPr>
        <w:t>事中事后监管细则</w:t>
      </w:r>
      <w:r>
        <w:rPr>
          <w:rFonts w:hint="eastAsia" w:ascii="仿宋" w:hAnsi="仿宋" w:eastAsia="仿宋" w:cs="仿宋"/>
          <w:color w:val="000000"/>
          <w:sz w:val="32"/>
          <w:szCs w:val="32"/>
        </w:rPr>
        <w:t>。</w:t>
      </w:r>
    </w:p>
    <w:p w14:paraId="2891EFA5">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一、总体要求</w:t>
      </w:r>
    </w:p>
    <w:p w14:paraId="01B86E2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区应急管理局依照法律、法规的规定，通过对建设项目的安全条件审查、安全设施设计审查采取事中事后的监督检查、抽样检查等事中事后监管措施，规范建设项目的安全条件审查、安全设施设计审查，纠正和查处违法行为。</w:t>
      </w:r>
    </w:p>
    <w:p w14:paraId="1B4116A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二、事中监管</w:t>
      </w:r>
    </w:p>
    <w:p w14:paraId="1B67724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（一）监督检查程序</w:t>
      </w:r>
    </w:p>
    <w:p w14:paraId="0CF0299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1.拟定年度执法计划。根据</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应急局执法力量和执法对象的数量确定监督检查计划。监督检查分为日常监督检查和按照“双随机”的方法进行监督检查。</w:t>
      </w:r>
    </w:p>
    <w:p w14:paraId="4785CF2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2.制定监督检查方案，并经审核批准。监督检查方案应依照有关法规和规范标准制定。监督检查方案包括日程安排、检查标准和检查内容、检查步骤、检查组成员及分工等。</w:t>
      </w:r>
    </w:p>
    <w:p w14:paraId="190CA3F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3.实施监督检查。检查人员应不少于2人，检查前应出示执法证件，检查采取查询资料、查看现场设施设备、询问被检查机构有关人员等方式，对监督检查中知悉的被检查机构的技术秘密和业务秘密应当保密。</w:t>
      </w:r>
    </w:p>
    <w:p w14:paraId="13FFD10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4.监督检查结果处理。应当以《现场检查记录》等执法文书的形式告知被检查机构，如实记录现场检查全过程的主要内容。《现场检查记录》的内容主要包括：被检查</w:t>
      </w:r>
      <w:r>
        <w:rPr>
          <w:rFonts w:hint="eastAsia" w:ascii="仿宋" w:hAnsi="仿宋" w:eastAsia="仿宋" w:cs="仿宋"/>
          <w:color w:val="000000"/>
          <w:kern w:val="0"/>
          <w:sz w:val="32"/>
          <w:szCs w:val="32"/>
        </w:rPr>
        <w:t>企业的</w:t>
      </w:r>
      <w:r>
        <w:rPr>
          <w:rFonts w:hint="eastAsia" w:ascii="仿宋" w:hAnsi="仿宋" w:eastAsia="仿宋" w:cs="仿宋"/>
          <w:color w:val="000000"/>
          <w:sz w:val="32"/>
          <w:szCs w:val="32"/>
        </w:rPr>
        <w:t>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1C8DA51F">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5.发现违法行为后依法处理。对有证据证明</w:t>
      </w:r>
      <w:r>
        <w:rPr>
          <w:rFonts w:hint="eastAsia" w:ascii="仿宋" w:hAnsi="仿宋" w:eastAsia="仿宋" w:cs="仿宋"/>
          <w:color w:val="000000"/>
          <w:kern w:val="0"/>
          <w:sz w:val="32"/>
          <w:szCs w:val="32"/>
        </w:rPr>
        <w:t>企业</w:t>
      </w:r>
      <w:r>
        <w:rPr>
          <w:rFonts w:hint="eastAsia" w:ascii="仿宋" w:hAnsi="仿宋" w:eastAsia="仿宋" w:cs="仿宋"/>
          <w:color w:val="000000"/>
          <w:sz w:val="32"/>
          <w:szCs w:val="32"/>
        </w:rPr>
        <w:t>存在有关违法行为，符合立案条件的进行立案，依法进行行政处罚。</w:t>
      </w:r>
    </w:p>
    <w:p w14:paraId="547DB60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6.按照法定程序和要求公布监管信息。</w:t>
      </w:r>
    </w:p>
    <w:p w14:paraId="01FC211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（二）现场监督检查。</w:t>
      </w:r>
    </w:p>
    <w:p w14:paraId="5DF9C071">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1.建设项目安全条件审查</w:t>
      </w:r>
    </w:p>
    <w:p w14:paraId="3BBE837A">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（1）是否委托具备相应资质的安全评价机构对建设项目进行安全评价。</w:t>
      </w:r>
    </w:p>
    <w:p w14:paraId="121F6DA8">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（2）安全条件论证报告或者安全评价报告是否存在重大缺陷、漏项的，包括建设项目主要危险、有害因素辨识和评价不全或者不准确；</w:t>
      </w:r>
    </w:p>
    <w:p w14:paraId="7356F94A">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（3）建设项目与周边场所、设施的距离或者拟建场址自然条件是否符合有关安全生产法律、法规、规章和国家标准、行业标准的规定；</w:t>
      </w:r>
    </w:p>
    <w:p w14:paraId="17CCDC2B">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（4）主要技术、工艺未确定，或者是否符合有关安全生产法律、法规、规章和国家标准、行业标准的规定;</w:t>
      </w:r>
    </w:p>
    <w:p w14:paraId="13BF91E6">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（5）国内首次使用的化工工艺，是否经省级人民政府有关部门组织的安全可靠性论证；</w:t>
      </w:r>
    </w:p>
    <w:p w14:paraId="48C37E2C">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（6）对安全设施设计提出的对策与建议是否符合法律、法规、规章和国家标准、行业标准的规定；</w:t>
      </w:r>
    </w:p>
    <w:p w14:paraId="35290B1D">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（7）是否隐瞒有关情况或者提供虚假文件、资料；</w:t>
      </w:r>
    </w:p>
    <w:p w14:paraId="301DA5DA">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（8）已通过安全条件审查的建设项目,有下列情形之一的，是否重新进行安全条件论证：</w:t>
      </w:r>
    </w:p>
    <w:p w14:paraId="4AC5DE3C">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A.建设项目周边条件发生重大变化的；</w:t>
      </w:r>
    </w:p>
    <w:p w14:paraId="528A2B49">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B.变更建设地址的；</w:t>
      </w:r>
    </w:p>
    <w:p w14:paraId="24C1951D">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C.主要技术、工艺路线、产品方案或者装置规模发生重大变化的；</w:t>
      </w:r>
    </w:p>
    <w:p w14:paraId="72836A40">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D.建设项目在安全条件审查意见书有效期内未开工建设，期限届满后需要开工建设的。</w:t>
      </w:r>
    </w:p>
    <w:p w14:paraId="73D2ECE4">
      <w:pPr>
        <w:keepNext w:val="0"/>
        <w:keepLines w:val="0"/>
        <w:pageBreakBefore w:val="0"/>
        <w:widowControl/>
        <w:kinsoku/>
        <w:overflowPunct/>
        <w:topLinePunct w:val="0"/>
        <w:autoSpaceDE/>
        <w:autoSpaceDN/>
        <w:bidi w:val="0"/>
        <w:adjustRightInd/>
        <w:snapToGrid/>
        <w:spacing w:line="360" w:lineRule="auto"/>
        <w:ind w:firstLine="643" w:firstLineChars="200"/>
        <w:jc w:val="left"/>
        <w:textAlignment w:val="auto"/>
        <w:rPr>
          <w:rFonts w:ascii="仿宋" w:hAnsi="仿宋" w:eastAsia="仿宋" w:cs="仿宋"/>
          <w:b/>
          <w:sz w:val="32"/>
          <w:szCs w:val="32"/>
        </w:rPr>
      </w:pPr>
      <w:r>
        <w:rPr>
          <w:rFonts w:hint="eastAsia" w:ascii="仿宋" w:hAnsi="仿宋" w:eastAsia="仿宋" w:cs="仿宋"/>
          <w:b/>
          <w:sz w:val="32"/>
          <w:szCs w:val="32"/>
        </w:rPr>
        <w:t>2.建设项目安全设施设计审查</w:t>
      </w:r>
    </w:p>
    <w:p w14:paraId="188E0CE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kern w:val="0"/>
          <w:sz w:val="32"/>
          <w:szCs w:val="32"/>
        </w:rPr>
      </w:pPr>
      <w:r>
        <w:rPr>
          <w:rFonts w:hint="eastAsia" w:ascii="仿宋" w:hAnsi="仿宋" w:eastAsia="仿宋" w:cs="仿宋"/>
          <w:bCs/>
          <w:color w:val="000000"/>
          <w:kern w:val="0"/>
          <w:sz w:val="32"/>
          <w:szCs w:val="32"/>
        </w:rPr>
        <w:t>（1）</w:t>
      </w:r>
      <w:r>
        <w:rPr>
          <w:rFonts w:hint="eastAsia" w:ascii="仿宋" w:hAnsi="仿宋" w:eastAsia="仿宋" w:cs="仿宋"/>
          <w:kern w:val="0"/>
          <w:sz w:val="32"/>
          <w:szCs w:val="32"/>
        </w:rPr>
        <w:t>是否在建设项目初步设计完成后、详细设计开始前，向出具建设项目安全条件审查意见书的安全生产监督管理部门申请建设项目安全设施设计审查</w:t>
      </w:r>
      <w:r>
        <w:rPr>
          <w:rFonts w:hint="eastAsia" w:ascii="仿宋" w:hAnsi="仿宋" w:eastAsia="仿宋" w:cs="仿宋"/>
          <w:color w:val="000000"/>
          <w:kern w:val="0"/>
          <w:sz w:val="32"/>
          <w:szCs w:val="32"/>
        </w:rPr>
        <w:t>；</w:t>
      </w:r>
    </w:p>
    <w:p w14:paraId="73DF50D8">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（2）设计单位资质是否符合相关规定；</w:t>
      </w:r>
    </w:p>
    <w:p w14:paraId="428C0B28">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（3）是否按照有关安全生产的法律、法规、规章和国家标准、行业标准的规定进行设计的；</w:t>
      </w:r>
    </w:p>
    <w:p w14:paraId="685FA6BA">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（4）对未采纳的建设项目安全评价报告中的安全对策和建议，是否作充分论证说明的；</w:t>
      </w:r>
    </w:p>
    <w:p w14:paraId="512DDE2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（5）是否隐瞒有关情况或者提供虚假文件、资料的；</w:t>
      </w:r>
    </w:p>
    <w:p w14:paraId="24257A86">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（6）已经审查通过的建设项目安全设施设计有下列情形之一的，是否向原审查部门申请建设项目安全设施变更设计的审查：</w:t>
      </w:r>
    </w:p>
    <w:p w14:paraId="37C62544">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A.改变安全设施设计且可能降低安全性能的；</w:t>
      </w:r>
    </w:p>
    <w:p w14:paraId="1DA4F2F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kern w:val="0"/>
          <w:sz w:val="32"/>
          <w:szCs w:val="32"/>
        </w:rPr>
        <w:t>B.在施工期间重新设计的。</w:t>
      </w:r>
    </w:p>
    <w:p w14:paraId="0ED393E4">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（三）跟踪检查</w:t>
      </w:r>
    </w:p>
    <w:p w14:paraId="22D4AED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区应急管理局依据《安全评价机构管理规定》和《安全生产检测检验机构管理规定》，开展许可后的跟踪检查：</w:t>
      </w:r>
    </w:p>
    <w:p w14:paraId="71DB85FF">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1.建设项目安全条件审查</w:t>
      </w:r>
    </w:p>
    <w:p w14:paraId="1974DC61">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（1）建设项目是否符合国家和当地政府产业政策与布局；</w:t>
      </w:r>
    </w:p>
    <w:p w14:paraId="02EA77AC">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（2）建设项目是否符合当地政府区域规划；</w:t>
      </w:r>
    </w:p>
    <w:p w14:paraId="15F084C2">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3）建设项目选址是否符合《工业企业总平面设计规范》（GB50187）、《化工企业总图运输设计规范》（GB50489）等相关标准；涉及危险化学品长输管道的，是否符合《输气管道工程设计规范》（GB50251）、《石油天然气工程设计防火规范》（GB50183）等相关标准；</w:t>
      </w:r>
    </w:p>
    <w:p w14:paraId="2A6EA50E">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（4）建设项目周边重要场所、区域及居民分布情况，建设项目的设施分布和连续生产经营活动情况及其相互影响情况，安全防范措施是否科学、可行；</w:t>
      </w:r>
    </w:p>
    <w:p w14:paraId="3477CE43">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（5）当地自然条件对建设项目安全生产的影响和安全措施是否科学、可行；</w:t>
      </w:r>
    </w:p>
    <w:p w14:paraId="74088D9C">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（6）主要技术、工艺是否成熟可靠；</w:t>
      </w:r>
    </w:p>
    <w:p w14:paraId="53112F54">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（7）依托原有生产、储存条件的，其依托条件是否安全可靠。</w:t>
      </w:r>
    </w:p>
    <w:p w14:paraId="256CB2C8">
      <w:pPr>
        <w:keepNext w:val="0"/>
        <w:keepLines w:val="0"/>
        <w:pageBreakBefore w:val="0"/>
        <w:widowControl/>
        <w:kinsoku/>
        <w:overflowPunct/>
        <w:topLinePunct w:val="0"/>
        <w:autoSpaceDE/>
        <w:autoSpaceDN/>
        <w:bidi w:val="0"/>
        <w:adjustRightInd/>
        <w:snapToGrid/>
        <w:spacing w:line="360" w:lineRule="auto"/>
        <w:ind w:firstLine="643" w:firstLineChars="200"/>
        <w:jc w:val="left"/>
        <w:textAlignment w:val="auto"/>
        <w:rPr>
          <w:rFonts w:ascii="仿宋" w:hAnsi="仿宋" w:eastAsia="仿宋" w:cs="仿宋"/>
          <w:b/>
          <w:sz w:val="32"/>
          <w:szCs w:val="32"/>
        </w:rPr>
      </w:pPr>
      <w:r>
        <w:rPr>
          <w:rFonts w:hint="eastAsia" w:ascii="仿宋" w:hAnsi="仿宋" w:eastAsia="仿宋" w:cs="仿宋"/>
          <w:b/>
          <w:sz w:val="32"/>
          <w:szCs w:val="32"/>
        </w:rPr>
        <w:t>2.建设项目安全设施设计审查</w:t>
      </w:r>
    </w:p>
    <w:p w14:paraId="71A7BF55">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（1）建设项目安全设施设计审查申请书及文件；</w:t>
      </w:r>
    </w:p>
    <w:p w14:paraId="3AFF35DE">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（2）设计单位的设计资质证明文件（复制件）；</w:t>
      </w:r>
    </w:p>
    <w:p w14:paraId="7E18F521">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color w:val="000000"/>
          <w:sz w:val="32"/>
          <w:szCs w:val="32"/>
        </w:rPr>
      </w:pPr>
      <w:r>
        <w:rPr>
          <w:rFonts w:hint="eastAsia" w:ascii="仿宋" w:hAnsi="仿宋" w:eastAsia="仿宋" w:cs="仿宋"/>
          <w:kern w:val="0"/>
          <w:sz w:val="32"/>
          <w:szCs w:val="32"/>
        </w:rPr>
        <w:t>（3）建设项目安全设施设计专篇。</w:t>
      </w:r>
    </w:p>
    <w:p w14:paraId="2FE208A0">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（四）抽样检查</w:t>
      </w:r>
    </w:p>
    <w:p w14:paraId="57BD094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cs="仿宋"/>
          <w:color w:val="000000"/>
          <w:sz w:val="32"/>
          <w:szCs w:val="32"/>
        </w:rPr>
        <w:t>区应急管理局根据监督检查的需要，采取定期或者不定期的形式，对建设项目的安全条件审查、安全设施设计审查进行抽查。委托第三方机构依照法律法规和国家安全监管总局有关规定进行检查，对检查发现的问题进行分类处理，对违反法律、法规的规定，需要依法实施行政处罚的，按照规定实施行政处罚。</w:t>
      </w:r>
    </w:p>
    <w:p w14:paraId="06BDE649">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（五）监管档案</w:t>
      </w:r>
    </w:p>
    <w:p w14:paraId="31B95F8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县级以上地方政府安全监管监督管理部门建立本行政区域内建设项目的安全条件审查、安全设施设计审查的监管档案。监管档案主要内容包括：</w:t>
      </w:r>
    </w:p>
    <w:p w14:paraId="726608F5">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1.建设项目安全条件审查</w:t>
      </w:r>
    </w:p>
    <w:p w14:paraId="35AD5FD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（1）建设项目符合国家和当地政府产业政策与布局的相关材料；</w:t>
      </w:r>
    </w:p>
    <w:p w14:paraId="6288155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（2）建设项目符合当地政府区域规划的相关材料；</w:t>
      </w:r>
    </w:p>
    <w:p w14:paraId="03BE2A0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3）建设项目选址符合《工业企业总平面设计规范》（GB50187）、《化工企业总图运输设计规范》（GB50489）等相关标准；涉及危险化学品长输管道的，是否符合《输气管道工程设计规范》（GB50251）、《石油天然气工程设计防火规范》（GB50183）等相关标准相关材料；</w:t>
      </w:r>
    </w:p>
    <w:p w14:paraId="5D6D58F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（4）建设项目周边重要场所、区域及居民分布情况，建设项目的设施分布和连续生产经营活动情况及其相互影响情况，安全防范措施相关材料；</w:t>
      </w:r>
    </w:p>
    <w:p w14:paraId="1C14D46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（5）当地自然条件对建设项目安全生产的影响和安全措施相关材料；</w:t>
      </w:r>
    </w:p>
    <w:p w14:paraId="16F079D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（6）主要技术、工艺相关材料；</w:t>
      </w:r>
    </w:p>
    <w:p w14:paraId="4BA878B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（7）依托原有生产、储存条件的，其依托条件相关材料。</w:t>
      </w:r>
    </w:p>
    <w:p w14:paraId="6ABAD07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2.建设项目安全设施设计审查</w:t>
      </w:r>
    </w:p>
    <w:p w14:paraId="2FD0327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（1）建设项目安全设施设计审查相关材料；</w:t>
      </w:r>
    </w:p>
    <w:p w14:paraId="102FA68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（2）设计单位的设计资质相关材料；</w:t>
      </w:r>
    </w:p>
    <w:p w14:paraId="46B86246">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（3）建设项目安全设施设计专篇。</w:t>
      </w:r>
    </w:p>
    <w:p w14:paraId="67BDBA96">
      <w:pPr>
        <w:keepNext w:val="0"/>
        <w:keepLines w:val="0"/>
        <w:pageBreakBefore w:val="0"/>
        <w:kinsoku/>
        <w:overflowPunct/>
        <w:topLinePunct w:val="0"/>
        <w:autoSpaceDE/>
        <w:autoSpaceDN/>
        <w:bidi w:val="0"/>
        <w:adjustRightInd/>
        <w:snapToGrid/>
        <w:spacing w:line="360" w:lineRule="auto"/>
        <w:textAlignment w:val="auto"/>
        <w:rPr>
          <w:rFonts w:ascii="仿宋" w:hAnsi="仿宋" w:eastAsia="仿宋" w:cs="仿宋"/>
          <w:b/>
          <w:color w:val="000000"/>
          <w:sz w:val="32"/>
          <w:szCs w:val="32"/>
        </w:rPr>
      </w:pPr>
      <w:r>
        <w:rPr>
          <w:rFonts w:hint="eastAsia" w:ascii="仿宋" w:hAnsi="仿宋" w:eastAsia="仿宋" w:cs="仿宋"/>
          <w:b/>
          <w:color w:val="000000"/>
          <w:sz w:val="32"/>
          <w:szCs w:val="32"/>
        </w:rPr>
        <w:t>（六）协同监管</w:t>
      </w:r>
    </w:p>
    <w:p w14:paraId="242C3EE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sz w:val="32"/>
          <w:szCs w:val="32"/>
        </w:rPr>
        <w:t>按照权责匹配、权责一致的原则，加强</w:t>
      </w:r>
      <w:r>
        <w:rPr>
          <w:rFonts w:hint="eastAsia" w:ascii="仿宋" w:hAnsi="仿宋" w:eastAsia="仿宋"/>
          <w:sz w:val="32"/>
          <w:szCs w:val="32"/>
          <w:lang w:eastAsia="zh-CN"/>
        </w:rPr>
        <w:t>区应急管理局</w:t>
      </w:r>
      <w:r>
        <w:rPr>
          <w:rFonts w:hint="eastAsia" w:ascii="仿宋" w:hAnsi="仿宋" w:eastAsia="仿宋"/>
          <w:sz w:val="32"/>
          <w:szCs w:val="32"/>
        </w:rPr>
        <w:t>与其他有关部门的沟通协作，建立健全行政审批、行业主管与后续监管协调一致的安全生产监管机制。</w:t>
      </w:r>
    </w:p>
    <w:p w14:paraId="126544E5">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三、事后监管</w:t>
      </w:r>
    </w:p>
    <w:p w14:paraId="69D517C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一）任何单位或者个人对建设项目的安全条件审查、安全设施设计审查的违法行为、重大隐患、生产安全事故，均有权向安全生产监督管理部门报告或者举报，接到举报的安全生产监督管理部门应当及时核实、处理，并按照安全生产违法行为举报奖励办法的规定予以奖励。</w:t>
      </w:r>
    </w:p>
    <w:p w14:paraId="449B497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二）对检查中发现的违法问题，符合立案条件的，及时立案查处。根据国家安全生产监督管理总局《安全生产违法行为行政处罚办法》的规定，对立案查处案件要严格履行调查取证程序，对作出的行政处罚决定要及时执行到位。</w:t>
      </w:r>
    </w:p>
    <w:p w14:paraId="7A92059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（三）在安全生产事故调查处理中，发现建设项目的安全条件审查、安全设施设计审查存在违法行为，应当及时立案，予以查处。</w:t>
      </w:r>
    </w:p>
    <w:p w14:paraId="4F7AA05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（四）发现建设项目的安全条件审查、安全设施设计审查的违法行为涉嫌犯罪的，按照有关规定及时将案件移送司法机关。</w:t>
      </w:r>
    </w:p>
    <w:p w14:paraId="4427811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五）建设项目的安全条件审查、安全设施设计审查相对人及其有关人员对安全生产监督管理部门在监督管理工作中作出的具体行为不服的，可以依法提起行政复议或者行政诉讼，认为安全生产监督管理部门具体行政行为侵害其利益的，可以申请国家赔偿。</w:t>
      </w:r>
    </w:p>
    <w:p w14:paraId="5D7A238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四、责任追溯</w:t>
      </w:r>
    </w:p>
    <w:p w14:paraId="427B37D4">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（一）加强层级监督。</w:t>
      </w:r>
      <w:r>
        <w:rPr>
          <w:rFonts w:hint="eastAsia" w:ascii="仿宋" w:hAnsi="仿宋" w:eastAsia="仿宋" w:cs="仿宋"/>
          <w:color w:val="auto"/>
          <w:sz w:val="32"/>
          <w:szCs w:val="32"/>
        </w:rPr>
        <w:t>区应急管理局对全</w:t>
      </w:r>
      <w:r>
        <w:rPr>
          <w:rFonts w:hint="eastAsia" w:ascii="仿宋" w:hAnsi="仿宋" w:eastAsia="仿宋" w:cs="仿宋"/>
          <w:color w:val="auto"/>
          <w:sz w:val="32"/>
          <w:szCs w:val="32"/>
          <w:lang w:eastAsia="zh-CN"/>
        </w:rPr>
        <w:t>区</w:t>
      </w:r>
      <w:r>
        <w:rPr>
          <w:rFonts w:hint="eastAsia" w:ascii="仿宋" w:hAnsi="仿宋" w:eastAsia="仿宋" w:cs="仿宋"/>
          <w:color w:val="000000"/>
          <w:sz w:val="32"/>
          <w:szCs w:val="32"/>
        </w:rPr>
        <w:t>安全生产监管部门是否履行安全监管责任进行执法监督，对日常监管中发现的问题是否依法处理，是否存在不作为、乱作为等进行监督问责，对上级机关交办的案件是否认真核查并按时报告核查结果，进行监督，对不履行职责的实施问责。</w:t>
      </w:r>
    </w:p>
    <w:p w14:paraId="0739D28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（二）加大问责力度。</w:t>
      </w:r>
      <w:r>
        <w:rPr>
          <w:rFonts w:hint="eastAsia" w:ascii="仿宋" w:hAnsi="仿宋" w:eastAsia="仿宋" w:cs="仿宋"/>
          <w:color w:val="000000"/>
          <w:sz w:val="32"/>
          <w:szCs w:val="32"/>
        </w:rPr>
        <w:t>对符合法定条件的建设项目的安全条件审查、安全设施设计审查申请不予受理、许可的；不符合法定条件的予以受理、许可的；超越、滥用法定职权致使行政行为被撤销、变更、确认违法，或者被责令履行法定职责、承担行政赔偿责任的；经责令整改仍不具备安全生产条件的单位，不撤销原行政许可、审批或者不依法查处的；超越职权，违法决定，或者严重不负责任，不履行或者不认真履行职责，致使发生生产安全事故，造成人员伤亡、直接财产损失的实施严格问责。</w:t>
      </w:r>
    </w:p>
    <w:p w14:paraId="5E2F7DD0">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（三）建立责任追究机制。</w:t>
      </w:r>
      <w:r>
        <w:rPr>
          <w:rFonts w:hint="eastAsia" w:ascii="仿宋" w:hAnsi="仿宋" w:eastAsia="仿宋" w:cs="仿宋"/>
          <w:color w:val="000000"/>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44DECF63">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五、保障措施</w:t>
      </w:r>
    </w:p>
    <w:p w14:paraId="15F374A5">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（一）实施审批制度改革。</w:t>
      </w:r>
      <w:r>
        <w:rPr>
          <w:rFonts w:hint="eastAsia" w:ascii="仿宋" w:hAnsi="仿宋" w:eastAsia="仿宋" w:cs="仿宋"/>
          <w:color w:val="000000"/>
          <w:sz w:val="32"/>
          <w:szCs w:val="32"/>
        </w:rPr>
        <w:t>安全生产监督管理部门要高度重视建设项目的安全条件审查、安全设施设计审查事中事后监管工作，按照“审、批、查”相互分离、相互衔接和简政放权、放管结合、转变职能的要求，实施“一站式”服务。强化组织领导，完善监管办法，落实保障措施，严肃查处问题，确保事中事后监管工作有序进行。</w:t>
      </w:r>
    </w:p>
    <w:p w14:paraId="151C527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（二）厘清权责边界。</w:t>
      </w:r>
      <w:r>
        <w:rPr>
          <w:rFonts w:hint="eastAsia" w:ascii="仿宋" w:hAnsi="仿宋" w:eastAsia="仿宋" w:cs="仿宋"/>
          <w:color w:val="000000"/>
          <w:sz w:val="32"/>
          <w:szCs w:val="32"/>
        </w:rPr>
        <w:t>针对权力交叉、监管空白等问题，</w:t>
      </w:r>
      <w:r>
        <w:rPr>
          <w:rFonts w:hint="eastAsia" w:ascii="仿宋" w:hAnsi="仿宋" w:eastAsia="仿宋" w:cs="仿宋"/>
          <w:color w:val="000000"/>
          <w:sz w:val="32"/>
          <w:szCs w:val="32"/>
          <w:lang w:eastAsia="zh-CN"/>
        </w:rPr>
        <w:t>科学划分安全监管部门的职能</w:t>
      </w:r>
      <w:r>
        <w:rPr>
          <w:rFonts w:hint="eastAsia" w:ascii="仿宋" w:hAnsi="仿宋" w:eastAsia="仿宋" w:cs="仿宋"/>
          <w:color w:val="000000"/>
          <w:sz w:val="32"/>
          <w:szCs w:val="32"/>
        </w:rPr>
        <w:t>，明确权力和责任范围，建立上下联动监管机制。</w:t>
      </w:r>
    </w:p>
    <w:p w14:paraId="2A45D4F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（三）强化人员培训。</w:t>
      </w:r>
      <w:r>
        <w:rPr>
          <w:rFonts w:hint="eastAsia" w:ascii="仿宋" w:hAnsi="仿宋" w:eastAsia="仿宋" w:cs="仿宋"/>
          <w:color w:val="000000"/>
          <w:sz w:val="32"/>
          <w:szCs w:val="32"/>
        </w:rPr>
        <w:t>安全生产监督管理部门应当加强对建设项目的安全条件审查、安全设施设计审查的监管执法人员安全法律、法规和专业知识的培训，不具备相应知识和能力的，不得从事此项监管工作。</w:t>
      </w:r>
    </w:p>
    <w:p w14:paraId="1EDF316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（四）加强普法宣传。</w:t>
      </w:r>
      <w:r>
        <w:rPr>
          <w:rFonts w:hint="eastAsia" w:ascii="仿宋" w:hAnsi="仿宋" w:eastAsia="仿宋" w:cs="仿宋"/>
          <w:color w:val="000000"/>
          <w:sz w:val="32"/>
          <w:szCs w:val="32"/>
        </w:rPr>
        <w:t>运用多种方式宣传建设项目的安全条件审查、安全设施设计审查的法律法规，提升管理相对人和公众的法律意识。</w:t>
      </w:r>
    </w:p>
    <w:p w14:paraId="359F8079">
      <w:pPr>
        <w:pStyle w:val="2"/>
        <w:bidi w:val="0"/>
        <w:rPr>
          <w:rFonts w:hint="eastAsia" w:ascii="黑体" w:hAnsi="黑体" w:eastAsia="黑体" w:cs="黑体"/>
          <w:b w:val="0"/>
          <w:bCs/>
          <w:sz w:val="32"/>
          <w:szCs w:val="32"/>
        </w:rPr>
      </w:pPr>
      <w:bookmarkStart w:id="2" w:name="_Toc17594"/>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、金属冶炼建设项目安全设施设计审查事中事后监管细则</w:t>
      </w:r>
      <w:bookmarkEnd w:id="2"/>
    </w:p>
    <w:p w14:paraId="5E06E52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为深入推进简政放权、放管结合、优化服务，加强建设项目的安全条件审查、安全设施设计审查的事中事后监管工作，规范行政行为，根据相关法律法规，结合监管工作实际，制定本监管细则。</w:t>
      </w:r>
    </w:p>
    <w:p w14:paraId="2B619C06">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本细则对应《</w:t>
      </w:r>
      <w:r>
        <w:rPr>
          <w:rFonts w:hint="eastAsia" w:ascii="仿宋" w:hAnsi="仿宋" w:eastAsia="仿宋" w:cs="宋体"/>
          <w:bCs/>
          <w:sz w:val="32"/>
          <w:szCs w:val="32"/>
        </w:rPr>
        <w:t>宿州市埇桥区区级政府权责清单（202</w:t>
      </w:r>
      <w:r>
        <w:rPr>
          <w:rFonts w:hint="eastAsia" w:ascii="仿宋" w:hAnsi="仿宋" w:eastAsia="仿宋" w:cs="宋体"/>
          <w:bCs/>
          <w:sz w:val="32"/>
          <w:szCs w:val="32"/>
          <w:lang w:val="en-US" w:eastAsia="zh-CN"/>
        </w:rPr>
        <w:t>5</w:t>
      </w:r>
      <w:r>
        <w:rPr>
          <w:rFonts w:hint="eastAsia" w:ascii="仿宋" w:hAnsi="仿宋" w:eastAsia="仿宋" w:cs="宋体"/>
          <w:bCs/>
          <w:sz w:val="32"/>
          <w:szCs w:val="32"/>
        </w:rPr>
        <w:t>年版）》</w:t>
      </w:r>
      <w:r>
        <w:rPr>
          <w:rFonts w:hint="eastAsia" w:ascii="仿宋" w:hAnsi="仿宋" w:eastAsia="仿宋" w:cs="仿宋"/>
          <w:color w:val="000000"/>
          <w:sz w:val="32"/>
          <w:szCs w:val="32"/>
        </w:rPr>
        <w:t>（区应急管理局权力目录）第3项，项目名称：</w:t>
      </w:r>
      <w:r>
        <w:rPr>
          <w:rFonts w:hint="eastAsia" w:ascii="仿宋" w:hAnsi="仿宋" w:eastAsia="仿宋" w:cs="宋体"/>
          <w:color w:val="000000"/>
          <w:kern w:val="0"/>
          <w:sz w:val="32"/>
          <w:szCs w:val="32"/>
          <w:lang w:bidi="ar"/>
        </w:rPr>
        <w:t>金属冶炼建设项目安全设施设计审查</w:t>
      </w:r>
      <w:r>
        <w:rPr>
          <w:rFonts w:ascii="仿宋" w:hAnsi="仿宋" w:eastAsia="仿宋"/>
          <w:bCs/>
          <w:sz w:val="32"/>
          <w:szCs w:val="32"/>
        </w:rPr>
        <w:t>事中事后监管细则</w:t>
      </w:r>
      <w:r>
        <w:rPr>
          <w:rFonts w:hint="eastAsia" w:ascii="仿宋" w:hAnsi="仿宋" w:eastAsia="仿宋" w:cs="仿宋"/>
          <w:color w:val="000000"/>
          <w:sz w:val="32"/>
          <w:szCs w:val="32"/>
        </w:rPr>
        <w:t>。</w:t>
      </w:r>
    </w:p>
    <w:p w14:paraId="6402C6B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一、总体要求</w:t>
      </w:r>
    </w:p>
    <w:p w14:paraId="30A2B33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区应急管理局依照法律、法规的规定，通过对建设项目的安全条件审查、安全设施设计审查采取事中事后的监督检查、抽样检查等事中事后监管措施，规范建设项目的安全条件审查、安全设施设计审查，纠正和查处违法行为。</w:t>
      </w:r>
    </w:p>
    <w:p w14:paraId="2E3C8272">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二、事中监管</w:t>
      </w:r>
    </w:p>
    <w:p w14:paraId="5C04E3E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（一）监督检查程序</w:t>
      </w:r>
    </w:p>
    <w:p w14:paraId="2FB532B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1.拟定年度执法计划。根据</w:t>
      </w:r>
      <w:r>
        <w:rPr>
          <w:rFonts w:hint="eastAsia" w:ascii="仿宋" w:hAnsi="仿宋" w:eastAsia="仿宋" w:cs="仿宋"/>
          <w:color w:val="000000"/>
          <w:sz w:val="32"/>
          <w:szCs w:val="32"/>
          <w:lang w:eastAsia="zh-CN"/>
        </w:rPr>
        <w:t>区应急局</w:t>
      </w:r>
      <w:r>
        <w:rPr>
          <w:rFonts w:hint="eastAsia" w:ascii="仿宋" w:hAnsi="仿宋" w:eastAsia="仿宋" w:cs="仿宋"/>
          <w:color w:val="000000"/>
          <w:sz w:val="32"/>
          <w:szCs w:val="32"/>
        </w:rPr>
        <w:t>执法力量和执法对象的数量确定监督检查计划。监督检查分为日常监督检查和按照“双随机”的方法进行监督检查。</w:t>
      </w:r>
    </w:p>
    <w:p w14:paraId="6A05825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2.制定监督检查方案，并经审核批准。监督检查方案应依照有关法规和规范标准制定。监督检查方案包括日程安排、检查标准和检查内容、检查步骤、检查组成员及分工等。</w:t>
      </w:r>
    </w:p>
    <w:p w14:paraId="2192457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3.实施监督检查。检查人员应不少于2人，检查前应出示执法证件，检查采取查询资料、查看现场设施设备、询问被检查机构有关人员等方式，对监督检查中知悉的被检查机构的技术秘密和业务秘密应当保密。</w:t>
      </w:r>
    </w:p>
    <w:p w14:paraId="2A6E697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4.监督检查结果处理。应当以《现场检查记录》等执法文书的形式告知被检查机构，如实记录现场检查全过程的主要内容。《现场检查记录》的内容主要包括：被检查</w:t>
      </w:r>
      <w:r>
        <w:rPr>
          <w:rFonts w:hint="eastAsia" w:ascii="仿宋" w:hAnsi="仿宋" w:eastAsia="仿宋" w:cs="仿宋"/>
          <w:color w:val="000000"/>
          <w:kern w:val="0"/>
          <w:sz w:val="32"/>
          <w:szCs w:val="32"/>
        </w:rPr>
        <w:t>企业的</w:t>
      </w:r>
      <w:r>
        <w:rPr>
          <w:rFonts w:hint="eastAsia" w:ascii="仿宋" w:hAnsi="仿宋" w:eastAsia="仿宋" w:cs="仿宋"/>
          <w:color w:val="000000"/>
          <w:sz w:val="32"/>
          <w:szCs w:val="32"/>
        </w:rPr>
        <w:t>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1FD4033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5.发现违法行为后依法处理。对有证据证明</w:t>
      </w:r>
      <w:r>
        <w:rPr>
          <w:rFonts w:hint="eastAsia" w:ascii="仿宋" w:hAnsi="仿宋" w:eastAsia="仿宋" w:cs="仿宋"/>
          <w:color w:val="000000"/>
          <w:kern w:val="0"/>
          <w:sz w:val="32"/>
          <w:szCs w:val="32"/>
        </w:rPr>
        <w:t>企业</w:t>
      </w:r>
      <w:r>
        <w:rPr>
          <w:rFonts w:hint="eastAsia" w:ascii="仿宋" w:hAnsi="仿宋" w:eastAsia="仿宋" w:cs="仿宋"/>
          <w:color w:val="000000"/>
          <w:sz w:val="32"/>
          <w:szCs w:val="32"/>
        </w:rPr>
        <w:t>存在有关违法行为，符合立案条件的进行立案，依法进行行政处罚。</w:t>
      </w:r>
    </w:p>
    <w:p w14:paraId="21BBDA6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6.按照法定程序和要求公布监管信息。</w:t>
      </w:r>
    </w:p>
    <w:p w14:paraId="04FE3CA2">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（二）现场监督检查。</w:t>
      </w:r>
    </w:p>
    <w:p w14:paraId="5B3A6BC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1.建设项目安全条件审查</w:t>
      </w:r>
    </w:p>
    <w:p w14:paraId="3D5139C5">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（1）是否委托具备相应资质的安全评价机构对建设项目进行安全评价</w:t>
      </w:r>
      <w:r>
        <w:rPr>
          <w:rFonts w:hint="eastAsia" w:ascii="仿宋" w:hAnsi="仿宋" w:eastAsia="仿宋" w:cs="仿宋"/>
          <w:kern w:val="0"/>
          <w:sz w:val="32"/>
          <w:szCs w:val="32"/>
          <w:lang w:eastAsia="zh-CN"/>
        </w:rPr>
        <w:t>；</w:t>
      </w:r>
    </w:p>
    <w:p w14:paraId="795075C7">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（2）安全条件论证报告或者安全评价报告是否存在重大缺陷、漏项的，包括建设项目主要危险、有害因素辨识和评价不全或者不准确；</w:t>
      </w:r>
    </w:p>
    <w:p w14:paraId="1A6EF9FD">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（3）建设项目与周边场所、设施的距离或者拟建场址自然条件是否符合有关安全生产法律、法规、规章和国家标准、行业标准的规定；</w:t>
      </w:r>
    </w:p>
    <w:p w14:paraId="46A46931">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（4）主要技术、工艺未确定，或者是否符合有关安全生产法律、法规、规章和国家标准、行业标准的规定;</w:t>
      </w:r>
    </w:p>
    <w:p w14:paraId="21A1DFA4">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（5）国内首次使用的化工工艺，是否经省级人民政府有关部门组织的安全可靠性论证；</w:t>
      </w:r>
    </w:p>
    <w:p w14:paraId="7E49C023">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（6）对安全设施设计提出的对策与建议是否符合法律、法规、规章和国家标准、行业标准的规定；</w:t>
      </w:r>
    </w:p>
    <w:p w14:paraId="3B7566B5">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（7）是否隐瞒有关情况或者提供虚假文件、资料；</w:t>
      </w:r>
    </w:p>
    <w:p w14:paraId="0BDA27F8">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（8）已通过安全条件审查的建设项目,有下列情形之一的，是否重新进行安全条件论证：</w:t>
      </w:r>
    </w:p>
    <w:p w14:paraId="5E130859">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A.建设项目周边条件发生重大变化的；</w:t>
      </w:r>
    </w:p>
    <w:p w14:paraId="4FEAEA17">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B.变更建设地址的；</w:t>
      </w:r>
    </w:p>
    <w:p w14:paraId="288790B6">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C.主要技术、工艺路线、产品方案或者装置规模发生重大变化的；</w:t>
      </w:r>
    </w:p>
    <w:p w14:paraId="43BDE5F5">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D.建设项目在安全条件审查意见书有效期内未开工建设，期限届满后需要开工建设的。</w:t>
      </w:r>
    </w:p>
    <w:p w14:paraId="2B30519F">
      <w:pPr>
        <w:keepNext w:val="0"/>
        <w:keepLines w:val="0"/>
        <w:pageBreakBefore w:val="0"/>
        <w:widowControl/>
        <w:kinsoku/>
        <w:overflowPunct/>
        <w:topLinePunct w:val="0"/>
        <w:autoSpaceDE/>
        <w:autoSpaceDN/>
        <w:bidi w:val="0"/>
        <w:adjustRightInd/>
        <w:snapToGrid/>
        <w:spacing w:line="360" w:lineRule="auto"/>
        <w:ind w:firstLine="643" w:firstLineChars="200"/>
        <w:jc w:val="left"/>
        <w:textAlignment w:val="auto"/>
        <w:rPr>
          <w:rFonts w:ascii="仿宋" w:hAnsi="仿宋" w:eastAsia="仿宋" w:cs="仿宋"/>
          <w:b/>
          <w:sz w:val="32"/>
          <w:szCs w:val="32"/>
        </w:rPr>
      </w:pPr>
      <w:r>
        <w:rPr>
          <w:rFonts w:hint="eastAsia" w:ascii="仿宋" w:hAnsi="仿宋" w:eastAsia="仿宋" w:cs="仿宋"/>
          <w:b/>
          <w:sz w:val="32"/>
          <w:szCs w:val="32"/>
        </w:rPr>
        <w:t>2.建设项目安全设施设计审查</w:t>
      </w:r>
    </w:p>
    <w:p w14:paraId="273B0A5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kern w:val="0"/>
          <w:sz w:val="32"/>
          <w:szCs w:val="32"/>
        </w:rPr>
      </w:pPr>
      <w:r>
        <w:rPr>
          <w:rFonts w:hint="eastAsia" w:ascii="仿宋" w:hAnsi="仿宋" w:eastAsia="仿宋" w:cs="仿宋"/>
          <w:bCs/>
          <w:color w:val="000000"/>
          <w:kern w:val="0"/>
          <w:sz w:val="32"/>
          <w:szCs w:val="32"/>
        </w:rPr>
        <w:t>（1）</w:t>
      </w:r>
      <w:r>
        <w:rPr>
          <w:rFonts w:hint="eastAsia" w:ascii="仿宋" w:hAnsi="仿宋" w:eastAsia="仿宋" w:cs="仿宋"/>
          <w:kern w:val="0"/>
          <w:sz w:val="32"/>
          <w:szCs w:val="32"/>
        </w:rPr>
        <w:t>是否在建设项目初步设计完成后、详细设计开始前，向出具建设项目安全条件审查意见书的安全生产监督管理部门申请建设项目安全设施设计审查</w:t>
      </w:r>
      <w:r>
        <w:rPr>
          <w:rFonts w:hint="eastAsia" w:ascii="仿宋" w:hAnsi="仿宋" w:eastAsia="仿宋" w:cs="仿宋"/>
          <w:color w:val="000000"/>
          <w:kern w:val="0"/>
          <w:sz w:val="32"/>
          <w:szCs w:val="32"/>
        </w:rPr>
        <w:t>；</w:t>
      </w:r>
    </w:p>
    <w:p w14:paraId="4A16C604">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（2）设计单位资质是否符合相关规定；</w:t>
      </w:r>
    </w:p>
    <w:p w14:paraId="11568E90">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（3）是否按照有关安全生产的法律、法规、规章和国家标准、行业标准的规定进行设计的；</w:t>
      </w:r>
    </w:p>
    <w:p w14:paraId="09352548">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（4）对未采纳的建设项目安全评价报告中的安全对策和建议，是否作充分论证说明的；</w:t>
      </w:r>
    </w:p>
    <w:p w14:paraId="658A40F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（5）是否隐瞒有关情况或者提供虚假文件、资料的；</w:t>
      </w:r>
    </w:p>
    <w:p w14:paraId="069A4B00">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（6）已经审查通过的建设项目安全设施设计有下列情形之一的，是否向原审查部门申请建设项目安全设施变更设计的审查：</w:t>
      </w:r>
    </w:p>
    <w:p w14:paraId="09E1BBDA">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A.改变安全设施设计且可能降低安全性能的；</w:t>
      </w:r>
    </w:p>
    <w:p w14:paraId="74BBC90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kern w:val="0"/>
          <w:sz w:val="32"/>
          <w:szCs w:val="32"/>
        </w:rPr>
        <w:t>B.在施工期间重新设计的。</w:t>
      </w:r>
    </w:p>
    <w:p w14:paraId="3D0F483F">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（三）跟踪检查</w:t>
      </w:r>
    </w:p>
    <w:p w14:paraId="57DBC13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区应急管理局依据《安全评价机构管理规定》和《安全生产检测检验机构管理规定》，开展许可后的跟踪检查：</w:t>
      </w:r>
    </w:p>
    <w:p w14:paraId="670B20D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1.建设项目安全条件审查</w:t>
      </w:r>
    </w:p>
    <w:p w14:paraId="7E43BAE8">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（1）建设项目是否符合国家和当地政府产业政策与布局；</w:t>
      </w:r>
    </w:p>
    <w:p w14:paraId="24BAAF57">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（2）建设项目是否符合当地政府区域规划；</w:t>
      </w:r>
    </w:p>
    <w:p w14:paraId="33DBEDDA">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3）建设项目选址是否符合《工业企业总平面设计规范》（GB50187）、《化工企业总图运输设计规范》（GB50489）等相关标准；涉及危险化学品长输管道的，是否符合《输气管道工程设计规范》（GB50251）、《石油天然气工程设计防火规范》（GB50183）等相关标准；</w:t>
      </w:r>
    </w:p>
    <w:p w14:paraId="165E0ED0">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（4）建设项目周边重要场所、区域及居民分布情况，建设项目的设施分布和连续生产经营活动情况及其相互影响情况，安全防范措施是否科学、可行；</w:t>
      </w:r>
    </w:p>
    <w:p w14:paraId="57F50323">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（5）当地自然条件对建设项目安全生产的影响和安全措施是否科学、可行；</w:t>
      </w:r>
    </w:p>
    <w:p w14:paraId="691D2F6D">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（6）主要技术、工艺是否成熟可靠；</w:t>
      </w:r>
    </w:p>
    <w:p w14:paraId="43FE4449">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（7）依托原有生产、储存条件的，其依托条件是否安全可靠。</w:t>
      </w:r>
    </w:p>
    <w:p w14:paraId="234ED5A8">
      <w:pPr>
        <w:keepNext w:val="0"/>
        <w:keepLines w:val="0"/>
        <w:pageBreakBefore w:val="0"/>
        <w:widowControl/>
        <w:kinsoku/>
        <w:overflowPunct/>
        <w:topLinePunct w:val="0"/>
        <w:autoSpaceDE/>
        <w:autoSpaceDN/>
        <w:bidi w:val="0"/>
        <w:adjustRightInd/>
        <w:snapToGrid/>
        <w:spacing w:line="360" w:lineRule="auto"/>
        <w:ind w:firstLine="643" w:firstLineChars="200"/>
        <w:jc w:val="left"/>
        <w:textAlignment w:val="auto"/>
        <w:rPr>
          <w:rFonts w:ascii="仿宋" w:hAnsi="仿宋" w:eastAsia="仿宋" w:cs="仿宋"/>
          <w:b/>
          <w:sz w:val="32"/>
          <w:szCs w:val="32"/>
        </w:rPr>
      </w:pPr>
      <w:r>
        <w:rPr>
          <w:rFonts w:hint="eastAsia" w:ascii="仿宋" w:hAnsi="仿宋" w:eastAsia="仿宋" w:cs="仿宋"/>
          <w:b/>
          <w:sz w:val="32"/>
          <w:szCs w:val="32"/>
        </w:rPr>
        <w:t>2.建设项目安全设施设计审查</w:t>
      </w:r>
    </w:p>
    <w:p w14:paraId="2FEB4F98">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（1）建设项目安全设施设计审查申请书及文件；</w:t>
      </w:r>
    </w:p>
    <w:p w14:paraId="0188879C">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（2）设计单位的设计资质证明文件（复制件）；</w:t>
      </w:r>
    </w:p>
    <w:p w14:paraId="6A11A026">
      <w:pPr>
        <w:keepNext w:val="0"/>
        <w:keepLines w:val="0"/>
        <w:pageBreakBefore w:val="0"/>
        <w:widowControl/>
        <w:kinsoku/>
        <w:overflowPunct/>
        <w:topLinePunct w:val="0"/>
        <w:autoSpaceDE/>
        <w:autoSpaceDN/>
        <w:bidi w:val="0"/>
        <w:adjustRightInd/>
        <w:snapToGrid/>
        <w:spacing w:line="360" w:lineRule="auto"/>
        <w:ind w:firstLine="640" w:firstLineChars="200"/>
        <w:jc w:val="left"/>
        <w:textAlignment w:val="auto"/>
        <w:rPr>
          <w:rFonts w:ascii="仿宋" w:hAnsi="仿宋" w:eastAsia="仿宋" w:cs="仿宋"/>
          <w:color w:val="000000"/>
          <w:sz w:val="32"/>
          <w:szCs w:val="32"/>
        </w:rPr>
      </w:pPr>
      <w:r>
        <w:rPr>
          <w:rFonts w:hint="eastAsia" w:ascii="仿宋" w:hAnsi="仿宋" w:eastAsia="仿宋" w:cs="仿宋"/>
          <w:kern w:val="0"/>
          <w:sz w:val="32"/>
          <w:szCs w:val="32"/>
        </w:rPr>
        <w:t>（3）建设项目安全设施设计专篇。</w:t>
      </w:r>
    </w:p>
    <w:p w14:paraId="07B4DE0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（四）抽样检查</w:t>
      </w:r>
    </w:p>
    <w:p w14:paraId="7C85C93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cs="仿宋"/>
          <w:color w:val="000000"/>
          <w:sz w:val="32"/>
          <w:szCs w:val="32"/>
        </w:rPr>
        <w:t>区应急管理局根据监督检查的需要，采取定期或者不定期的形式，对建设项目的安全条件审查、安全设施设计审查进行抽查。委托第三方机构依照法律法规和国家安全监管总局有关规定进行检查，对检查发现的问题进行分类处理，对违反法律、法规的规定，需要依法实施行政处罚的，按照规定实施行政处罚。</w:t>
      </w:r>
    </w:p>
    <w:p w14:paraId="6EF46789">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（五）监管档案</w:t>
      </w:r>
    </w:p>
    <w:p w14:paraId="1A7C6F1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县级以上地方政府安全监管监督管理部门建立本行政区域内建设项目的安全条件审查、安全设施设计审查的监管档案。监管档案主要内容包括：</w:t>
      </w:r>
    </w:p>
    <w:p w14:paraId="0372761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1.建设项目安全条件审查</w:t>
      </w:r>
    </w:p>
    <w:p w14:paraId="526AB8C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（1）建设项目符合国家和当地政府产业政策与布局的相关材料；</w:t>
      </w:r>
    </w:p>
    <w:p w14:paraId="15992E4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（2）建设项目符合当地政府区域规划的相关材料；</w:t>
      </w:r>
    </w:p>
    <w:p w14:paraId="2730FC7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3）建设项目选址符合《工业企业总平面设计规范》（GB50187）、《化工企业总图运输设计规范》（GB50489）等相关标准；涉及危险化学品长输管道的，是否符合《输气管道工程设计规范》（GB50251）、《石油天然气工程设计防火规范》（GB50183）等相关标准相关材料；</w:t>
      </w:r>
    </w:p>
    <w:p w14:paraId="75A11F8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（4）建设项目周边重要场所、区域及居民分布情况，建设项目的设施分布和连续生产经营活动情况及其相互影响情况，安全防范措施相关材料；</w:t>
      </w:r>
    </w:p>
    <w:p w14:paraId="4B1ECA6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（5）当地自然条件对建设项目安全生产的影响和安全措施相关材料；</w:t>
      </w:r>
    </w:p>
    <w:p w14:paraId="772D57A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（6）主要技术、工艺相关材料；</w:t>
      </w:r>
    </w:p>
    <w:p w14:paraId="2A61CAD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（7）依托原有生产、储存条件的，其依托条件相关材料。</w:t>
      </w:r>
    </w:p>
    <w:p w14:paraId="0F803A23">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2.建设项目安全设施设计审查</w:t>
      </w:r>
    </w:p>
    <w:p w14:paraId="7502113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（1）建设项目安全设施设计审查相关材料；</w:t>
      </w:r>
    </w:p>
    <w:p w14:paraId="1516C27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（2）设计单位的设计资质相关材料；</w:t>
      </w:r>
    </w:p>
    <w:p w14:paraId="1F2029D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（3）建设项目安全设施设计专篇。</w:t>
      </w:r>
    </w:p>
    <w:p w14:paraId="35A7555B">
      <w:pPr>
        <w:keepNext w:val="0"/>
        <w:keepLines w:val="0"/>
        <w:pageBreakBefore w:val="0"/>
        <w:kinsoku/>
        <w:overflowPunct/>
        <w:topLinePunct w:val="0"/>
        <w:autoSpaceDE/>
        <w:autoSpaceDN/>
        <w:bidi w:val="0"/>
        <w:adjustRightInd/>
        <w:snapToGrid/>
        <w:spacing w:line="360" w:lineRule="auto"/>
        <w:textAlignment w:val="auto"/>
        <w:rPr>
          <w:rFonts w:ascii="仿宋" w:hAnsi="仿宋" w:eastAsia="仿宋" w:cs="仿宋"/>
          <w:b/>
          <w:color w:val="000000"/>
          <w:sz w:val="32"/>
          <w:szCs w:val="32"/>
        </w:rPr>
      </w:pPr>
      <w:r>
        <w:rPr>
          <w:rFonts w:hint="eastAsia" w:ascii="仿宋" w:hAnsi="仿宋" w:eastAsia="仿宋" w:cs="仿宋"/>
          <w:b/>
          <w:color w:val="000000"/>
          <w:sz w:val="32"/>
          <w:szCs w:val="32"/>
        </w:rPr>
        <w:t>（六）协同监管</w:t>
      </w:r>
    </w:p>
    <w:p w14:paraId="7BA4BA3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sz w:val="32"/>
          <w:szCs w:val="32"/>
        </w:rPr>
        <w:t>按照权责匹配、权责一致的原则，加强</w:t>
      </w:r>
      <w:r>
        <w:rPr>
          <w:rFonts w:hint="eastAsia" w:ascii="仿宋" w:hAnsi="仿宋" w:eastAsia="仿宋"/>
          <w:sz w:val="32"/>
          <w:szCs w:val="32"/>
          <w:lang w:eastAsia="zh-CN"/>
        </w:rPr>
        <w:t>区应急管理局</w:t>
      </w:r>
      <w:r>
        <w:rPr>
          <w:rFonts w:hint="eastAsia" w:ascii="仿宋" w:hAnsi="仿宋" w:eastAsia="仿宋"/>
          <w:sz w:val="32"/>
          <w:szCs w:val="32"/>
        </w:rPr>
        <w:t>与其他有关部门的沟通协作，建立健全行政审批、行业主管与后续监管协调一致的安全生产监管机制。</w:t>
      </w:r>
    </w:p>
    <w:p w14:paraId="1C52A23E">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三、事后监管</w:t>
      </w:r>
    </w:p>
    <w:p w14:paraId="7DD7173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一）任何单位或者个人对建设项目的安全条件审查、安全设施设计审查的违法行为、重大隐患、生产安全事故，均有权向安全生产监督管理部门报告或者举报，接到举报的安全生产监督管理部门应当及时核实、处理，并按照安全生产违法行为举报奖励办法的规定予以奖励。</w:t>
      </w:r>
    </w:p>
    <w:p w14:paraId="6FA001B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二）对检查中发现的违法问题，符合立案条件的，及时立案查处。根据国家安全生产监督管理总局《安全生产违法行为行政处罚办法》的规定，对立案查处案件要严格履行调查取证程序，对作出的行政处罚决定要及时执行到位。</w:t>
      </w:r>
    </w:p>
    <w:p w14:paraId="6542E83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（三）在安全生产事故调查处理中，发现建设项目的安全条件审查、安全设施设计审查存在违法行为，应当及时立案，予以查处。</w:t>
      </w:r>
    </w:p>
    <w:p w14:paraId="33B0263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（四）发现建设项目的安全条件审查、安全设施设计审查的违法行为涉嫌犯罪的，按照有关规定及时将案件移送司法机关。</w:t>
      </w:r>
    </w:p>
    <w:p w14:paraId="4AF2394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五）建设项目的安全条件审查、安全设施设计审查相对人及其有关人员对安全生产监督管理部门在监督管理工作中作出的具体行为不服的，可以依法提起行政复议或者行政诉讼，认为安全生产监督管理部门具体行政行为侵害其利益的，可以申请国家赔偿。</w:t>
      </w:r>
    </w:p>
    <w:p w14:paraId="6854B1E4">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四、责任追溯</w:t>
      </w:r>
    </w:p>
    <w:p w14:paraId="6085A4F3">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（一）加强层级监督。</w:t>
      </w:r>
      <w:r>
        <w:rPr>
          <w:rFonts w:hint="eastAsia" w:ascii="仿宋" w:hAnsi="仿宋" w:eastAsia="仿宋" w:cs="仿宋"/>
          <w:color w:val="000000"/>
          <w:sz w:val="32"/>
          <w:szCs w:val="32"/>
        </w:rPr>
        <w:t>区应急管理局对全</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安全生产监管部门是否履行安全监管责任进行执法监督，对日常监管中发现的问题是否依法处理，是否存在不作为、乱作为等进行监督问责，对上级机关交办的案件是否认真核查并按时报告核查结果，进行监督，对不履行职责的实施问责。</w:t>
      </w:r>
    </w:p>
    <w:p w14:paraId="7467BA15">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（二）加大问责力度。</w:t>
      </w:r>
      <w:r>
        <w:rPr>
          <w:rFonts w:hint="eastAsia" w:ascii="仿宋" w:hAnsi="仿宋" w:eastAsia="仿宋" w:cs="仿宋"/>
          <w:color w:val="000000"/>
          <w:sz w:val="32"/>
          <w:szCs w:val="32"/>
        </w:rPr>
        <w:t>对符合法定条件的建设项目的安全条件审查、安全设施设计审查申请不予受理、许可的；不符合法定条件的予以受理、许可的；超越、滥用法定职权致使行政行为被撤销、变更、确认违法，或者被责令履行法定职责、承担行政赔偿责任的；经责令整改仍不具备安全生产条件的单位，不撤销原行政许可、审批或者不依法查处的；超越职权，违法决定，或者严重不负责任，不履行或者不认真履行职责，致使发生生产安全事故，造成人员伤亡、直接财产损失的实施严格问责。</w:t>
      </w:r>
    </w:p>
    <w:p w14:paraId="106D5A15">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（三）建立责任追究机制。</w:t>
      </w:r>
      <w:r>
        <w:rPr>
          <w:rFonts w:hint="eastAsia" w:ascii="仿宋" w:hAnsi="仿宋" w:eastAsia="仿宋" w:cs="仿宋"/>
          <w:color w:val="000000"/>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5E375A2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五、保障措施</w:t>
      </w:r>
    </w:p>
    <w:p w14:paraId="1E1DA66E">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（一）实施审批制度改革。</w:t>
      </w:r>
      <w:r>
        <w:rPr>
          <w:rFonts w:hint="eastAsia" w:ascii="仿宋" w:hAnsi="仿宋" w:eastAsia="仿宋" w:cs="仿宋"/>
          <w:color w:val="000000"/>
          <w:sz w:val="32"/>
          <w:szCs w:val="32"/>
        </w:rPr>
        <w:t>安全生产监督管理部门要高度重视建设项目的安全条件审查、安全设施设计审查事中事后监管工作，按照“审、批、查”相互分离、相互衔接和简政放权、放管结合、转变职能的要求，实施“一站式”服务。强化组织领导，完善监管办法，落实保障措施，严肃查处问题，确保事中事后监管工作有序进行。</w:t>
      </w:r>
    </w:p>
    <w:p w14:paraId="7551EA9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（二）厘清权责边界。</w:t>
      </w:r>
      <w:r>
        <w:rPr>
          <w:rFonts w:hint="eastAsia" w:ascii="仿宋" w:hAnsi="仿宋" w:eastAsia="仿宋" w:cs="仿宋"/>
          <w:color w:val="000000"/>
          <w:sz w:val="32"/>
          <w:szCs w:val="32"/>
        </w:rPr>
        <w:t>针对权力交叉、监管空白等问题，</w:t>
      </w:r>
      <w:r>
        <w:rPr>
          <w:rFonts w:hint="eastAsia" w:ascii="仿宋" w:hAnsi="仿宋" w:eastAsia="仿宋" w:cs="仿宋"/>
          <w:color w:val="000000"/>
          <w:sz w:val="32"/>
          <w:szCs w:val="32"/>
          <w:lang w:eastAsia="zh-CN"/>
        </w:rPr>
        <w:t>科学划分安全监管部门的职能</w:t>
      </w:r>
      <w:r>
        <w:rPr>
          <w:rFonts w:hint="eastAsia" w:ascii="仿宋" w:hAnsi="仿宋" w:eastAsia="仿宋" w:cs="仿宋"/>
          <w:color w:val="000000"/>
          <w:sz w:val="32"/>
          <w:szCs w:val="32"/>
        </w:rPr>
        <w:t>，明确权力和责任范围，建立上下联动监管机制。</w:t>
      </w:r>
    </w:p>
    <w:p w14:paraId="0D6DF3DE">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（三）强化人员培训。</w:t>
      </w:r>
      <w:r>
        <w:rPr>
          <w:rFonts w:hint="eastAsia" w:ascii="仿宋" w:hAnsi="仿宋" w:eastAsia="仿宋" w:cs="仿宋"/>
          <w:color w:val="000000"/>
          <w:sz w:val="32"/>
          <w:szCs w:val="32"/>
        </w:rPr>
        <w:t>安全生产监督管理部门应当加强对建设项目的安全条件审查、安全设施设计审查的监管执法人员安全法律、法规和专业知识的培训，不具备相应知识和能力的，不得从事此项监管工作。</w:t>
      </w:r>
    </w:p>
    <w:p w14:paraId="57B91932">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（四）加强普法宣传。</w:t>
      </w:r>
      <w:r>
        <w:rPr>
          <w:rFonts w:hint="eastAsia" w:ascii="仿宋" w:hAnsi="仿宋" w:eastAsia="仿宋" w:cs="仿宋"/>
          <w:color w:val="000000"/>
          <w:sz w:val="32"/>
          <w:szCs w:val="32"/>
        </w:rPr>
        <w:t>运用多种方式宣传建设项目的安全条件审查、安全设施设计审查的法律法规，提升管理相对人和公众的法律意识。</w:t>
      </w:r>
    </w:p>
    <w:p w14:paraId="0BDD05BB">
      <w:pPr>
        <w:pStyle w:val="2"/>
        <w:bidi w:val="0"/>
        <w:rPr>
          <w:rFonts w:hint="eastAsia" w:ascii="黑体" w:hAnsi="黑体" w:eastAsia="黑体" w:cs="黑体"/>
          <w:b w:val="0"/>
          <w:bCs/>
          <w:sz w:val="32"/>
          <w:szCs w:val="32"/>
          <w:lang w:eastAsia="zh-CN"/>
        </w:rPr>
      </w:pPr>
      <w:bookmarkStart w:id="3" w:name="_Toc31897"/>
      <w:r>
        <w:rPr>
          <w:rFonts w:hint="eastAsia" w:ascii="黑体" w:hAnsi="黑体" w:eastAsia="黑体" w:cs="黑体"/>
          <w:b w:val="0"/>
          <w:bCs/>
          <w:sz w:val="32"/>
          <w:szCs w:val="32"/>
          <w:lang w:eastAsia="zh-CN"/>
        </w:rPr>
        <w:t>四、烟花爆竹经营许可事中事后监管细则</w:t>
      </w:r>
      <w:bookmarkEnd w:id="3"/>
    </w:p>
    <w:p w14:paraId="39C411D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为深入推进简政放权、放管结合、优化服务，加强烟花爆竹批发许可的事中事后监管工作，规范行政行为，根据相关法律法规，结合监管工作实际，制定本监管细则。</w:t>
      </w:r>
    </w:p>
    <w:p w14:paraId="48DAFE3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本细则对应《</w:t>
      </w:r>
      <w:r>
        <w:rPr>
          <w:rFonts w:hint="eastAsia" w:ascii="仿宋" w:hAnsi="仿宋" w:eastAsia="仿宋" w:cs="宋体"/>
          <w:bCs/>
          <w:sz w:val="32"/>
          <w:szCs w:val="32"/>
        </w:rPr>
        <w:t>宿州市埇桥区区级政府权责清单（202</w:t>
      </w:r>
      <w:r>
        <w:rPr>
          <w:rFonts w:hint="eastAsia" w:ascii="仿宋" w:hAnsi="仿宋" w:eastAsia="仿宋" w:cs="宋体"/>
          <w:bCs/>
          <w:sz w:val="32"/>
          <w:szCs w:val="32"/>
          <w:lang w:val="en-US" w:eastAsia="zh-CN"/>
        </w:rPr>
        <w:t>5</w:t>
      </w:r>
      <w:r>
        <w:rPr>
          <w:rFonts w:hint="eastAsia" w:ascii="仿宋" w:hAnsi="仿宋" w:eastAsia="仿宋" w:cs="宋体"/>
          <w:bCs/>
          <w:sz w:val="32"/>
          <w:szCs w:val="32"/>
        </w:rPr>
        <w:t>年版）》</w:t>
      </w:r>
      <w:r>
        <w:rPr>
          <w:rFonts w:hint="eastAsia" w:ascii="仿宋" w:hAnsi="仿宋" w:eastAsia="仿宋" w:cs="仿宋"/>
          <w:color w:val="000000"/>
          <w:sz w:val="32"/>
          <w:szCs w:val="32"/>
        </w:rPr>
        <w:t>（区应急管理局权力目录）第</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项，项目名称：烟花爆竹</w:t>
      </w:r>
      <w:r>
        <w:rPr>
          <w:rFonts w:hint="eastAsia" w:ascii="仿宋" w:hAnsi="仿宋" w:eastAsia="仿宋" w:cs="仿宋"/>
          <w:color w:val="000000"/>
          <w:sz w:val="32"/>
          <w:szCs w:val="32"/>
          <w:lang w:eastAsia="zh-CN"/>
        </w:rPr>
        <w:t>经营</w:t>
      </w:r>
      <w:r>
        <w:rPr>
          <w:rFonts w:hint="eastAsia" w:ascii="仿宋" w:hAnsi="仿宋" w:eastAsia="仿宋" w:cs="仿宋"/>
          <w:color w:val="000000"/>
          <w:sz w:val="32"/>
          <w:szCs w:val="32"/>
        </w:rPr>
        <w:t>许可。</w:t>
      </w:r>
    </w:p>
    <w:p w14:paraId="31AFFB9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一、总体要求</w:t>
      </w:r>
    </w:p>
    <w:p w14:paraId="564B15B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区应急管理局依照法律、法规的规定，通过对烟花爆竹批发许可采取事中事后的监督检查、抽样检查等事中事后监管措施，规范烟花爆竹批发许可，纠正和查处违法行为。</w:t>
      </w:r>
    </w:p>
    <w:p w14:paraId="10C73EF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二、事中监管</w:t>
      </w:r>
    </w:p>
    <w:p w14:paraId="2B80FF1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（一）监督检查程序</w:t>
      </w:r>
    </w:p>
    <w:p w14:paraId="39A160D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1.拟定年度执法计划。根据</w:t>
      </w:r>
      <w:r>
        <w:rPr>
          <w:rFonts w:hint="eastAsia" w:ascii="仿宋" w:hAnsi="仿宋" w:eastAsia="仿宋" w:cs="仿宋"/>
          <w:color w:val="000000"/>
          <w:sz w:val="32"/>
          <w:szCs w:val="32"/>
          <w:lang w:eastAsia="zh-CN"/>
        </w:rPr>
        <w:t>区应急局</w:t>
      </w:r>
      <w:r>
        <w:rPr>
          <w:rFonts w:hint="eastAsia" w:ascii="仿宋" w:hAnsi="仿宋" w:eastAsia="仿宋" w:cs="仿宋"/>
          <w:color w:val="000000"/>
          <w:sz w:val="32"/>
          <w:szCs w:val="32"/>
        </w:rPr>
        <w:t>执法力量和</w:t>
      </w:r>
      <w:r>
        <w:rPr>
          <w:rFonts w:hint="eastAsia" w:ascii="仿宋" w:hAnsi="仿宋" w:eastAsia="仿宋" w:cs="仿宋"/>
          <w:color w:val="000000"/>
          <w:sz w:val="32"/>
          <w:szCs w:val="32"/>
          <w:lang w:eastAsia="zh-CN"/>
        </w:rPr>
        <w:t>全区</w:t>
      </w:r>
      <w:r>
        <w:rPr>
          <w:rFonts w:hint="eastAsia" w:ascii="仿宋" w:hAnsi="仿宋" w:eastAsia="仿宋" w:cs="仿宋"/>
          <w:color w:val="000000"/>
          <w:sz w:val="32"/>
          <w:szCs w:val="32"/>
        </w:rPr>
        <w:t>烟花爆竹批发</w:t>
      </w:r>
      <w:r>
        <w:rPr>
          <w:rFonts w:hint="eastAsia" w:ascii="仿宋" w:hAnsi="仿宋" w:eastAsia="仿宋" w:cs="仿宋"/>
          <w:color w:val="000000"/>
          <w:kern w:val="0"/>
          <w:sz w:val="32"/>
          <w:szCs w:val="32"/>
        </w:rPr>
        <w:t>企业</w:t>
      </w:r>
      <w:r>
        <w:rPr>
          <w:rFonts w:hint="eastAsia" w:ascii="仿宋" w:hAnsi="仿宋" w:eastAsia="仿宋" w:cs="仿宋"/>
          <w:color w:val="000000"/>
          <w:sz w:val="32"/>
          <w:szCs w:val="32"/>
        </w:rPr>
        <w:t>的数量确定监督检查计划。监督检查分为日常监督检查和按照“双随机”的方法进行监督检查。</w:t>
      </w:r>
    </w:p>
    <w:p w14:paraId="3BD8104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2.制定监督检查方案，并经审核批准。监督检查方案应依照有关法规和规范标准制定。监督检查方案包括日程安排、检查标准和检查内容、检查步骤、检查组成员及分工等。</w:t>
      </w:r>
    </w:p>
    <w:p w14:paraId="77405CD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3.实施监督检查。检查人员应不少于2人，检查前应出示执法证件，检查采取查询资料、查看现场设施设备、询问被检查机构有关人员等方式，对监督检查中知悉的被检查机构的技术秘密和业务秘密应当保密。</w:t>
      </w:r>
    </w:p>
    <w:p w14:paraId="00D7EF7F">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4.监督检查结果处理。应当以《现场检查记录》等执法文书的形式告知被检查机构，如实记录现场检查全过程的主要内容。《现场检查记录》的内容主要包括：被检查</w:t>
      </w:r>
      <w:r>
        <w:rPr>
          <w:rFonts w:hint="eastAsia" w:ascii="仿宋" w:hAnsi="仿宋" w:eastAsia="仿宋" w:cs="仿宋"/>
          <w:color w:val="000000"/>
          <w:kern w:val="0"/>
          <w:sz w:val="32"/>
          <w:szCs w:val="32"/>
        </w:rPr>
        <w:t>企业的</w:t>
      </w:r>
      <w:r>
        <w:rPr>
          <w:rFonts w:hint="eastAsia" w:ascii="仿宋" w:hAnsi="仿宋" w:eastAsia="仿宋" w:cs="仿宋"/>
          <w:color w:val="000000"/>
          <w:sz w:val="32"/>
          <w:szCs w:val="32"/>
        </w:rPr>
        <w:t>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7AD7A7D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5.发现违法行为后依法处理。对有证据证明</w:t>
      </w:r>
      <w:r>
        <w:rPr>
          <w:rFonts w:hint="eastAsia" w:ascii="仿宋" w:hAnsi="仿宋" w:eastAsia="仿宋" w:cs="仿宋"/>
          <w:color w:val="000000"/>
          <w:kern w:val="0"/>
          <w:sz w:val="32"/>
          <w:szCs w:val="32"/>
        </w:rPr>
        <w:t>烟花爆竹批发企业</w:t>
      </w:r>
      <w:r>
        <w:rPr>
          <w:rFonts w:hint="eastAsia" w:ascii="仿宋" w:hAnsi="仿宋" w:eastAsia="仿宋" w:cs="仿宋"/>
          <w:color w:val="000000"/>
          <w:sz w:val="32"/>
          <w:szCs w:val="32"/>
        </w:rPr>
        <w:t>存在违法行为，符合立案条件的进行立案，依法进行行政处罚。</w:t>
      </w:r>
    </w:p>
    <w:p w14:paraId="01194B1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6.按照法定程序和要求公布监管信息。</w:t>
      </w:r>
    </w:p>
    <w:p w14:paraId="2FB81D39">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（二）现场监督检查。</w:t>
      </w:r>
    </w:p>
    <w:p w14:paraId="37C87C4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bookmarkStart w:id="4" w:name="OLE_LINK5"/>
      <w:r>
        <w:rPr>
          <w:rFonts w:hint="eastAsia" w:ascii="仿宋" w:hAnsi="仿宋" w:eastAsia="仿宋" w:cs="仿宋"/>
          <w:color w:val="000000"/>
          <w:sz w:val="32"/>
          <w:szCs w:val="32"/>
        </w:rPr>
        <w:t>现场监督检查烟花爆竹批发企业是否具备企业法人条件；是否符合所在地省级安全监管局制定的批发企业布点规划；是否具有与其经营规模和产品相适应的仓储设施，并符合有关规定；是否具备与其经营规模、产品和销售区域范围相适应的配送服务能力；是否建立安全生产责任制和各项安全管理制度、操作规程。安全管理制度和操作规程至少包括：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装卸（搬运）作业安全规程；是否有安全管理机构或者专职安全生产管理人员；主要负责人、分管安全生产负责人、安全生产管理人员是否具备烟花爆竹经营方面的安全知识和管理能力，并经培训考核合格，取得相应资格证书。仓库保管员、守护员接受烟花爆竹专业知识培训，并经考核合格，取得相应资格证书。其他从业人员经本单位安全知识培训合格；是否按照《烟花爆竹流向登记通用规范》（AQ4102）和烟花爆竹流向信息化管理的有关规定，建立并应用烟花爆竹流向信息化管理系统；是否有事故应急救援预案、应急救援组织和人员，并配备必要的应急救援器材、设备；是否依法进行安全评价；是否符合法律、法规规定的其他条件。</w:t>
      </w:r>
      <w:bookmarkEnd w:id="4"/>
    </w:p>
    <w:p w14:paraId="45B01A03">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（三）跟踪检查</w:t>
      </w:r>
    </w:p>
    <w:p w14:paraId="2F2BD5F1">
      <w:pPr>
        <w:keepNext w:val="0"/>
        <w:keepLines w:val="0"/>
        <w:pageBreakBefore w:val="0"/>
        <w:widowControl/>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依据《烟花爆竹安全管理条例》及《</w:t>
      </w:r>
      <w:bookmarkStart w:id="5" w:name="OLE_LINK11"/>
      <w:r>
        <w:rPr>
          <w:rFonts w:hint="eastAsia" w:ascii="仿宋" w:hAnsi="仿宋" w:eastAsia="仿宋" w:cs="仿宋"/>
          <w:color w:val="000000"/>
          <w:sz w:val="32"/>
          <w:szCs w:val="32"/>
        </w:rPr>
        <w:t>烟花爆竹经营许可实施办法</w:t>
      </w:r>
      <w:bookmarkEnd w:id="5"/>
      <w:r>
        <w:rPr>
          <w:rFonts w:hint="eastAsia" w:ascii="仿宋" w:hAnsi="仿宋" w:eastAsia="仿宋" w:cs="仿宋"/>
          <w:color w:val="000000"/>
          <w:sz w:val="32"/>
          <w:szCs w:val="32"/>
        </w:rPr>
        <w:t>》，开展许可后的跟踪检查：</w:t>
      </w:r>
    </w:p>
    <w:p w14:paraId="3CDDC6B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监督检查烟花爆竹批发企业是否具备企业法人条件；是否符合所在地省级安全监管局制定的批发企业布点规划；是否具有与其经营规模和产品相适应的仓储设施，并符合有关规定；是否具备与其经营规模、产品和销售区域范围相适应的配送服务能力；是否建立安全生产责任制和各项安全管理制度、操作规程。安全管理制度和操作规程至少包括：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装卸（搬运）作业安全规程；是否有安全管理机构或者专职安全生产管理人员；主要负责人、分管安全生产负责人、安全生产管理人员是否具备烟花爆竹经营方面的安全知识和管理能力，并经培训考核合格，取得相应资格证书。仓库保管员、守护员接受烟花爆竹专业知识培训，并经考核合格，取得相应资格证书。其他从业人员经本单位安全知识培训合格；是否按照《烟花爆竹流向登记通用规范》（AQ4102）和烟花爆竹流向信息化管理的有关规定，建立并应用烟花爆竹流向信息化管理系统；是否有事故应急救援预案、应急救援组织和人员，并配备必要的应急救援器材、设备；是否依法进行安全评价；是否符合法律、法规规定的其他条件。</w:t>
      </w:r>
    </w:p>
    <w:p w14:paraId="43F0456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（四）抽样检查</w:t>
      </w:r>
    </w:p>
    <w:p w14:paraId="0FE32C0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区应急管理局根据监督检查的需要，采取定期或者不定期的形式，对</w:t>
      </w:r>
      <w:r>
        <w:rPr>
          <w:rFonts w:hint="eastAsia" w:ascii="仿宋" w:hAnsi="仿宋" w:eastAsia="仿宋" w:cs="仿宋"/>
          <w:color w:val="000000"/>
          <w:kern w:val="0"/>
          <w:sz w:val="32"/>
          <w:szCs w:val="32"/>
        </w:rPr>
        <w:t>烟花爆竹批发企业</w:t>
      </w:r>
      <w:r>
        <w:rPr>
          <w:rFonts w:hint="eastAsia" w:ascii="仿宋" w:hAnsi="仿宋" w:eastAsia="仿宋" w:cs="仿宋"/>
          <w:color w:val="000000"/>
          <w:sz w:val="32"/>
          <w:szCs w:val="32"/>
        </w:rPr>
        <w:t>进行抽查，采取监管人员检查与专家检查相结合的方式，对检查发现的问题进行分类处理，对违反法律、法规的规定，需要依法实施行政处罚的，按照规定实施行政处罚。</w:t>
      </w:r>
    </w:p>
    <w:p w14:paraId="3102D21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（五）监管档案</w:t>
      </w:r>
    </w:p>
    <w:p w14:paraId="52DABD1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县级以上地方政府安全监管监督管理部门建立本行政区域内</w:t>
      </w:r>
      <w:r>
        <w:rPr>
          <w:rFonts w:hint="eastAsia" w:ascii="仿宋" w:hAnsi="仿宋" w:eastAsia="仿宋" w:cs="仿宋"/>
          <w:color w:val="000000"/>
          <w:kern w:val="0"/>
          <w:sz w:val="32"/>
          <w:szCs w:val="32"/>
        </w:rPr>
        <w:t>非煤矿山、危险化学品生产企业</w:t>
      </w:r>
      <w:r>
        <w:rPr>
          <w:rFonts w:hint="eastAsia" w:ascii="仿宋" w:hAnsi="仿宋" w:eastAsia="仿宋" w:cs="仿宋"/>
          <w:color w:val="000000"/>
          <w:sz w:val="32"/>
          <w:szCs w:val="32"/>
        </w:rPr>
        <w:t>的监管档案。监管档案主要内容包括：</w:t>
      </w:r>
    </w:p>
    <w:p w14:paraId="48A38DBF">
      <w:pPr>
        <w:keepNext w:val="0"/>
        <w:keepLines w:val="0"/>
        <w:pageBreakBefore w:val="0"/>
        <w:numPr>
          <w:ilvl w:val="0"/>
          <w:numId w:val="1"/>
        </w:numPr>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证照齐全，包括《工商营业执照》、《烟花爆竹批发许可证》、《税务登记证》等；</w:t>
      </w:r>
    </w:p>
    <w:p w14:paraId="57FE8EF0">
      <w:pPr>
        <w:keepNext w:val="0"/>
        <w:keepLines w:val="0"/>
        <w:pageBreakBefore w:val="0"/>
        <w:kinsoku/>
        <w:overflowPunct/>
        <w:topLinePunct w:val="0"/>
        <w:autoSpaceDE/>
        <w:autoSpaceDN/>
        <w:bidi w:val="0"/>
        <w:adjustRightInd/>
        <w:snapToGrid/>
        <w:spacing w:line="360" w:lineRule="auto"/>
        <w:ind w:firstLine="560"/>
        <w:textAlignment w:val="auto"/>
        <w:rPr>
          <w:rFonts w:ascii="仿宋" w:hAnsi="仿宋" w:eastAsia="仿宋" w:cs="仿宋"/>
          <w:color w:val="000000"/>
          <w:sz w:val="32"/>
          <w:szCs w:val="32"/>
        </w:rPr>
      </w:pPr>
      <w:r>
        <w:rPr>
          <w:rFonts w:hint="eastAsia" w:ascii="仿宋" w:hAnsi="仿宋" w:eastAsia="仿宋" w:cs="仿宋"/>
          <w:color w:val="000000"/>
          <w:sz w:val="32"/>
          <w:szCs w:val="32"/>
        </w:rPr>
        <w:t>2、制度健全，包括安全生产责任制文件、事故应急救援预案备案登记文件、安全管理制度和操作规程；</w:t>
      </w:r>
    </w:p>
    <w:p w14:paraId="021B7B17">
      <w:pPr>
        <w:keepNext w:val="0"/>
        <w:keepLines w:val="0"/>
        <w:pageBreakBefore w:val="0"/>
        <w:kinsoku/>
        <w:overflowPunct/>
        <w:topLinePunct w:val="0"/>
        <w:autoSpaceDE/>
        <w:autoSpaceDN/>
        <w:bidi w:val="0"/>
        <w:adjustRightInd/>
        <w:snapToGrid/>
        <w:spacing w:line="360" w:lineRule="auto"/>
        <w:ind w:firstLine="560"/>
        <w:textAlignment w:val="auto"/>
        <w:rPr>
          <w:rFonts w:ascii="仿宋" w:hAnsi="仿宋" w:eastAsia="仿宋" w:cs="仿宋"/>
          <w:color w:val="000000"/>
          <w:sz w:val="32"/>
          <w:szCs w:val="32"/>
        </w:rPr>
      </w:pPr>
      <w:r>
        <w:rPr>
          <w:rFonts w:hint="eastAsia" w:ascii="仿宋" w:hAnsi="仿宋" w:eastAsia="仿宋" w:cs="仿宋"/>
          <w:color w:val="000000"/>
          <w:sz w:val="32"/>
          <w:szCs w:val="32"/>
        </w:rPr>
        <w:t>3、管理合规，包括主要负责人、分管安全生产负责人、安全生产管理人员和仓库保管员、守护员、搬运工的相关资格（合格）证书，监督检查报告或记录、企业整改落实报告及整改复查意见，缴纳安全生产责任保险费的证明材料，违法、违规等不良行为记录等；</w:t>
      </w:r>
    </w:p>
    <w:p w14:paraId="2909685D">
      <w:pPr>
        <w:keepNext w:val="0"/>
        <w:keepLines w:val="0"/>
        <w:pageBreakBefore w:val="0"/>
        <w:kinsoku/>
        <w:overflowPunct/>
        <w:topLinePunct w:val="0"/>
        <w:autoSpaceDE/>
        <w:autoSpaceDN/>
        <w:bidi w:val="0"/>
        <w:adjustRightInd/>
        <w:snapToGrid/>
        <w:spacing w:line="360" w:lineRule="auto"/>
        <w:ind w:firstLine="560"/>
        <w:textAlignment w:val="auto"/>
        <w:rPr>
          <w:rFonts w:ascii="仿宋" w:hAnsi="仿宋" w:eastAsia="仿宋" w:cs="仿宋"/>
          <w:color w:val="000000"/>
          <w:sz w:val="32"/>
          <w:szCs w:val="32"/>
        </w:rPr>
      </w:pPr>
      <w:r>
        <w:rPr>
          <w:rFonts w:hint="eastAsia" w:ascii="仿宋" w:hAnsi="仿宋" w:eastAsia="仿宋" w:cs="仿宋"/>
          <w:color w:val="000000"/>
          <w:sz w:val="32"/>
          <w:szCs w:val="32"/>
        </w:rPr>
        <w:t>4、安全条件材料，包括具备相应资质的设计单位出具的库区外部安全距离实测图和库区仓储设施平面布置图，具备相应资质的安全评价机构出具的安全评价报告，建设项目安全设施设计审查意见书和竣工验收的证明材料。</w:t>
      </w:r>
    </w:p>
    <w:p w14:paraId="4FFEB5DE">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（六）协同监管</w:t>
      </w:r>
    </w:p>
    <w:p w14:paraId="53FE3E6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按照权责匹配、权责一致的原则，加强</w:t>
      </w: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与</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工商质监、公安、交通运输等部门的沟通协作，建立健全行政许可、行业主管与后续监管协调一致的安全生产监管机制。</w:t>
      </w:r>
    </w:p>
    <w:p w14:paraId="72D05C6C">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三、事后监管</w:t>
      </w:r>
    </w:p>
    <w:p w14:paraId="369F5C8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（一）任何单位或者个人对</w:t>
      </w:r>
      <w:bookmarkStart w:id="6" w:name="OLE_LINK9"/>
      <w:r>
        <w:rPr>
          <w:rFonts w:hint="eastAsia" w:ascii="仿宋" w:hAnsi="仿宋" w:eastAsia="仿宋" w:cs="仿宋"/>
          <w:color w:val="000000"/>
          <w:sz w:val="32"/>
          <w:szCs w:val="32"/>
        </w:rPr>
        <w:t>烟花爆竹批发</w:t>
      </w:r>
      <w:bookmarkEnd w:id="6"/>
      <w:r>
        <w:rPr>
          <w:rFonts w:hint="eastAsia" w:ascii="仿宋" w:hAnsi="仿宋" w:eastAsia="仿宋" w:cs="仿宋"/>
          <w:color w:val="000000"/>
          <w:sz w:val="32"/>
          <w:szCs w:val="32"/>
        </w:rPr>
        <w:t>企业的违法行为、重大隐患、生产安全事故，均有权向安全生产监督管理部门报告或者举报，接到举报的安全生产监督管理部门应当及时核实、处理，并按照安全生产违法行为举报奖励办法的规定予以奖励。</w:t>
      </w:r>
    </w:p>
    <w:p w14:paraId="13E30D2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二）对检查中发现的违法问题，符合立案条件的，及时立案查处。根据国家安全生产监督管理总局《安全生产违法行为行政处罚办法》的规定，对立案查处案件要严格履行调查取证程序，对作出的行政处罚决定要及时执行到位。</w:t>
      </w:r>
    </w:p>
    <w:p w14:paraId="0C95A3C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（三）在安全生产事故调查处理中，发现烟花爆竹批发企业存在违法行为，应当及时立案，予以查处。</w:t>
      </w:r>
    </w:p>
    <w:p w14:paraId="3E165706">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（四）发现烟花爆竹批发企业的违法行为涉嫌犯罪的，按照有关规定及时将案件移送司法机关。</w:t>
      </w:r>
    </w:p>
    <w:p w14:paraId="45C4056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五）烟花爆竹批发企业及其有关人员对安全生产监督管理部门在监督管理工作中作出的具体行为不服的，可以依法提起行政复议或者行政诉讼，认为安全生产监督管理部门具体行政行为侵害其利益的，可以申请国家赔偿。</w:t>
      </w:r>
    </w:p>
    <w:p w14:paraId="50921891">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四、责任追溯</w:t>
      </w:r>
    </w:p>
    <w:p w14:paraId="3B929A5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（一）加强层级监督。</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应急管理局对</w:t>
      </w:r>
      <w:r>
        <w:rPr>
          <w:rFonts w:hint="eastAsia" w:ascii="仿宋" w:hAnsi="仿宋" w:eastAsia="仿宋" w:cs="仿宋"/>
          <w:color w:val="auto"/>
          <w:sz w:val="32"/>
          <w:szCs w:val="32"/>
          <w:lang w:eastAsia="zh-CN"/>
        </w:rPr>
        <w:t>全区</w:t>
      </w:r>
      <w:r>
        <w:rPr>
          <w:rFonts w:hint="eastAsia" w:ascii="仿宋" w:hAnsi="仿宋" w:eastAsia="仿宋" w:cs="仿宋"/>
          <w:color w:val="auto"/>
          <w:sz w:val="32"/>
          <w:szCs w:val="32"/>
        </w:rPr>
        <w:t>安全生产监管部门是否履行安全监管责任进行执法监督，对日常监管</w:t>
      </w:r>
      <w:r>
        <w:rPr>
          <w:rFonts w:hint="eastAsia" w:ascii="仿宋" w:hAnsi="仿宋" w:eastAsia="仿宋" w:cs="仿宋"/>
          <w:color w:val="000000"/>
          <w:sz w:val="32"/>
          <w:szCs w:val="32"/>
        </w:rPr>
        <w:t>中发现的问题是否依法处理，是否存在不作为、乱作为等进行监督问责，对上级机关交办的案件是否认真核查并按时报告核查结果，进行监督，对不履行职责的实施问责。</w:t>
      </w:r>
    </w:p>
    <w:p w14:paraId="226235B9">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（二）加大问责力度。</w:t>
      </w:r>
      <w:r>
        <w:rPr>
          <w:rFonts w:hint="eastAsia" w:ascii="仿宋" w:hAnsi="仿宋" w:eastAsia="仿宋" w:cs="仿宋"/>
          <w:color w:val="000000"/>
          <w:sz w:val="32"/>
          <w:szCs w:val="32"/>
        </w:rPr>
        <w:t>向不符合规定的安全条件的申请人颁发烟花爆竹批发许可证；或对符合许可条件的申请人不发放</w:t>
      </w:r>
      <w:bookmarkStart w:id="7" w:name="OLE_LINK10"/>
      <w:r>
        <w:rPr>
          <w:rFonts w:hint="eastAsia" w:ascii="仿宋" w:hAnsi="仿宋" w:eastAsia="仿宋" w:cs="仿宋"/>
          <w:color w:val="000000"/>
          <w:sz w:val="32"/>
          <w:szCs w:val="32"/>
        </w:rPr>
        <w:t>烟花爆竹批发</w:t>
      </w:r>
      <w:bookmarkEnd w:id="7"/>
      <w:r>
        <w:rPr>
          <w:rFonts w:hint="eastAsia" w:ascii="仿宋" w:hAnsi="仿宋" w:eastAsia="仿宋" w:cs="仿宋"/>
          <w:color w:val="000000"/>
          <w:sz w:val="32"/>
          <w:szCs w:val="32"/>
        </w:rPr>
        <w:t>许可证；或超越法定职权、超过法定期限、不按法定程序发放烟花爆竹批发许可证的，或在实施烟花爆竹经营许可和监督管理工作中，滥用职权、玩忽职守、徇私舞弊，未依法履行烟花爆竹经营许可证审查、颁发和监督管理职责的，依照有关规定给予处分；构成犯罪的，依法追究刑事责任。</w:t>
      </w: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加强人员监督，重点对监管人员是否按期赴现场检查、是否严格执行监管措施、是否认真填报检查事项进行监督问责。</w:t>
      </w:r>
    </w:p>
    <w:p w14:paraId="42C281B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（三）建立责任追究机制。</w:t>
      </w:r>
      <w:r>
        <w:rPr>
          <w:rFonts w:hint="eastAsia" w:ascii="仿宋" w:hAnsi="仿宋" w:eastAsia="仿宋" w:cs="仿宋"/>
          <w:color w:val="000000"/>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68456D8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五、保障措施</w:t>
      </w:r>
    </w:p>
    <w:p w14:paraId="555FB4F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（一）实施审批制度改革。</w:t>
      </w:r>
      <w:r>
        <w:rPr>
          <w:rFonts w:hint="eastAsia" w:ascii="仿宋" w:hAnsi="仿宋" w:eastAsia="仿宋" w:cs="仿宋"/>
          <w:color w:val="000000"/>
          <w:sz w:val="32"/>
          <w:szCs w:val="32"/>
        </w:rPr>
        <w:t>安全生产监督管理部门要高度重视烟花爆竹批发企业审批事中事后监管工作，按照“审、批、查”相互分离、相互衔接和简政放权、放管结合、转变职能的要求，实施“一站式”服务。强化组织领导，完善监管办法，落实保障措施，严肃查处问题，确保事中事后监管工作有序进行。</w:t>
      </w:r>
    </w:p>
    <w:p w14:paraId="43AB8354">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（二）厘清权责边界。</w:t>
      </w:r>
      <w:r>
        <w:rPr>
          <w:rFonts w:hint="eastAsia" w:ascii="仿宋" w:hAnsi="仿宋" w:eastAsia="仿宋" w:cs="仿宋"/>
          <w:color w:val="000000"/>
          <w:sz w:val="32"/>
          <w:szCs w:val="32"/>
        </w:rPr>
        <w:t>针对权力交叉、监管空白等问题，</w:t>
      </w:r>
      <w:r>
        <w:rPr>
          <w:rFonts w:hint="eastAsia" w:ascii="仿宋" w:hAnsi="仿宋" w:eastAsia="仿宋" w:cs="仿宋"/>
          <w:color w:val="000000"/>
          <w:sz w:val="32"/>
          <w:szCs w:val="32"/>
          <w:lang w:eastAsia="zh-CN"/>
        </w:rPr>
        <w:t>科学划分安全监管部门的职能</w:t>
      </w:r>
      <w:r>
        <w:rPr>
          <w:rFonts w:hint="eastAsia" w:ascii="仿宋" w:hAnsi="仿宋" w:eastAsia="仿宋" w:cs="仿宋"/>
          <w:color w:val="000000"/>
          <w:sz w:val="32"/>
          <w:szCs w:val="32"/>
        </w:rPr>
        <w:t>，明确权力和责任范围，建立上下联动监管机制。</w:t>
      </w:r>
    </w:p>
    <w:p w14:paraId="675B6929">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（三）强化人员培训。</w:t>
      </w:r>
      <w:r>
        <w:rPr>
          <w:rFonts w:hint="eastAsia" w:ascii="仿宋" w:hAnsi="仿宋" w:eastAsia="仿宋" w:cs="仿宋"/>
          <w:color w:val="000000"/>
          <w:sz w:val="32"/>
          <w:szCs w:val="32"/>
        </w:rPr>
        <w:t>安全生产监督管理部门应当加强对烟花爆竹批发企业监管执法人员安全法律、法规和专业知识的培训，不具备相应知识和能力的，不得从事烟花爆竹批发企业监管工作。</w:t>
      </w:r>
    </w:p>
    <w:p w14:paraId="7BFF5A19">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（四）加强普法宣传。</w:t>
      </w:r>
      <w:r>
        <w:rPr>
          <w:rFonts w:hint="eastAsia" w:ascii="仿宋" w:hAnsi="仿宋" w:eastAsia="仿宋" w:cs="仿宋"/>
          <w:color w:val="000000"/>
          <w:sz w:val="32"/>
          <w:szCs w:val="32"/>
        </w:rPr>
        <w:t>运用多种方式宣传烟花爆竹批发企业管理的法律法规，提升管理相对人和公众的法律意识。</w:t>
      </w:r>
    </w:p>
    <w:p w14:paraId="424A8E40">
      <w:pPr>
        <w:pStyle w:val="2"/>
        <w:bidi w:val="0"/>
        <w:rPr>
          <w:rFonts w:hint="eastAsia" w:ascii="黑体" w:hAnsi="黑体" w:eastAsia="黑体" w:cs="黑体"/>
          <w:b w:val="0"/>
          <w:bCs/>
          <w:sz w:val="32"/>
          <w:szCs w:val="32"/>
          <w:lang w:eastAsia="zh-CN"/>
        </w:rPr>
      </w:pPr>
      <w:bookmarkStart w:id="8" w:name="_Toc21397"/>
      <w:bookmarkStart w:id="9" w:name="OLE_LINK8"/>
      <w:bookmarkStart w:id="10" w:name="OLE_LINK7"/>
      <w:r>
        <w:rPr>
          <w:rFonts w:hint="eastAsia" w:ascii="黑体" w:hAnsi="黑体" w:eastAsia="黑体" w:cs="黑体"/>
          <w:b w:val="0"/>
          <w:bCs/>
          <w:sz w:val="32"/>
          <w:szCs w:val="32"/>
          <w:lang w:eastAsia="zh-CN"/>
        </w:rPr>
        <w:t>五、危险化学品经营许可事中事后监管细则</w:t>
      </w:r>
      <w:bookmarkEnd w:id="8"/>
      <w:bookmarkEnd w:id="9"/>
    </w:p>
    <w:p w14:paraId="5C70E87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w:t>
      </w:r>
      <w:bookmarkStart w:id="11" w:name="OLE_LINK1"/>
      <w:r>
        <w:rPr>
          <w:rFonts w:hint="eastAsia" w:ascii="仿宋" w:hAnsi="仿宋" w:eastAsia="仿宋" w:cs="仿宋"/>
          <w:color w:val="000000"/>
          <w:sz w:val="32"/>
          <w:szCs w:val="32"/>
        </w:rPr>
        <w:t>危险化学品经营许可</w:t>
      </w:r>
      <w:bookmarkEnd w:id="11"/>
      <w:r>
        <w:rPr>
          <w:rFonts w:hint="eastAsia" w:ascii="仿宋" w:hAnsi="仿宋" w:eastAsia="仿宋" w:cs="仿宋"/>
          <w:color w:val="000000"/>
          <w:sz w:val="32"/>
          <w:szCs w:val="32"/>
        </w:rPr>
        <w:t>的事中事后监管工作，规范行政行为，根据相关法律法规，结合监管工作实际，制定本监管细则。</w:t>
      </w:r>
    </w:p>
    <w:p w14:paraId="03E17A1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本细则对应《</w:t>
      </w:r>
      <w:r>
        <w:rPr>
          <w:rFonts w:hint="eastAsia" w:ascii="仿宋" w:hAnsi="仿宋" w:eastAsia="仿宋" w:cs="宋体"/>
          <w:bCs/>
          <w:sz w:val="32"/>
          <w:szCs w:val="32"/>
        </w:rPr>
        <w:t>宿州市埇桥区区级政府权责清单（202</w:t>
      </w:r>
      <w:r>
        <w:rPr>
          <w:rFonts w:hint="eastAsia" w:ascii="仿宋" w:hAnsi="仿宋" w:eastAsia="仿宋" w:cs="宋体"/>
          <w:bCs/>
          <w:sz w:val="32"/>
          <w:szCs w:val="32"/>
          <w:lang w:val="en-US" w:eastAsia="zh-CN"/>
        </w:rPr>
        <w:t>5</w:t>
      </w:r>
      <w:r>
        <w:rPr>
          <w:rFonts w:hint="eastAsia" w:ascii="仿宋" w:hAnsi="仿宋" w:eastAsia="仿宋" w:cs="宋体"/>
          <w:bCs/>
          <w:sz w:val="32"/>
          <w:szCs w:val="32"/>
        </w:rPr>
        <w:t>年版）》</w:t>
      </w:r>
      <w:r>
        <w:rPr>
          <w:rFonts w:hint="eastAsia" w:ascii="仿宋" w:hAnsi="仿宋" w:eastAsia="仿宋" w:cs="仿宋"/>
          <w:color w:val="000000"/>
          <w:sz w:val="32"/>
          <w:szCs w:val="32"/>
        </w:rPr>
        <w:t>（区应急管理局权力目录）第</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项，项目名称：危险化学品经营许可。</w:t>
      </w:r>
    </w:p>
    <w:p w14:paraId="3CF8D781">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一、总体要求</w:t>
      </w:r>
    </w:p>
    <w:p w14:paraId="47AEB14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区应急管理局依照法律、法规的规定，通过对</w:t>
      </w:r>
      <w:bookmarkStart w:id="12" w:name="OLE_LINK3"/>
      <w:r>
        <w:rPr>
          <w:rFonts w:hint="eastAsia" w:ascii="仿宋" w:hAnsi="仿宋" w:eastAsia="仿宋" w:cs="仿宋"/>
          <w:color w:val="000000"/>
          <w:sz w:val="32"/>
          <w:szCs w:val="32"/>
        </w:rPr>
        <w:t>危险化学品经营许可</w:t>
      </w:r>
      <w:bookmarkEnd w:id="12"/>
      <w:r>
        <w:rPr>
          <w:rFonts w:hint="eastAsia" w:ascii="仿宋" w:hAnsi="仿宋" w:eastAsia="仿宋" w:cs="仿宋"/>
          <w:color w:val="000000"/>
          <w:sz w:val="32"/>
          <w:szCs w:val="32"/>
        </w:rPr>
        <w:t>采取事中事后的监督检查、抽样检查等事中事后监管措施，规范危险化学品经营许可，纠正和查处违法行为。</w:t>
      </w:r>
    </w:p>
    <w:p w14:paraId="1DFE233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二、事中监管</w:t>
      </w:r>
    </w:p>
    <w:p w14:paraId="3C4C852E">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（一）监督检查程序</w:t>
      </w:r>
    </w:p>
    <w:p w14:paraId="19A90C7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1.拟定年度执法计划。根据</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安监局执法力量和</w:t>
      </w:r>
      <w:r>
        <w:rPr>
          <w:rFonts w:hint="eastAsia" w:ascii="仿宋" w:hAnsi="仿宋" w:eastAsia="仿宋" w:cs="仿宋"/>
          <w:color w:val="000000"/>
          <w:sz w:val="32"/>
          <w:szCs w:val="32"/>
          <w:lang w:eastAsia="zh-CN"/>
        </w:rPr>
        <w:t>全区</w:t>
      </w:r>
      <w:r>
        <w:rPr>
          <w:rFonts w:hint="eastAsia" w:ascii="仿宋" w:hAnsi="仿宋" w:eastAsia="仿宋" w:cs="仿宋"/>
          <w:color w:val="000000"/>
          <w:sz w:val="32"/>
          <w:szCs w:val="32"/>
        </w:rPr>
        <w:t>危险化学品经营</w:t>
      </w:r>
      <w:r>
        <w:rPr>
          <w:rFonts w:hint="eastAsia" w:ascii="仿宋" w:hAnsi="仿宋" w:eastAsia="仿宋" w:cs="仿宋"/>
          <w:color w:val="000000"/>
          <w:kern w:val="0"/>
          <w:sz w:val="32"/>
          <w:szCs w:val="32"/>
        </w:rPr>
        <w:t>企业</w:t>
      </w:r>
      <w:r>
        <w:rPr>
          <w:rFonts w:hint="eastAsia" w:ascii="仿宋" w:hAnsi="仿宋" w:eastAsia="仿宋" w:cs="仿宋"/>
          <w:color w:val="000000"/>
          <w:sz w:val="32"/>
          <w:szCs w:val="32"/>
        </w:rPr>
        <w:t>的数量确定监督检查计划。监督检查分为日常监督检查和按照“双随机”的方法进行监督检查。</w:t>
      </w:r>
    </w:p>
    <w:p w14:paraId="72FE0176">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2.制定监督检查方案，并经审核批准。监督检查方案应依照有关法规和规范标准制定。监督检查方案包括日程安排、检查标准和检查内容、检查步骤、检查组成员及分工等。</w:t>
      </w:r>
    </w:p>
    <w:p w14:paraId="691CCC3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3.实施监督检查。检查人员应不少于2人，检查前应出示执法证件，检查采取查询资料、查看现场设施设备、询问被检查机构有关人员等方式，对监督检查中知悉的被检查机构的技术秘密和业务秘密应当保密。</w:t>
      </w:r>
    </w:p>
    <w:p w14:paraId="39A15BA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4.监督检查结果处理。应当以《现场检查记录》等执法文书的形式告知被检查机构，如实记录现场检查全过程的主要内容。《现场检查记录》的内容主要包括：被检查</w:t>
      </w:r>
      <w:r>
        <w:rPr>
          <w:rFonts w:hint="eastAsia" w:ascii="仿宋" w:hAnsi="仿宋" w:eastAsia="仿宋" w:cs="仿宋"/>
          <w:color w:val="000000"/>
          <w:kern w:val="0"/>
          <w:sz w:val="32"/>
          <w:szCs w:val="32"/>
        </w:rPr>
        <w:t>企业的</w:t>
      </w:r>
      <w:r>
        <w:rPr>
          <w:rFonts w:hint="eastAsia" w:ascii="仿宋" w:hAnsi="仿宋" w:eastAsia="仿宋" w:cs="仿宋"/>
          <w:color w:val="000000"/>
          <w:sz w:val="32"/>
          <w:szCs w:val="32"/>
        </w:rPr>
        <w:t>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335691D6">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5.发现违法行为后依法处理。对有证据证明</w:t>
      </w:r>
      <w:r>
        <w:rPr>
          <w:rFonts w:hint="eastAsia" w:ascii="仿宋" w:hAnsi="仿宋" w:eastAsia="仿宋" w:cs="仿宋"/>
          <w:color w:val="000000"/>
          <w:kern w:val="0"/>
          <w:sz w:val="32"/>
          <w:szCs w:val="32"/>
        </w:rPr>
        <w:t>危险化学品经营企业</w:t>
      </w:r>
      <w:r>
        <w:rPr>
          <w:rFonts w:hint="eastAsia" w:ascii="仿宋" w:hAnsi="仿宋" w:eastAsia="仿宋" w:cs="仿宋"/>
          <w:color w:val="000000"/>
          <w:sz w:val="32"/>
          <w:szCs w:val="32"/>
        </w:rPr>
        <w:t>存在违法行为，符合立案条件的进行立案，依法进行行政处罚。</w:t>
      </w:r>
    </w:p>
    <w:p w14:paraId="3C9787F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6.按照法定程序和要求公布监管信息。</w:t>
      </w:r>
    </w:p>
    <w:p w14:paraId="191FE7D3">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（二）现场监督检查。</w:t>
      </w:r>
    </w:p>
    <w:p w14:paraId="582458E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bookmarkStart w:id="13" w:name="OLE_LINK6"/>
      <w:bookmarkStart w:id="14" w:name="OLE_LINK4"/>
      <w:r>
        <w:rPr>
          <w:rFonts w:hint="eastAsia" w:ascii="仿宋" w:hAnsi="仿宋" w:eastAsia="仿宋"/>
          <w:sz w:val="32"/>
          <w:szCs w:val="32"/>
        </w:rPr>
        <w:t>现场检查的内容包括：依法取得经营许可情况；依法设置安全生产管理机构或者配备安全生产管理人员情况；主要负责人和安全生产管理人员接受安全生产教育培训并取得安全生产资格证书或安全生产合格证书情况；从业人员经安全生产教育和培训合格，特种作业人员依法取得特种作业操作资格证持证上岗情况；建立、健全和落实安全生产责任制、安全生产规章制度和安全操作规程情况；制定并实施生产安全事故应急救援预案情况；生产经营场所和设施、设备符合法律、法规、规章、国标、行标等规定的安全生产要求情况；保证安全生产资金投入情况；从业人员是否配备符合国家标准或者行业标准的劳动防护用品以及监督、教育从业人员是否正确佩带、使用情况；组织检查安全生产工作，及时消除生产安全事故隐患情况等。对督查检查发现的安全隐患和问题，下达责令限期整改指令书，要求限期整改完毕。</w:t>
      </w:r>
    </w:p>
    <w:bookmarkEnd w:id="13"/>
    <w:bookmarkEnd w:id="14"/>
    <w:p w14:paraId="5FDAEA27">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（三）跟踪检查</w:t>
      </w:r>
    </w:p>
    <w:p w14:paraId="7512C0AA">
      <w:pPr>
        <w:keepNext w:val="0"/>
        <w:keepLines w:val="0"/>
        <w:pageBreakBefore w:val="0"/>
        <w:widowControl/>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sz w:val="32"/>
          <w:szCs w:val="32"/>
        </w:rPr>
        <w:t>区应急管理局依据</w:t>
      </w:r>
      <w:r>
        <w:rPr>
          <w:rFonts w:hint="eastAsia" w:ascii="仿宋" w:hAnsi="仿宋" w:eastAsia="仿宋"/>
          <w:sz w:val="32"/>
          <w:szCs w:val="32"/>
        </w:rPr>
        <w:t>《安全生产法》、《危险化学品安全管理条例》、</w:t>
      </w:r>
      <w:bookmarkStart w:id="23" w:name="_GoBack"/>
      <w:r>
        <w:rPr>
          <w:rFonts w:hint="eastAsia" w:ascii="仿宋" w:hAnsi="仿宋" w:eastAsia="仿宋"/>
          <w:sz w:val="32"/>
          <w:szCs w:val="32"/>
          <w:lang w:eastAsia="zh-CN"/>
        </w:rPr>
        <w:t>《危险化学品经营许可证管理办法》</w:t>
      </w:r>
      <w:bookmarkEnd w:id="23"/>
      <w:r>
        <w:rPr>
          <w:rFonts w:hint="eastAsia" w:ascii="仿宋" w:hAnsi="仿宋" w:eastAsia="仿宋" w:cs="仿宋"/>
          <w:color w:val="auto"/>
          <w:sz w:val="32"/>
          <w:szCs w:val="32"/>
        </w:rPr>
        <w:t>，开</w:t>
      </w:r>
      <w:r>
        <w:rPr>
          <w:rFonts w:hint="eastAsia" w:ascii="仿宋" w:hAnsi="仿宋" w:eastAsia="仿宋" w:cs="仿宋"/>
          <w:color w:val="000000"/>
          <w:sz w:val="32"/>
          <w:szCs w:val="32"/>
        </w:rPr>
        <w:t>展许可后的跟踪检查：</w:t>
      </w:r>
    </w:p>
    <w:p w14:paraId="6C86BEE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跟踪检查的内容包括：依法取得经营许可情况；依法设置安全生产管理机构或者配备安全生产管理人员情况；主要负责人和安全生产管理人员接受安全生产教育培训并取得安全生产资格证书或安全生产合格证书情况；从业人员经安全生产教育和培训合格，特种作业人员依法取得特种作业操作资格证持证上岗情况；建立、健全和落实安全生产责任制、安全生产规章制度和安全操作规程情况；制定并实施生产安全事故应急救援预案情况；生产经营场所和设施、设备符合法律、法规、规章、国标、行标等规定的安全生产要求情况；保证安全生产资金投入情况；从业人员是否配备符合国家标准或者行业标准的劳动防护用品以及监督、教育从业人员是否正确佩带、使用情况；组织检查安全生产工作，及时消除生产安全事故隐患情况等。对督查检查发现的安全隐患和问题，下达责令限期整改指令书，要求限期整改完毕。</w:t>
      </w:r>
    </w:p>
    <w:p w14:paraId="6EE9F344">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（四）抽样检查</w:t>
      </w:r>
    </w:p>
    <w:p w14:paraId="0B16360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区应急管理局根据监督检查的需要，采取定期或者不定期的形式，对</w:t>
      </w:r>
      <w:r>
        <w:rPr>
          <w:rFonts w:hint="eastAsia" w:ascii="仿宋" w:hAnsi="仿宋" w:eastAsia="仿宋" w:cs="仿宋"/>
          <w:color w:val="000000"/>
          <w:kern w:val="0"/>
          <w:sz w:val="32"/>
          <w:szCs w:val="32"/>
        </w:rPr>
        <w:t>危险化学品经营企业</w:t>
      </w:r>
      <w:r>
        <w:rPr>
          <w:rFonts w:hint="eastAsia" w:ascii="仿宋" w:hAnsi="仿宋" w:eastAsia="仿宋" w:cs="仿宋"/>
          <w:color w:val="000000"/>
          <w:sz w:val="32"/>
          <w:szCs w:val="32"/>
        </w:rPr>
        <w:t>进行抽查，采取监管人员检查与专家检查相结合的方式，对检查发现的问题进行分类处理，对违反法律、法规的规定，需要依法实施行政处罚的，按照规定实施行政处罚。</w:t>
      </w:r>
    </w:p>
    <w:p w14:paraId="4725EB49">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color w:val="000000"/>
          <w:sz w:val="32"/>
          <w:szCs w:val="32"/>
        </w:rPr>
      </w:pPr>
      <w:r>
        <w:rPr>
          <w:rFonts w:hint="eastAsia" w:ascii="仿宋" w:hAnsi="仿宋" w:eastAsia="仿宋" w:cs="仿宋"/>
          <w:b/>
          <w:color w:val="000000"/>
          <w:sz w:val="32"/>
          <w:szCs w:val="32"/>
        </w:rPr>
        <w:t>（五）监管档案</w:t>
      </w:r>
    </w:p>
    <w:p w14:paraId="7FC3EF8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县级以上地方政府安全监管监督管理部门建立本行政区域内</w:t>
      </w:r>
      <w:r>
        <w:rPr>
          <w:rFonts w:hint="eastAsia" w:ascii="仿宋" w:hAnsi="仿宋" w:eastAsia="仿宋" w:cs="仿宋"/>
          <w:color w:val="000000"/>
          <w:kern w:val="0"/>
          <w:sz w:val="32"/>
          <w:szCs w:val="32"/>
        </w:rPr>
        <w:t>非煤矿山、危险化学品生产企业</w:t>
      </w:r>
      <w:r>
        <w:rPr>
          <w:rFonts w:hint="eastAsia" w:ascii="仿宋" w:hAnsi="仿宋" w:eastAsia="仿宋" w:cs="仿宋"/>
          <w:color w:val="000000"/>
          <w:sz w:val="32"/>
          <w:szCs w:val="32"/>
        </w:rPr>
        <w:t>的监管档案。监管档案主要内容包括：</w:t>
      </w:r>
    </w:p>
    <w:p w14:paraId="5C831F6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危险化学品经营许可证》复印件；新建企业的选址布局符合国家产业政策、当地县级以上人民政府的规划布局的证明文件；安全生产责任制文件，安全生产规章制度、岗位安全操作规程清单；设置安全生产管理机构，配备专职安全生产管理人员的文件复制件；企业主要负责人、分管负责人、安全生产管理人员安全资格证和特种作业人员操作证；危险化学品事故应急预案的备案证明文件；工商营业执照副本或者工商核准文件复制件；安全评价报告及其整改结果的报告；新建企业的建设项目安全设施竣</w:t>
      </w:r>
      <w:r>
        <w:rPr>
          <w:rFonts w:hint="eastAsia" w:ascii="仿宋" w:hAnsi="仿宋" w:eastAsia="仿宋"/>
          <w:color w:val="auto"/>
          <w:sz w:val="32"/>
          <w:szCs w:val="32"/>
        </w:rPr>
        <w:t>工验收报告或备案证明复</w:t>
      </w:r>
      <w:r>
        <w:rPr>
          <w:rFonts w:hint="eastAsia" w:ascii="仿宋" w:hAnsi="仿宋" w:eastAsia="仿宋"/>
          <w:sz w:val="32"/>
          <w:szCs w:val="32"/>
        </w:rPr>
        <w:t>制件；应急救援组织、应急救援人员，以及应急救援器材、设备设施清单；危险化学品重大危险源的备案证明文件；</w:t>
      </w:r>
      <w:r>
        <w:rPr>
          <w:rFonts w:ascii="仿宋" w:hAnsi="仿宋" w:eastAsia="仿宋"/>
          <w:sz w:val="32"/>
          <w:szCs w:val="32"/>
        </w:rPr>
        <w:t>13</w:t>
      </w:r>
      <w:r>
        <w:rPr>
          <w:rFonts w:hint="eastAsia" w:ascii="仿宋" w:hAnsi="仿宋" w:eastAsia="仿宋"/>
          <w:sz w:val="32"/>
          <w:szCs w:val="32"/>
        </w:rPr>
        <w:t>、法律法规要求提供的其他材料；监督检查报告或记录、企业整改落实报告及整改复查意见；违法、违规等不良行为记录等。</w:t>
      </w:r>
    </w:p>
    <w:p w14:paraId="7F6238B0">
      <w:pPr>
        <w:keepNext w:val="0"/>
        <w:keepLines w:val="0"/>
        <w:pageBreakBefore w:val="0"/>
        <w:kinsoku/>
        <w:overflowPunct/>
        <w:topLinePunct w:val="0"/>
        <w:autoSpaceDE/>
        <w:autoSpaceDN/>
        <w:bidi w:val="0"/>
        <w:adjustRightInd/>
        <w:snapToGrid/>
        <w:spacing w:line="360" w:lineRule="auto"/>
        <w:textAlignment w:val="auto"/>
        <w:rPr>
          <w:rFonts w:ascii="仿宋" w:hAnsi="仿宋" w:eastAsia="仿宋" w:cs="仿宋"/>
          <w:b/>
          <w:color w:val="000000"/>
          <w:sz w:val="32"/>
          <w:szCs w:val="32"/>
        </w:rPr>
      </w:pPr>
      <w:r>
        <w:rPr>
          <w:rFonts w:hint="eastAsia" w:ascii="仿宋" w:hAnsi="仿宋" w:eastAsia="仿宋" w:cs="仿宋"/>
          <w:b/>
          <w:color w:val="000000"/>
          <w:sz w:val="32"/>
          <w:szCs w:val="32"/>
        </w:rPr>
        <w:t>（六）协同监管</w:t>
      </w:r>
    </w:p>
    <w:p w14:paraId="755E10D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sz w:val="32"/>
          <w:szCs w:val="32"/>
        </w:rPr>
        <w:t>按照权责匹配、权责一致的原则，加强</w:t>
      </w:r>
      <w:r>
        <w:rPr>
          <w:rFonts w:hint="eastAsia" w:ascii="仿宋" w:hAnsi="仿宋" w:eastAsia="仿宋"/>
          <w:sz w:val="32"/>
          <w:szCs w:val="32"/>
          <w:lang w:eastAsia="zh-CN"/>
        </w:rPr>
        <w:t>区应急管理局</w:t>
      </w:r>
      <w:r>
        <w:rPr>
          <w:rFonts w:hint="eastAsia" w:ascii="仿宋" w:hAnsi="仿宋" w:eastAsia="仿宋"/>
          <w:sz w:val="32"/>
          <w:szCs w:val="32"/>
        </w:rPr>
        <w:t>与工商质监、公安、环保等部门的沟通协作，建立健全行政许可、行业主管与后续监管协调一致的安全生产监管机制。</w:t>
      </w:r>
    </w:p>
    <w:p w14:paraId="332FEDB4">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三、事后监管</w:t>
      </w:r>
    </w:p>
    <w:p w14:paraId="7D55DCC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一）任何单位或者个人对危险化学品经营企业的违法行为、重大隐患、生产安全事故，均有权向安全生产监督管理部门报告或者举报，接到举报的安全生产监督管理部门应当及时核实、处理，并按照安全生产违法行为举报奖励办法的规定予以奖励。</w:t>
      </w:r>
    </w:p>
    <w:p w14:paraId="3D92340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二）对检查中发现的违法问题，符合立案条件的，及时立案查处。根据国家安全生产监督管理总局《安全生产违法行为行政处罚办法》的规定，对立案查处案件要严格履行调查取证程序，对作出的行政处罚决定要及时执行到位。</w:t>
      </w:r>
    </w:p>
    <w:p w14:paraId="75AB117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（三）在安全生产事故调查处理中，发现危险化学品经营企业存在违法行为，应当及时立案，予以查处。</w:t>
      </w:r>
    </w:p>
    <w:p w14:paraId="56E8F24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（四）发现危险化学品经营企业的违法行为涉嫌犯罪的，按照有关规定及时将案件移送司法机关。</w:t>
      </w:r>
    </w:p>
    <w:p w14:paraId="52C300C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五）危险化学品经营企业及其有关人员对安全生产监督管理部门在监督管理工作中作出的具体行为不服的，可以依法提起行政复议或者行政诉讼，认为安全生产监督管理部门具体行政行为侵害其利益的，可以申请国家赔偿。</w:t>
      </w:r>
    </w:p>
    <w:p w14:paraId="26BDFD7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四、责任追溯</w:t>
      </w:r>
    </w:p>
    <w:p w14:paraId="4BBF5E0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（一）加强层级监督。</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应急管理局对全</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安全生产监管部门是否履行安全监管责任进行执法监督，对日常监管中发现的问题是否依法处理，是否存在不作为、乱作为等进行监督问责，对上级机关交办的案件是否认真核查并按时报告核查结果，进行监督，对不履行职责的实施问责。</w:t>
      </w:r>
    </w:p>
    <w:p w14:paraId="1B49CED2">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（二）加大问责力度。</w:t>
      </w:r>
      <w:r>
        <w:rPr>
          <w:rFonts w:hint="eastAsia" w:ascii="仿宋" w:hAnsi="仿宋" w:eastAsia="仿宋" w:cs="仿宋"/>
          <w:color w:val="000000"/>
          <w:sz w:val="32"/>
          <w:szCs w:val="32"/>
        </w:rPr>
        <w:t>向不符合规定的安全条件的申请人颁发危险化学品经营许可证；或对符合许可条件的申请人不发放危险化学品经营许可证；或超越法定职权、超过法定期限、不按法定程序发放危险化学品经营许可证的，或在实施危险化学品经营许可和监督管理工作中，滥用职权、玩忽职守、徇私舞弊，未依法履行烟花爆竹经营许可证审查、颁发和监督管理职责的，依照有关规定给予处分；构成犯罪的，依法追究刑事责任。</w:t>
      </w: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加强人员监督，重点对监管人员是否按期赴现场检查、是否严格执行监管措施、是否认真填报检查事项进行监督问责。</w:t>
      </w:r>
    </w:p>
    <w:p w14:paraId="7E2A3FA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（三）建立责任追究机制。</w:t>
      </w:r>
      <w:r>
        <w:rPr>
          <w:rFonts w:hint="eastAsia" w:ascii="仿宋" w:hAnsi="仿宋" w:eastAsia="仿宋" w:cs="仿宋"/>
          <w:color w:val="000000"/>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6D962B02">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五、保障措施</w:t>
      </w:r>
    </w:p>
    <w:p w14:paraId="055DA9C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（一）实施审批制度改革。</w:t>
      </w:r>
      <w:r>
        <w:rPr>
          <w:rFonts w:hint="eastAsia" w:ascii="仿宋" w:hAnsi="仿宋" w:eastAsia="仿宋" w:cs="仿宋"/>
          <w:color w:val="000000"/>
          <w:sz w:val="32"/>
          <w:szCs w:val="32"/>
        </w:rPr>
        <w:t>安全生产监督管理部门要高度重视危险化学品经营企业审批事中事后监管工作，按照“审、批、查”相互分离、相互衔接和简政放权、放管结合、转变职能的要求，实施“一站式”服务。强化组织领导，完善监管办法，落实保障措施，严肃查处问题，确保事中事后监管工作有序进行。</w:t>
      </w:r>
    </w:p>
    <w:p w14:paraId="71513389">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（二）厘清权责边界。</w:t>
      </w:r>
      <w:r>
        <w:rPr>
          <w:rFonts w:hint="eastAsia" w:ascii="仿宋" w:hAnsi="仿宋" w:eastAsia="仿宋" w:cs="仿宋"/>
          <w:color w:val="000000"/>
          <w:sz w:val="32"/>
          <w:szCs w:val="32"/>
        </w:rPr>
        <w:t>针对权力交叉、监管空白等问题，</w:t>
      </w:r>
      <w:r>
        <w:rPr>
          <w:rFonts w:hint="eastAsia" w:ascii="仿宋" w:hAnsi="仿宋" w:eastAsia="仿宋" w:cs="仿宋"/>
          <w:color w:val="000000"/>
          <w:sz w:val="32"/>
          <w:szCs w:val="32"/>
          <w:lang w:eastAsia="zh-CN"/>
        </w:rPr>
        <w:t>科学划分安全监管部门的职能</w:t>
      </w:r>
      <w:r>
        <w:rPr>
          <w:rFonts w:hint="eastAsia" w:ascii="仿宋" w:hAnsi="仿宋" w:eastAsia="仿宋" w:cs="仿宋"/>
          <w:color w:val="000000"/>
          <w:sz w:val="32"/>
          <w:szCs w:val="32"/>
        </w:rPr>
        <w:t>，明确权力和责任范围，建立上下联动监管机制。</w:t>
      </w:r>
    </w:p>
    <w:p w14:paraId="224E33D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（三）强化人员培训。</w:t>
      </w:r>
      <w:r>
        <w:rPr>
          <w:rFonts w:hint="eastAsia" w:ascii="仿宋" w:hAnsi="仿宋" w:eastAsia="仿宋" w:cs="仿宋"/>
          <w:color w:val="000000"/>
          <w:sz w:val="32"/>
          <w:szCs w:val="32"/>
        </w:rPr>
        <w:t>安全生产监督管理部门应当加强对危险化学品经营企业监管执法人员安全法律、法规和专业知识的培训，不具备相应知识和能力的，不得从事危险化学品经营企业监管工作。</w:t>
      </w:r>
    </w:p>
    <w:p w14:paraId="7B6EB0E3">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color w:val="000000"/>
          <w:sz w:val="32"/>
          <w:szCs w:val="32"/>
        </w:rPr>
      </w:pPr>
      <w:r>
        <w:rPr>
          <w:rFonts w:hint="eastAsia" w:ascii="仿宋" w:hAnsi="仿宋" w:eastAsia="仿宋" w:cs="仿宋"/>
          <w:b/>
          <w:color w:val="000000"/>
          <w:sz w:val="32"/>
          <w:szCs w:val="32"/>
        </w:rPr>
        <w:t>（四）加强普法宣传。</w:t>
      </w:r>
      <w:r>
        <w:rPr>
          <w:rFonts w:hint="eastAsia" w:ascii="仿宋" w:hAnsi="仿宋" w:eastAsia="仿宋" w:cs="仿宋"/>
          <w:color w:val="000000"/>
          <w:sz w:val="32"/>
          <w:szCs w:val="32"/>
        </w:rPr>
        <w:t>运用多种方式宣传危险化学品经营企业管理的法律法规，提升管理相对人和公众的法律意识。</w:t>
      </w:r>
    </w:p>
    <w:bookmarkEnd w:id="10"/>
    <w:p w14:paraId="4E3C14E8">
      <w:pPr>
        <w:pStyle w:val="2"/>
        <w:bidi w:val="0"/>
        <w:rPr>
          <w:rFonts w:hint="eastAsia" w:ascii="黑体" w:hAnsi="黑体" w:eastAsia="黑体" w:cs="黑体"/>
          <w:b w:val="0"/>
          <w:bCs/>
          <w:sz w:val="32"/>
          <w:szCs w:val="32"/>
          <w:lang w:eastAsia="zh-CN"/>
        </w:rPr>
      </w:pPr>
      <w:bookmarkStart w:id="15" w:name="_Toc21063"/>
      <w:r>
        <w:rPr>
          <w:rFonts w:hint="eastAsia" w:ascii="黑体" w:hAnsi="黑体" w:eastAsia="黑体" w:cs="黑体"/>
          <w:b w:val="0"/>
          <w:bCs/>
          <w:sz w:val="32"/>
          <w:szCs w:val="32"/>
          <w:lang w:eastAsia="zh-CN"/>
        </w:rPr>
        <w:t>六、自然灾害救助对象审核事中事后监管细则</w:t>
      </w:r>
      <w:bookmarkEnd w:id="15"/>
    </w:p>
    <w:p w14:paraId="579D345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为深入推进简政放权、放管结合、优化服务，加强事故报告事中事后监管工作，规范行政行为，根据相关法律法规，结合监管工作实际，制定本监管细则。</w:t>
      </w:r>
    </w:p>
    <w:p w14:paraId="4E7070F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《宿州市埇桥区区级政府权责清单（202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年版）》（区应急管理局权力目录）第6项，项目名称：自然灾害救助对象审核。</w:t>
      </w:r>
    </w:p>
    <w:p w14:paraId="349A7400">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一、监管任务</w:t>
      </w:r>
    </w:p>
    <w:p w14:paraId="6C70268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受灾群众生活救助补助资金（含冬春临时生活困难救助）要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p w14:paraId="286DA144">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二、监管措施</w:t>
      </w:r>
    </w:p>
    <w:p w14:paraId="76D0C73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（一）公开信息 </w:t>
      </w:r>
    </w:p>
    <w:p w14:paraId="3078146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积极推进政务信息公开，拓宽社会公众参与渠道和方式，保障公众的知情权和监督权。在局门户网站宣传有关标准，公布监督电话和电子邮件地址，接受地咨询、投诉和举报。</w:t>
      </w:r>
    </w:p>
    <w:p w14:paraId="3A4B5BD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（二）现场检查</w:t>
      </w:r>
    </w:p>
    <w:p w14:paraId="616A83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对自然灾害受灾情况进行核实</w:t>
      </w:r>
    </w:p>
    <w:p w14:paraId="4FF1085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（三）协同监管</w:t>
      </w:r>
    </w:p>
    <w:p w14:paraId="4D19773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协同受灾乡镇村社区核实受灾情况，和受灾群众的安置。</w:t>
      </w:r>
    </w:p>
    <w:p w14:paraId="317FA7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（四）举报处理</w:t>
      </w:r>
    </w:p>
    <w:p w14:paraId="704F3BF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任何单位和个人发现虚报谎报受灾情况的向应急部门举报，县区应急局应当及时核实，处理，并将处理结果及时反馈给被举报人。</w:t>
      </w:r>
    </w:p>
    <w:p w14:paraId="27E2879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（五）事后处理</w:t>
      </w:r>
    </w:p>
    <w:p w14:paraId="3CF3A38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级财政、应急管理等相关部门及其工作人员存在以权谋私、滥用职权、玩忽职守、徇私舞弊等违法违纪行为的，按照《中华人民共和国预算法》《中华人民共和国公务员法》《中华人民共和国监察法》《中华人民共和国保守国家秘密法》《财政违法行为处罚处分条例》等追究相应责任。构成犯罪的，依法追究刑事责任。</w:t>
      </w:r>
    </w:p>
    <w:p w14:paraId="2DCB5470">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三、保障措施</w:t>
      </w:r>
    </w:p>
    <w:p w14:paraId="07B433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自然灾害救灾资金由财政部门会同应急管理门管理。财政部门负责救灾资金预算管理，依法下达预算。应急管理部门提出预算管理及救灾资金分配建议，指导救灾资金使用,开展全过程绩效管理，做好资金使用管理等相关工作。</w:t>
      </w:r>
    </w:p>
    <w:p w14:paraId="64346D4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四、主要监管依据</w:t>
      </w:r>
    </w:p>
    <w:p w14:paraId="2B54A82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《安徽省自然灾害救灾资金管理实施细则》</w:t>
      </w:r>
    </w:p>
    <w:p w14:paraId="178AE3B9">
      <w:pPr>
        <w:pStyle w:val="2"/>
        <w:bidi w:val="0"/>
        <w:rPr>
          <w:rFonts w:hint="eastAsia" w:ascii="黑体" w:hAnsi="黑体" w:eastAsia="黑体" w:cs="黑体"/>
          <w:b w:val="0"/>
          <w:bCs/>
          <w:sz w:val="32"/>
          <w:szCs w:val="32"/>
          <w:lang w:eastAsia="zh-CN"/>
        </w:rPr>
      </w:pPr>
      <w:bookmarkStart w:id="16" w:name="_Toc3314"/>
      <w:r>
        <w:rPr>
          <w:rFonts w:hint="eastAsia" w:ascii="黑体" w:hAnsi="黑体" w:eastAsia="黑体" w:cs="黑体"/>
          <w:b w:val="0"/>
          <w:bCs/>
          <w:sz w:val="32"/>
          <w:szCs w:val="32"/>
          <w:lang w:eastAsia="zh-CN"/>
        </w:rPr>
        <w:t>七、对未依法取得安全生产批准或者验收合格的单位擅自从事有关活动予以取缔事中事后监管细则</w:t>
      </w:r>
      <w:bookmarkEnd w:id="16"/>
    </w:p>
    <w:p w14:paraId="68C5A4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为深入推进简政放权、放管结合、优化服务，加强事故报告事中事后监管工作，规范行政行为，根据相关法律法规，结合监管工作实际，制定本监管细则。</w:t>
      </w:r>
    </w:p>
    <w:p w14:paraId="7CC2399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《宿州市埇桥区区级政府权责清单（202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年版）》（区应急管理局权力目录）第</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项，项目名称：对未依法取得安全生产批准或者验收合格的单位擅自从事有关活动予以取缔。</w:t>
      </w:r>
    </w:p>
    <w:p w14:paraId="5C7C2CB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一、总体要求</w:t>
      </w:r>
    </w:p>
    <w:p w14:paraId="5BAF1C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区应急管理局依照法律、法规的规定，通过对事故报告采取监督检查，对事故报告抽样检查等事中事后监管措施，督促备案企业依法开展活动，纠正和查处违法行为。</w:t>
      </w:r>
    </w:p>
    <w:p w14:paraId="40859B9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二、事中监管</w:t>
      </w:r>
    </w:p>
    <w:p w14:paraId="5448358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（一）监督检查程序</w:t>
      </w:r>
    </w:p>
    <w:p w14:paraId="0972B6E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1.拟定年度执法计划。根据</w:t>
      </w:r>
      <w:r>
        <w:rPr>
          <w:rFonts w:hint="eastAsia" w:ascii="仿宋" w:hAnsi="仿宋" w:eastAsia="仿宋" w:cs="仿宋"/>
          <w:color w:val="000000"/>
          <w:sz w:val="32"/>
          <w:szCs w:val="32"/>
          <w:lang w:eastAsia="zh-CN"/>
        </w:rPr>
        <w:t>区应急局</w:t>
      </w:r>
      <w:r>
        <w:rPr>
          <w:rFonts w:hint="eastAsia" w:ascii="仿宋" w:hAnsi="仿宋" w:eastAsia="仿宋" w:cs="仿宋"/>
          <w:color w:val="000000"/>
          <w:sz w:val="32"/>
          <w:szCs w:val="32"/>
        </w:rPr>
        <w:t>执法力量和</w:t>
      </w:r>
      <w:r>
        <w:rPr>
          <w:rFonts w:hint="eastAsia" w:ascii="仿宋" w:hAnsi="仿宋" w:eastAsia="仿宋" w:cs="仿宋"/>
          <w:color w:val="000000"/>
          <w:sz w:val="32"/>
          <w:szCs w:val="32"/>
          <w:lang w:eastAsia="zh-CN"/>
        </w:rPr>
        <w:t>全区</w:t>
      </w:r>
      <w:r>
        <w:rPr>
          <w:rFonts w:hint="eastAsia" w:ascii="仿宋" w:hAnsi="仿宋" w:eastAsia="仿宋" w:cs="仿宋"/>
          <w:color w:val="000000"/>
          <w:sz w:val="32"/>
          <w:szCs w:val="32"/>
        </w:rPr>
        <w:t>事故报告企业的数量确定监督检查计划。监督检查分为日常监督检查和按照“双随机”的方法进行监督检查。</w:t>
      </w:r>
    </w:p>
    <w:p w14:paraId="710831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2.制定监督检查方案，并经审核批准。现场检查方案应根据应急预案备案的内容制定。检查方案应包括日程安排、检查标准和检查内容、检查组成员及分工等。</w:t>
      </w:r>
    </w:p>
    <w:p w14:paraId="57ECA5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3.实施监督检查。检查人员应不少于2人，检查采取查询资料、询问被检查机构有关人员等方式，对监督检查中知悉秘密应当保密。</w:t>
      </w:r>
    </w:p>
    <w:p w14:paraId="3A174BA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4.监督检查结果处理。检查中发现没有按照规定进行事故报告的，应当责令整改。发现涉嫌犯罪的，应当移交司法机关进行处理。</w:t>
      </w:r>
    </w:p>
    <w:p w14:paraId="4E14FFA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5.发现违法行为后依法处理。对有证据证明事故报告企业存在违法行为，符合立案条件的进行立案，依法进行行政处罚。</w:t>
      </w:r>
    </w:p>
    <w:p w14:paraId="5C8435D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6.按照法定程序和要求公布监管信息。</w:t>
      </w:r>
    </w:p>
    <w:p w14:paraId="6B687E9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（二）监督检查的内容</w:t>
      </w:r>
    </w:p>
    <w:p w14:paraId="18D586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1、对涉及安全生产的事项需要审查批准（包括批准、核准、许可、注册、认证、颁发证照等，下同）或者验收的，是否有批准或者验收手续。</w:t>
      </w:r>
    </w:p>
    <w:p w14:paraId="7EFD419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2、对已经依法取得批准的单位，是否具备安全生产条件的。</w:t>
      </w:r>
    </w:p>
    <w:p w14:paraId="28AAACF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（三）跟踪检查</w:t>
      </w:r>
    </w:p>
    <w:p w14:paraId="48DCA09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区应急管理局依据《安全生产法》等法律法规，开展跟踪检查：</w:t>
      </w:r>
    </w:p>
    <w:p w14:paraId="272FB2D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1、对涉及安全生产的事项需要审查批准（包括批准、核准、许可、注册、认证、颁发证照等，下同）或者验收的，是否有批准或者验收手续。</w:t>
      </w:r>
    </w:p>
    <w:p w14:paraId="70AEFD6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2、对已经依法取得批准的单位，是否具备安全生产条件的。</w:t>
      </w:r>
    </w:p>
    <w:p w14:paraId="69C86CB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（四）抽样检查</w:t>
      </w:r>
    </w:p>
    <w:p w14:paraId="7F5295C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eastAsia="仿宋_GB2312"/>
          <w:sz w:val="28"/>
          <w:szCs w:val="28"/>
        </w:rPr>
      </w:pPr>
      <w:r>
        <w:rPr>
          <w:rFonts w:hint="eastAsia" w:ascii="仿宋" w:hAnsi="仿宋" w:eastAsia="仿宋" w:cs="仿宋"/>
          <w:color w:val="000000"/>
          <w:sz w:val="32"/>
          <w:szCs w:val="32"/>
        </w:rPr>
        <w:t>区应急管理局根据监督检查的需要，采取定期或者不定期的形式，对企业进行抽查。委托第三方机构依照法律法规和国家安全监管总局有关规定进行检查，对检查发现的问题进行分类处理，对违反法律、法规的规定，需要依法实施行政处罚的，按照规定实施行政处罚。</w:t>
      </w:r>
    </w:p>
    <w:p w14:paraId="7002B6F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（五）监管档案</w:t>
      </w:r>
    </w:p>
    <w:p w14:paraId="1F7CBA8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1、对涉及安全生产的事项需要审查批准（包括批准、核准、许可、注册、认证、颁发证照等，下同）或者验收的，是否有批准或者验收手续。</w:t>
      </w:r>
    </w:p>
    <w:p w14:paraId="60934A3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2、压力表、安全阀等法定检测情况；</w:t>
      </w:r>
    </w:p>
    <w:p w14:paraId="31AD0BA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3、主要负责人、安全管理人员、特种作业人员持证情况；职工安全教育情况；</w:t>
      </w:r>
    </w:p>
    <w:p w14:paraId="01CF27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4、应急救援预案及演练情况</w:t>
      </w:r>
    </w:p>
    <w:p w14:paraId="20D0E08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000000"/>
          <w:sz w:val="32"/>
          <w:szCs w:val="32"/>
        </w:rPr>
      </w:pPr>
      <w:r>
        <w:rPr>
          <w:rFonts w:hint="eastAsia" w:ascii="仿宋" w:hAnsi="仿宋" w:eastAsia="仿宋" w:cs="仿宋"/>
          <w:color w:val="000000"/>
          <w:sz w:val="32"/>
          <w:szCs w:val="32"/>
        </w:rPr>
        <w:t>5、隐患排查情况等。</w:t>
      </w:r>
    </w:p>
    <w:p w14:paraId="05F0789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（六）协同监管</w:t>
      </w:r>
    </w:p>
    <w:p w14:paraId="68F36AA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按照权责匹配、权责一致的原则，加强区应急管理局与政府有关部门的沟通协作，建立健全行政审批、行业主管与后续监管协调一致的监管机制。</w:t>
      </w:r>
    </w:p>
    <w:p w14:paraId="3D01CE1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三、事后监管</w:t>
      </w:r>
    </w:p>
    <w:p w14:paraId="1C5D52B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任何单位或者个人对生产安全事故报告中的违法行为，均有权向安全生产监督管理部门报告或者举报，接到举报的安全生产监督管理部门应当及时核实、处理，并按照安全生产违法行为举报奖励办法的规定予以奖励。</w:t>
      </w:r>
    </w:p>
    <w:p w14:paraId="4C1496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（二）对检查中发现的违法问题，符合立案条件的，及时立案查处。</w:t>
      </w:r>
    </w:p>
    <w:p w14:paraId="118BEB2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被调查的单位及其有关人员对安全生产监督管理部门在监督管理工作中作出的具体行为不服的，可以依法提起行政复议或者行政诉讼，认为安全生产监督管理部门具体行政行为侵害其利益的，可以申请国家赔偿。</w:t>
      </w:r>
    </w:p>
    <w:p w14:paraId="592080B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四、责任追溯</w:t>
      </w:r>
    </w:p>
    <w:p w14:paraId="34C6760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（一）加强层级监督。</w:t>
      </w:r>
      <w:r>
        <w:rPr>
          <w:rFonts w:hint="eastAsia" w:ascii="仿宋" w:hAnsi="仿宋" w:eastAsia="仿宋" w:cs="仿宋"/>
          <w:color w:val="000000"/>
          <w:sz w:val="32"/>
          <w:szCs w:val="32"/>
        </w:rPr>
        <w:t>区应急管理局对全</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安全生产监管部门是否履行监管责任进行执法监督，对日常监管中发现的问题是否依法处理，是否存在不作为、乱作为等进行监督问责，对上级机关交办的案件是否认真核查并按时报告核查结果，进行监督，对不履行职责的实施问责。</w:t>
      </w:r>
    </w:p>
    <w:p w14:paraId="3262AEF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（二）加大问责力度。</w:t>
      </w:r>
      <w:r>
        <w:rPr>
          <w:rFonts w:hint="eastAsia" w:ascii="仿宋" w:hAnsi="仿宋" w:eastAsia="仿宋" w:cs="仿宋"/>
          <w:color w:val="000000"/>
          <w:sz w:val="32"/>
          <w:szCs w:val="32"/>
        </w:rPr>
        <w:t>对生产安全事故报告实施严格问责。</w:t>
      </w:r>
    </w:p>
    <w:p w14:paraId="69C0FDA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（三）建立责任追究机制。</w:t>
      </w:r>
      <w:r>
        <w:rPr>
          <w:rFonts w:hint="eastAsia" w:ascii="仿宋" w:hAnsi="仿宋" w:eastAsia="仿宋" w:cs="仿宋"/>
          <w:color w:val="000000"/>
          <w:sz w:val="32"/>
          <w:szCs w:val="32"/>
        </w:rPr>
        <w:t>监管责任追究实行过错责任追究，根据过错责任的大小实施相应的追究方式。包括：责令改正、责令作出书面检查、给予通报批评、调离工作岗位或者停职、给予行政处分。涉嫌犯罪的，移交司法机关处理。</w:t>
      </w:r>
    </w:p>
    <w:p w14:paraId="0A0E3664">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五、保障措施</w:t>
      </w:r>
    </w:p>
    <w:p w14:paraId="4E9720E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（一）厘清权责边界。</w:t>
      </w:r>
      <w:r>
        <w:rPr>
          <w:rFonts w:hint="eastAsia" w:ascii="仿宋" w:hAnsi="仿宋" w:eastAsia="仿宋" w:cs="仿宋"/>
          <w:color w:val="000000"/>
          <w:sz w:val="32"/>
          <w:szCs w:val="32"/>
        </w:rPr>
        <w:t>针对权力交叉、监管空白等问题，</w:t>
      </w:r>
      <w:r>
        <w:rPr>
          <w:rFonts w:hint="eastAsia" w:ascii="仿宋" w:hAnsi="仿宋" w:eastAsia="仿宋" w:cs="仿宋"/>
          <w:color w:val="000000"/>
          <w:sz w:val="32"/>
          <w:szCs w:val="32"/>
          <w:lang w:eastAsia="zh-CN"/>
        </w:rPr>
        <w:t>科学划分安全监管部门的职能</w:t>
      </w:r>
      <w:r>
        <w:rPr>
          <w:rFonts w:hint="eastAsia" w:ascii="仿宋" w:hAnsi="仿宋" w:eastAsia="仿宋" w:cs="仿宋"/>
          <w:color w:val="000000"/>
          <w:sz w:val="32"/>
          <w:szCs w:val="32"/>
        </w:rPr>
        <w:t>，明确权力范围和责任范围，建立上下联动监管机制。</w:t>
      </w:r>
    </w:p>
    <w:p w14:paraId="25D8591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（二）强化人员培训。</w:t>
      </w:r>
      <w:r>
        <w:rPr>
          <w:rFonts w:hint="eastAsia" w:ascii="仿宋" w:hAnsi="仿宋" w:eastAsia="仿宋" w:cs="仿宋"/>
          <w:color w:val="000000"/>
          <w:sz w:val="32"/>
          <w:szCs w:val="32"/>
        </w:rPr>
        <w:t>安全生产监督管理部门应当加强对生产安全事故报告监管执法人员安全法律、法规和专业知识的培训，不具备相应知识和能力的，不得从事生产安全事故报告生产安全事故调查处理工作。</w:t>
      </w:r>
    </w:p>
    <w:p w14:paraId="15F6323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（三）加强普法宣传。</w:t>
      </w:r>
      <w:r>
        <w:rPr>
          <w:rFonts w:hint="eastAsia" w:ascii="仿宋" w:hAnsi="仿宋" w:eastAsia="仿宋" w:cs="仿宋"/>
          <w:color w:val="000000"/>
          <w:sz w:val="32"/>
          <w:szCs w:val="32"/>
        </w:rPr>
        <w:t>运用多种方式宣传生产安全事故报告的法律法规，提升管理相对人和公众的法律意识。</w:t>
      </w:r>
    </w:p>
    <w:p w14:paraId="6F5FBF0A">
      <w:pPr>
        <w:pStyle w:val="2"/>
        <w:bidi w:val="0"/>
        <w:rPr>
          <w:rFonts w:hint="eastAsia" w:ascii="黑体" w:hAnsi="黑体" w:eastAsia="黑体" w:cs="黑体"/>
          <w:b w:val="0"/>
          <w:bCs/>
          <w:sz w:val="32"/>
          <w:szCs w:val="32"/>
          <w:lang w:eastAsia="zh-CN"/>
        </w:rPr>
      </w:pPr>
      <w:bookmarkStart w:id="17" w:name="_Toc13212"/>
      <w:r>
        <w:rPr>
          <w:rFonts w:hint="eastAsia" w:ascii="黑体" w:hAnsi="黑体" w:eastAsia="黑体" w:cs="黑体"/>
          <w:b w:val="0"/>
          <w:bCs/>
          <w:sz w:val="32"/>
          <w:szCs w:val="32"/>
          <w:lang w:eastAsia="zh-CN"/>
        </w:rPr>
        <w:t>八、生产安全事故调查处理事中事后监管细则</w:t>
      </w:r>
      <w:bookmarkEnd w:id="17"/>
    </w:p>
    <w:p w14:paraId="4DB77AD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为深入推进简政放权、放管结合、优化服务，加强事故报告事中事后监管工作，规范行政行为，根据相关法律法规，结合监管工作实际，制定本监管细则。</w:t>
      </w:r>
    </w:p>
    <w:p w14:paraId="08A5AE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《宿州市埇桥区区级政府权责清单（202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年版）》（区应急管理局权力目录）第</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项，项目名称：生产安全事故调查处理。</w:t>
      </w:r>
    </w:p>
    <w:p w14:paraId="1430E8B5">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一、总体要求</w:t>
      </w:r>
    </w:p>
    <w:p w14:paraId="17EEB0C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eastAsia="仿宋_GB2312"/>
          <w:sz w:val="28"/>
          <w:szCs w:val="28"/>
        </w:rPr>
      </w:pPr>
      <w:r>
        <w:rPr>
          <w:rFonts w:hint="eastAsia" w:ascii="仿宋" w:hAnsi="仿宋" w:eastAsia="仿宋" w:cs="仿宋"/>
          <w:color w:val="000000"/>
          <w:sz w:val="32"/>
          <w:szCs w:val="32"/>
        </w:rPr>
        <w:t>区应急管理局依照法律、法规的规定，通过对事故报告采取监督检查，对事故报告抽样检查等事中事后监管措施，督促备案企业依法开展活动，纠正和查处违法行为。</w:t>
      </w:r>
    </w:p>
    <w:p w14:paraId="44EB1F01">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二、事中监管</w:t>
      </w:r>
    </w:p>
    <w:p w14:paraId="487314A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（一）监督检查程序</w:t>
      </w:r>
    </w:p>
    <w:p w14:paraId="156ACE0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1.拟定年度执法计划。根据</w:t>
      </w:r>
      <w:r>
        <w:rPr>
          <w:rFonts w:hint="eastAsia" w:ascii="仿宋" w:hAnsi="仿宋" w:eastAsia="仿宋" w:cs="仿宋"/>
          <w:color w:val="000000"/>
          <w:sz w:val="32"/>
          <w:szCs w:val="32"/>
          <w:lang w:eastAsia="zh-CN"/>
        </w:rPr>
        <w:t>区应急局</w:t>
      </w:r>
      <w:r>
        <w:rPr>
          <w:rFonts w:hint="eastAsia" w:ascii="仿宋" w:hAnsi="仿宋" w:eastAsia="仿宋" w:cs="仿宋"/>
          <w:color w:val="000000"/>
          <w:sz w:val="32"/>
          <w:szCs w:val="32"/>
        </w:rPr>
        <w:t>执法力量和</w:t>
      </w:r>
      <w:r>
        <w:rPr>
          <w:rFonts w:hint="eastAsia" w:ascii="仿宋" w:hAnsi="仿宋" w:eastAsia="仿宋" w:cs="仿宋"/>
          <w:color w:val="000000"/>
          <w:sz w:val="32"/>
          <w:szCs w:val="32"/>
          <w:lang w:eastAsia="zh-CN"/>
        </w:rPr>
        <w:t>全区</w:t>
      </w:r>
      <w:r>
        <w:rPr>
          <w:rFonts w:hint="eastAsia" w:ascii="仿宋" w:hAnsi="仿宋" w:eastAsia="仿宋" w:cs="仿宋"/>
          <w:color w:val="000000"/>
          <w:sz w:val="32"/>
          <w:szCs w:val="32"/>
        </w:rPr>
        <w:t>事故报告企业的数量确定监督检查计划。监督检查分为日常监督检查和按照“双随机”的方法进行监督检查。</w:t>
      </w:r>
    </w:p>
    <w:p w14:paraId="6ADCDBC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2.制定监督检查方案，并经审核批准。现场检查方案应根据应急预案备案的内容制定。检查方案应包括日程安排、检查标准和检查内容、检查组成员及分工等。</w:t>
      </w:r>
    </w:p>
    <w:p w14:paraId="5A587BE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3.实施监督检查。检查人员应不少于2人，检查采取查询资料、询问被检查机构有关人员等方式，对监督检查中知悉秘密应当保密。</w:t>
      </w:r>
    </w:p>
    <w:p w14:paraId="5D67326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4.监督检查结果处理。检查中发现没有按照规定进行事故报告的，应当责令整改。发现涉嫌犯罪的，应当移交司法机关进行处理。</w:t>
      </w:r>
    </w:p>
    <w:p w14:paraId="17FE02D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5.发现违法行为后依法处理。对有证据证明事故报告企业存在违法行为，符合立案条件的进行立案，依法进行行政处罚。</w:t>
      </w:r>
    </w:p>
    <w:p w14:paraId="07050A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6.按照法定程序和要求公布监管信息。</w:t>
      </w:r>
    </w:p>
    <w:p w14:paraId="5F8DFACC">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（二）监督检查的内容</w:t>
      </w:r>
    </w:p>
    <w:p w14:paraId="075BC0C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（1）是否按照规定进行事故报告。</w:t>
      </w:r>
    </w:p>
    <w:p w14:paraId="53D3FB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（2）是否在规定的时限内，按照规定的程序进行事故报告。</w:t>
      </w:r>
    </w:p>
    <w:p w14:paraId="089BB60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事故报告内容是否包含：事故的发生时间、地点和企业名称；事故已经造成或者可能造成的伤亡人数（包括下落不明人数）；事故的简要经过和初步原因；事故发生后采取的措施和事故控制情况；其他应当报告的情况；</w:t>
      </w:r>
    </w:p>
    <w:p w14:paraId="2A96A3F5">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（三）跟踪检查</w:t>
      </w:r>
    </w:p>
    <w:p w14:paraId="76449DC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对没有按时进行事故报告，</w:t>
      </w: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应当跟踪检查</w:t>
      </w:r>
      <w:r>
        <w:rPr>
          <w:rFonts w:hint="eastAsia" w:ascii="仿宋" w:hAnsi="仿宋" w:eastAsia="仿宋" w:cs="仿宋"/>
          <w:color w:val="000000"/>
          <w:sz w:val="32"/>
          <w:szCs w:val="32"/>
          <w:lang w:eastAsia="zh-CN"/>
        </w:rPr>
        <w:t>。</w:t>
      </w:r>
    </w:p>
    <w:p w14:paraId="4C2FCE5F">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（四）监管档案</w:t>
      </w:r>
    </w:p>
    <w:p w14:paraId="0D9798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县级以上地方政府安全监管监督管理部门建立本行政区域内生产安全事故报告的监管档案，监管档案包括生产安全事故报告的全部资料和生产安全事故涉及的行政处罚的全部资料。</w:t>
      </w:r>
    </w:p>
    <w:p w14:paraId="3D212C0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（五）协同监管</w:t>
      </w:r>
    </w:p>
    <w:p w14:paraId="57292CA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按照权责匹配、权责一致的原则，加强</w:t>
      </w: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与其他有关部门的沟通协作，建立健全生产安全事故报告处理协调一致的监管机制。</w:t>
      </w:r>
    </w:p>
    <w:p w14:paraId="64AA022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三、事后监管</w:t>
      </w:r>
    </w:p>
    <w:p w14:paraId="22A0B15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任何单位或者个人对生产安全事故报告中的违法行为，均有权向安全生产监督管理部门报告或者举报，接到举报的安全生产监督管理部门应当及时核实、处理，并按照安全生产违法行为举报奖励办法的规定予以奖励。</w:t>
      </w:r>
    </w:p>
    <w:p w14:paraId="33D0D10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（二）对检查中发现的违法问题，符合立案条件的，及时立案查处。</w:t>
      </w:r>
    </w:p>
    <w:p w14:paraId="4C1634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被调查的单位及其有关人员对安全生产监督管理部门在监督管理工作中作出的具体行为不服的，可以依法提起行政复议或者行政诉讼，认为安全生产监督管理部门具体行政行为侵害其利益的，可以申请国家赔偿。</w:t>
      </w:r>
    </w:p>
    <w:p w14:paraId="4385D0DE">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四、责任追溯</w:t>
      </w:r>
    </w:p>
    <w:p w14:paraId="4A514C1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（一）加强层级监督。</w:t>
      </w:r>
      <w:r>
        <w:rPr>
          <w:rFonts w:hint="eastAsia" w:ascii="仿宋" w:hAnsi="仿宋" w:eastAsia="仿宋" w:cs="仿宋"/>
          <w:color w:val="000000"/>
          <w:sz w:val="32"/>
          <w:szCs w:val="32"/>
        </w:rPr>
        <w:t>区应急管理局对全</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安全生产监管部门是否履行监管责任进行执法监督，对日常监管中发现的问题是否依法处理，是否存在不作为、乱作为等进行监督问责，对上级机关交办的案件是否认真核查并按时报告核查结果，进行监督，对不履行职责的实施问责。</w:t>
      </w:r>
    </w:p>
    <w:p w14:paraId="031860E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（二）加大问责力度。</w:t>
      </w:r>
      <w:r>
        <w:rPr>
          <w:rFonts w:hint="eastAsia" w:ascii="仿宋" w:hAnsi="仿宋" w:eastAsia="仿宋" w:cs="仿宋"/>
          <w:color w:val="000000"/>
          <w:sz w:val="32"/>
          <w:szCs w:val="32"/>
        </w:rPr>
        <w:t>对生产安全事故报告实施严格问责。</w:t>
      </w:r>
    </w:p>
    <w:p w14:paraId="3DC2F3C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（三）建立责任追究机制。</w:t>
      </w:r>
      <w:r>
        <w:rPr>
          <w:rFonts w:hint="eastAsia" w:ascii="仿宋" w:hAnsi="仿宋" w:eastAsia="仿宋" w:cs="仿宋"/>
          <w:color w:val="000000"/>
          <w:sz w:val="32"/>
          <w:szCs w:val="32"/>
        </w:rPr>
        <w:t>监管责任追究实行过错责任追究，根据过错责任的大小实施相应的追究方式。包括：责令改正、责令作出书面检查、给予通报批评、调离工作岗位或者停职、给予行政处分。涉嫌犯罪的，移交司法机关处理。</w:t>
      </w:r>
    </w:p>
    <w:p w14:paraId="48E975B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五、保障措施</w:t>
      </w:r>
    </w:p>
    <w:p w14:paraId="3912AB7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（一）厘清权责边界。</w:t>
      </w:r>
      <w:r>
        <w:rPr>
          <w:rFonts w:hint="eastAsia" w:ascii="仿宋" w:hAnsi="仿宋" w:eastAsia="仿宋" w:cs="仿宋"/>
          <w:color w:val="000000"/>
          <w:sz w:val="32"/>
          <w:szCs w:val="32"/>
        </w:rPr>
        <w:t>针对权力交叉、监管空白等问题，</w:t>
      </w:r>
      <w:r>
        <w:rPr>
          <w:rFonts w:hint="eastAsia" w:ascii="仿宋" w:hAnsi="仿宋" w:eastAsia="仿宋" w:cs="仿宋"/>
          <w:color w:val="000000"/>
          <w:sz w:val="32"/>
          <w:szCs w:val="32"/>
          <w:lang w:eastAsia="zh-CN"/>
        </w:rPr>
        <w:t>科学划分安全监管部门的职能</w:t>
      </w:r>
      <w:r>
        <w:rPr>
          <w:rFonts w:hint="eastAsia" w:ascii="仿宋" w:hAnsi="仿宋" w:eastAsia="仿宋" w:cs="仿宋"/>
          <w:color w:val="000000"/>
          <w:sz w:val="32"/>
          <w:szCs w:val="32"/>
        </w:rPr>
        <w:t>，明确权力范围和责任范围，建立上下联动监管机制。</w:t>
      </w:r>
    </w:p>
    <w:p w14:paraId="727C4F9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（二）强化人员培训。</w:t>
      </w:r>
      <w:r>
        <w:rPr>
          <w:rFonts w:hint="eastAsia" w:ascii="仿宋" w:hAnsi="仿宋" w:eastAsia="仿宋" w:cs="仿宋"/>
          <w:color w:val="000000"/>
          <w:sz w:val="32"/>
          <w:szCs w:val="32"/>
        </w:rPr>
        <w:t>安全生产监督管理部门应当加强对生产安全事故报告监管执法人员安全法律、法规和专业知识的培训，不具备相应知识和能力的，不得从事生产安全事故报告生产安全事故调查处理工作。</w:t>
      </w:r>
    </w:p>
    <w:p w14:paraId="0E1C90B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（三）加强普法宣传。</w:t>
      </w:r>
      <w:r>
        <w:rPr>
          <w:rFonts w:hint="eastAsia" w:ascii="仿宋" w:hAnsi="仿宋" w:eastAsia="仿宋" w:cs="仿宋"/>
          <w:color w:val="000000"/>
          <w:sz w:val="32"/>
          <w:szCs w:val="32"/>
        </w:rPr>
        <w:t>运用多种方式宣传生产安全事故报告的法律法规，提升管理相对人和公众的法律意识。</w:t>
      </w:r>
    </w:p>
    <w:p w14:paraId="6B065F7A">
      <w:pPr>
        <w:pStyle w:val="2"/>
        <w:bidi w:val="0"/>
        <w:rPr>
          <w:rFonts w:hint="eastAsia" w:ascii="黑体" w:hAnsi="黑体" w:eastAsia="黑体" w:cs="黑体"/>
          <w:b w:val="0"/>
          <w:bCs/>
          <w:sz w:val="32"/>
          <w:szCs w:val="32"/>
          <w:lang w:eastAsia="zh-CN"/>
        </w:rPr>
      </w:pPr>
      <w:bookmarkStart w:id="18" w:name="_Toc2768"/>
      <w:r>
        <w:rPr>
          <w:rFonts w:hint="eastAsia" w:ascii="黑体" w:hAnsi="黑体" w:eastAsia="黑体" w:cs="黑体"/>
          <w:b w:val="0"/>
          <w:bCs/>
          <w:sz w:val="32"/>
          <w:szCs w:val="32"/>
          <w:lang w:eastAsia="zh-CN"/>
        </w:rPr>
        <w:t>九、应急预案的备案事中事后监管细则</w:t>
      </w:r>
      <w:bookmarkEnd w:id="18"/>
    </w:p>
    <w:p w14:paraId="42C1712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为深入推进简政放权、放管结合、优化服务，加强应急预案的备案事中事后监管工作，规范行政行为，根据相关法律法规，结合监管工作实际，制定本监管细则。</w:t>
      </w:r>
    </w:p>
    <w:p w14:paraId="2076407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本细则对应《宿州市埇桥区区级政府权责清单（202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年版）》（区应急管理局权力目录）第</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项，项目名称：应急预案的备案。</w:t>
      </w:r>
    </w:p>
    <w:p w14:paraId="138AF69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一、总体要求</w:t>
      </w:r>
    </w:p>
    <w:p w14:paraId="66C2F4B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依照法律、法规的规定，通过对应急预案的备案采取监督检查，对应急预案的备案抽样检查等事中事后监管措施，督促备案企业依法开展活动，纠正和查处违法行为。</w:t>
      </w:r>
    </w:p>
    <w:p w14:paraId="6035AB0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二、事中监管</w:t>
      </w:r>
    </w:p>
    <w:p w14:paraId="63A01C6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（一）监督检查程序</w:t>
      </w:r>
    </w:p>
    <w:p w14:paraId="3A74A30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1.拟定年度执法计划。根据</w:t>
      </w:r>
      <w:r>
        <w:rPr>
          <w:rFonts w:hint="eastAsia" w:ascii="仿宋" w:hAnsi="仿宋" w:eastAsia="仿宋" w:cs="仿宋"/>
          <w:color w:val="000000"/>
          <w:sz w:val="32"/>
          <w:szCs w:val="32"/>
          <w:lang w:eastAsia="zh-CN"/>
        </w:rPr>
        <w:t>区应急局</w:t>
      </w:r>
      <w:r>
        <w:rPr>
          <w:rFonts w:hint="eastAsia" w:ascii="仿宋" w:hAnsi="仿宋" w:eastAsia="仿宋" w:cs="仿宋"/>
          <w:color w:val="000000"/>
          <w:sz w:val="32"/>
          <w:szCs w:val="32"/>
        </w:rPr>
        <w:t>执法力量和</w:t>
      </w:r>
      <w:r>
        <w:rPr>
          <w:rFonts w:hint="eastAsia" w:ascii="仿宋" w:hAnsi="仿宋" w:eastAsia="仿宋" w:cs="仿宋"/>
          <w:color w:val="000000"/>
          <w:sz w:val="32"/>
          <w:szCs w:val="32"/>
          <w:lang w:eastAsia="zh-CN"/>
        </w:rPr>
        <w:t>全区</w:t>
      </w:r>
      <w:r>
        <w:rPr>
          <w:rFonts w:hint="eastAsia" w:ascii="仿宋" w:hAnsi="仿宋" w:eastAsia="仿宋" w:cs="仿宋"/>
          <w:color w:val="000000"/>
          <w:sz w:val="32"/>
          <w:szCs w:val="32"/>
        </w:rPr>
        <w:t>应急预案的备案企业的数量确定监督检查计划。监督检查分为日常监督检查和按照“双随机”的方法进行监督检查。</w:t>
      </w:r>
    </w:p>
    <w:p w14:paraId="12D5C0C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2.制定监督检查方案，并经审核批准。现场检查方案应根据应急预案备案的内容制定。检查方案应包括日程安排、检查标准和检查内容、检查组成员及分工等。</w:t>
      </w:r>
    </w:p>
    <w:p w14:paraId="7FCD50C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3.实施监督检查。检查人员应不少于2人，检查前应出示执法证件，检查采取查询资料、查看现场设施设备、询问被检查机构有关人员等方式，对监督检查中知悉的被检查机构的技术秘密和业务秘密应当保密。</w:t>
      </w:r>
    </w:p>
    <w:p w14:paraId="05FB945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监督检查结果处理。应当以《现场检查记录》等执法文书的形式告知被检查机构，如实记录现场检查全过程的主要内容。《现场检查记录》的内容主要包括：被检查企业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4BBC6E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5.发现违法行为后依法处理。对有证据证明应急预案的备案企业存在违法行为，符合立案条件的进行立案，依法进行行政处罚。</w:t>
      </w:r>
    </w:p>
    <w:p w14:paraId="3030005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6.按照法定程序和要求公布监管信息。</w:t>
      </w:r>
    </w:p>
    <w:p w14:paraId="6B1654E2">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（二）现场监督检查</w:t>
      </w:r>
    </w:p>
    <w:p w14:paraId="000D75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（1）应急预案的编制是否符合有关规定；</w:t>
      </w:r>
    </w:p>
    <w:p w14:paraId="21C3DEB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（2）是否根据有关法律、法规和《生产经营单位安全生产事故应急预案编制导则》（AQ/T9002-2006），结合本单位的危险源状况、危险性分析情况和可能发生的事故特点，制定相应的应急预案。</w:t>
      </w:r>
    </w:p>
    <w:p w14:paraId="73D1A30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（3）风险种类多、可能发生多种事故类型的，是否组织编制本单位的综合应急预案。</w:t>
      </w:r>
    </w:p>
    <w:p w14:paraId="7406C7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（4）对于某一种类的风险，是否根据存在的重大危险源和可能发生的事故类型，制定相应的专项应急预案。</w:t>
      </w:r>
    </w:p>
    <w:p w14:paraId="3ADE365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（5）对于危险性较大的重点岗位，是否制定重点工作岗位的现场处置方案。</w:t>
      </w:r>
    </w:p>
    <w:p w14:paraId="7D2198E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eastAsia="仿宋_GB2312"/>
          <w:sz w:val="28"/>
          <w:szCs w:val="28"/>
        </w:rPr>
      </w:pPr>
      <w:r>
        <w:rPr>
          <w:rFonts w:hint="eastAsia" w:ascii="仿宋" w:hAnsi="仿宋" w:eastAsia="仿宋" w:cs="仿宋"/>
          <w:color w:val="000000"/>
          <w:sz w:val="32"/>
          <w:szCs w:val="32"/>
        </w:rPr>
        <w:t>（6）编制的综合应急预案、专项应急预案和现场处置方案之间是否相互衔接，并与所涉及的其他单位的应急预案相互衔接</w:t>
      </w:r>
      <w:r>
        <w:rPr>
          <w:rFonts w:eastAsia="仿宋_GB2312"/>
          <w:sz w:val="28"/>
          <w:szCs w:val="28"/>
        </w:rPr>
        <w:t>。</w:t>
      </w:r>
    </w:p>
    <w:p w14:paraId="1C0AA2AF">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（三）跟踪检查</w:t>
      </w:r>
    </w:p>
    <w:p w14:paraId="29E1927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依据《生产安全事故应急预案管理办法》，开展备案后的跟踪检查：</w:t>
      </w:r>
    </w:p>
    <w:p w14:paraId="467BD1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（1）应急预案备案申请表；</w:t>
      </w:r>
    </w:p>
    <w:p w14:paraId="610E3FB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（2）应急预案评审或者论证意见；</w:t>
      </w:r>
    </w:p>
    <w:p w14:paraId="3CC8AA5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（3）应急预案文本及电子文档。</w:t>
      </w:r>
    </w:p>
    <w:p w14:paraId="0C3D2C73">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（四）抽样检查</w:t>
      </w:r>
    </w:p>
    <w:p w14:paraId="533B97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根据监督检查的需要，采取定期或者不定期的形式，对应急预案的备案企业进行抽查。委托第三方机构依照法律法规和国家安全监管总局有关规定进行检查，对检查发现的问题进行分类处理，对违反法律、法规的规定，需要依法实施行政处罚的，按照规定实施行政处罚。</w:t>
      </w:r>
    </w:p>
    <w:p w14:paraId="6F4E7011">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（五）监管档案</w:t>
      </w:r>
    </w:p>
    <w:p w14:paraId="379E9C1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县级以上地方政府安全监管监督管理部门建立本行政区域内应急预案的备案的监管档案。监管档案主要内容包括：</w:t>
      </w:r>
    </w:p>
    <w:p w14:paraId="3557E9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（1）应急预案备案申请表；</w:t>
      </w:r>
    </w:p>
    <w:p w14:paraId="1A9563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（2）应急预案评审或者论证意见；</w:t>
      </w:r>
    </w:p>
    <w:p w14:paraId="26319B7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eastAsia="仿宋_GB2312"/>
          <w:sz w:val="28"/>
          <w:szCs w:val="28"/>
        </w:rPr>
      </w:pPr>
      <w:r>
        <w:rPr>
          <w:rFonts w:hint="eastAsia" w:ascii="仿宋" w:hAnsi="仿宋" w:eastAsia="仿宋" w:cs="仿宋"/>
          <w:color w:val="000000"/>
          <w:sz w:val="32"/>
          <w:szCs w:val="32"/>
        </w:rPr>
        <w:t>（3）应急预案文本及电子文档。</w:t>
      </w:r>
    </w:p>
    <w:p w14:paraId="7B37405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（六）协同监管</w:t>
      </w:r>
    </w:p>
    <w:p w14:paraId="2C8AF58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按照权责匹配、权责一致的原则，加强</w:t>
      </w: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与政府应急办、公安等有关部门的沟通协作，建立健全行政审批、行业主管与后续监管协调一致的监管机制。</w:t>
      </w:r>
    </w:p>
    <w:p w14:paraId="24A3C305">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三、事后监管</w:t>
      </w:r>
    </w:p>
    <w:p w14:paraId="0DC0AD5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任何单位或者个人对应急预案备案企业的违法行为，均有权向安全生产监督管理部门报告或者举报，接到举报的安全生产监督管理部门应当及时核实、处理，并按照安全生产违法行为举报奖励办法的规定予以奖励。</w:t>
      </w:r>
    </w:p>
    <w:p w14:paraId="346D985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对检查中发现的违法问题，符合立案条件的，及时立案查处。根据国家安全生产监督管理总局《安全生产违法行为行政处罚办法》的规定，对立案查处案件要严格履行调查取证程序，对作出的行政处罚决定要及时执行到位。</w:t>
      </w:r>
    </w:p>
    <w:p w14:paraId="120A528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（三）在安全生产事故调查处理中，发现应急预案的备案企业存在违法行为，应当及时立案，予以查处。</w:t>
      </w:r>
    </w:p>
    <w:p w14:paraId="57555F4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（四）发现应急预案的备案企业的违法行为涉嫌犯罪的，按照有关规定及时将案件移送司法机关。</w:t>
      </w:r>
    </w:p>
    <w:p w14:paraId="17FD865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应急预案的备案企业及其有关人员对安全生产监督管理部门在监督管理工作中作出的具体行为不服的，可以依法提起行政复议或者行政诉讼，认为安全生产监督管理部门具体行政行为侵害其利益的，可以申请国家赔偿。</w:t>
      </w:r>
    </w:p>
    <w:p w14:paraId="3D88E8C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四、责任追溯</w:t>
      </w:r>
    </w:p>
    <w:p w14:paraId="5A75310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（一）加强层级监督。</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应急管理局对全</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安全生产监管部门是否履行监管责任进行执法监督，对日常监管中发现的问题是否依法处理，是否存在不作为、乱作为等进行监督问责，对上级机关交办的案件是否认真核查并按时报告核查结果，进行监督，对不履行职责的实施问责。</w:t>
      </w:r>
    </w:p>
    <w:p w14:paraId="1F8D16A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eastAsia="仿宋_GB2312"/>
          <w:sz w:val="28"/>
          <w:szCs w:val="28"/>
        </w:rPr>
      </w:pPr>
      <w:r>
        <w:rPr>
          <w:rFonts w:hint="eastAsia" w:ascii="仿宋" w:hAnsi="仿宋" w:eastAsia="仿宋" w:cs="仿宋"/>
          <w:b/>
          <w:color w:val="000000"/>
          <w:sz w:val="32"/>
          <w:szCs w:val="32"/>
        </w:rPr>
        <w:t>（二）加大问责力度。</w:t>
      </w:r>
      <w:r>
        <w:rPr>
          <w:rFonts w:hint="eastAsia" w:ascii="仿宋" w:hAnsi="仿宋" w:eastAsia="仿宋" w:cs="仿宋"/>
          <w:color w:val="000000"/>
          <w:sz w:val="32"/>
          <w:szCs w:val="32"/>
        </w:rPr>
        <w:t>对符合法定条件的应急预案的备案申请不予受理、备案的；不符合法定条件的应急预案的备案予以受理、备案的；超越、滥用法定职权致使行政行为被撤销、变更、确认违法，或者被责令履行法定职责、承担行政赔偿责任的；超越职权，违法决定，或者严重不负责任，不履行或者不认真履行职责，致使发生生产安全事故，造成人员伤亡、直接财产损失的实施严格问责。</w:t>
      </w:r>
    </w:p>
    <w:p w14:paraId="20F3107E">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（三）建立责任追究机制。</w:t>
      </w:r>
      <w:r>
        <w:rPr>
          <w:rFonts w:hint="eastAsia" w:ascii="仿宋" w:hAnsi="仿宋" w:eastAsia="仿宋" w:cs="仿宋"/>
          <w:color w:val="000000"/>
          <w:sz w:val="32"/>
          <w:szCs w:val="32"/>
        </w:rPr>
        <w:t>监管责任追究实行过错责任追究，根据过错责任的大小实施相应的追究方式。包括：责令改正、责令作出书面检查、给予通报批评、调离工作岗位或者停职、给予行政处分。涉嫌犯罪的，移交司法机关处理。</w:t>
      </w:r>
    </w:p>
    <w:p w14:paraId="43B215C3">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五、保障措施</w:t>
      </w:r>
    </w:p>
    <w:p w14:paraId="6BBE294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eastAsia="仿宋_GB2312"/>
          <w:sz w:val="28"/>
          <w:szCs w:val="28"/>
        </w:rPr>
      </w:pPr>
      <w:r>
        <w:rPr>
          <w:rFonts w:hint="eastAsia" w:ascii="仿宋" w:hAnsi="仿宋" w:eastAsia="仿宋" w:cs="仿宋"/>
          <w:b/>
          <w:color w:val="000000"/>
          <w:sz w:val="32"/>
          <w:szCs w:val="32"/>
        </w:rPr>
        <w:t>（一）实施审批制度改革。</w:t>
      </w:r>
      <w:r>
        <w:rPr>
          <w:rFonts w:hint="eastAsia" w:ascii="仿宋" w:hAnsi="仿宋" w:eastAsia="仿宋" w:cs="仿宋"/>
          <w:color w:val="000000"/>
          <w:sz w:val="32"/>
          <w:szCs w:val="32"/>
        </w:rPr>
        <w:t>安全生产监督管理部门要高度重视应急预案备案的事中事后监管工作，按照简政放权、放管结合、转变职能的要求，强化组织领导，完善监管办法，落实保障措施，严肃查处问题，确保事中事后监管工作有序进行。</w:t>
      </w:r>
    </w:p>
    <w:p w14:paraId="474AF95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（二）厘清权责边界。</w:t>
      </w:r>
      <w:r>
        <w:rPr>
          <w:rFonts w:hint="eastAsia" w:ascii="仿宋" w:hAnsi="仿宋" w:eastAsia="仿宋" w:cs="仿宋"/>
          <w:color w:val="000000"/>
          <w:sz w:val="32"/>
          <w:szCs w:val="32"/>
        </w:rPr>
        <w:t>针对权力交叉、监管空白等问题，</w:t>
      </w:r>
      <w:r>
        <w:rPr>
          <w:rFonts w:hint="eastAsia" w:ascii="仿宋" w:hAnsi="仿宋" w:eastAsia="仿宋" w:cs="仿宋"/>
          <w:color w:val="000000"/>
          <w:sz w:val="32"/>
          <w:szCs w:val="32"/>
          <w:lang w:eastAsia="zh-CN"/>
        </w:rPr>
        <w:t>科学划分安全监管部门的职能</w:t>
      </w:r>
      <w:r>
        <w:rPr>
          <w:rFonts w:hint="eastAsia" w:ascii="仿宋" w:hAnsi="仿宋" w:eastAsia="仿宋" w:cs="仿宋"/>
          <w:color w:val="000000"/>
          <w:sz w:val="32"/>
          <w:szCs w:val="32"/>
        </w:rPr>
        <w:t>，明确权力范围和责任范围，建立上下联动监管机制。</w:t>
      </w:r>
    </w:p>
    <w:p w14:paraId="0A3ED281">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eastAsia="方正仿宋_GBK"/>
          <w:sz w:val="28"/>
          <w:szCs w:val="28"/>
        </w:rPr>
      </w:pPr>
      <w:r>
        <w:rPr>
          <w:rFonts w:hint="eastAsia" w:ascii="仿宋" w:hAnsi="仿宋" w:eastAsia="仿宋" w:cs="仿宋"/>
          <w:b/>
          <w:color w:val="000000"/>
          <w:sz w:val="32"/>
          <w:szCs w:val="32"/>
        </w:rPr>
        <w:t>（三）强化人员培训。</w:t>
      </w:r>
      <w:r>
        <w:rPr>
          <w:rFonts w:hint="eastAsia" w:ascii="仿宋" w:hAnsi="仿宋" w:eastAsia="仿宋" w:cs="仿宋"/>
          <w:color w:val="000000"/>
          <w:sz w:val="32"/>
          <w:szCs w:val="32"/>
        </w:rPr>
        <w:t>安全生产监督管理部门应当加强对应急预案的备案监管执法人员安全法律、法规和专业知识的培训，不具备相应知识和能力的，不得从事应急预案的备案监管工作</w:t>
      </w:r>
      <w:r>
        <w:rPr>
          <w:rFonts w:eastAsia="仿宋_GB2312"/>
          <w:sz w:val="28"/>
          <w:szCs w:val="28"/>
        </w:rPr>
        <w:t>。</w:t>
      </w:r>
    </w:p>
    <w:p w14:paraId="0F3981EC">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（四）加强普法宣传。</w:t>
      </w:r>
      <w:r>
        <w:rPr>
          <w:rFonts w:hint="eastAsia" w:ascii="仿宋" w:hAnsi="仿宋" w:eastAsia="仿宋" w:cs="仿宋"/>
          <w:color w:val="000000"/>
          <w:sz w:val="32"/>
          <w:szCs w:val="32"/>
        </w:rPr>
        <w:t>运用多种方式宣传应急预案的备案的法律法规，提升管理相对人和公众的法律意识。</w:t>
      </w:r>
    </w:p>
    <w:p w14:paraId="2EC50743">
      <w:pPr>
        <w:pStyle w:val="2"/>
        <w:bidi w:val="0"/>
        <w:rPr>
          <w:rFonts w:hint="eastAsia" w:ascii="黑体" w:hAnsi="黑体" w:eastAsia="黑体" w:cs="黑体"/>
          <w:b w:val="0"/>
          <w:bCs/>
          <w:sz w:val="32"/>
          <w:szCs w:val="32"/>
          <w:lang w:eastAsia="zh-CN"/>
        </w:rPr>
      </w:pPr>
      <w:bookmarkStart w:id="19" w:name="_Toc30223"/>
      <w:r>
        <w:rPr>
          <w:rFonts w:hint="eastAsia" w:ascii="黑体" w:hAnsi="黑体" w:eastAsia="黑体" w:cs="黑体"/>
          <w:b w:val="0"/>
          <w:bCs/>
          <w:sz w:val="32"/>
          <w:szCs w:val="32"/>
          <w:lang w:eastAsia="zh-CN"/>
        </w:rPr>
        <w:t>十、生产、经营非药品类易制毒化学品备案事中事后监管细则</w:t>
      </w:r>
      <w:bookmarkEnd w:id="19"/>
    </w:p>
    <w:p w14:paraId="619C063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第二类非药品类易制毒化学品生产、经营和第三类非药品类易制毒化学品生产的备案事中事后监管工作，规范行政行为，根据相关法律法规，结合监管工作实际，制定本监管细则。</w:t>
      </w:r>
    </w:p>
    <w:p w14:paraId="7D21B3F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本细则对应《宿州市埇桥区区级政府权责清单（202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年版）》（区应急管理局权力目录）第1</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项，项目名称：生产、经营非药品类易制毒化学品备案事中事后监管细则。</w:t>
      </w:r>
    </w:p>
    <w:p w14:paraId="350661C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一、总体要求</w:t>
      </w:r>
    </w:p>
    <w:p w14:paraId="3EAC0B0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区应急管理局依照法律、法规的规定，通过对第二类非药品类易制毒化学品生产、经营和第三类非药品类易制毒化学品生产的备案采取监督检查，对第二类非药品类易制毒化学品生产、经营和第三类非药品类易制毒化学品生产的备案抽样检查等事中事后监管措施，督促备案企业依法开展活动，纠正和查处违法行为。</w:t>
      </w:r>
    </w:p>
    <w:p w14:paraId="1A58B3D9">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二、事中监管</w:t>
      </w:r>
    </w:p>
    <w:p w14:paraId="1F9DD53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（一）监督检查程序</w:t>
      </w:r>
    </w:p>
    <w:p w14:paraId="133B393F">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1.拟定年度执法计划。根据</w:t>
      </w:r>
      <w:r>
        <w:rPr>
          <w:rFonts w:hint="eastAsia" w:ascii="仿宋" w:hAnsi="仿宋" w:eastAsia="仿宋" w:cs="仿宋"/>
          <w:color w:val="000000"/>
          <w:sz w:val="32"/>
          <w:szCs w:val="32"/>
          <w:lang w:eastAsia="zh-CN"/>
        </w:rPr>
        <w:t>区应急局</w:t>
      </w:r>
      <w:r>
        <w:rPr>
          <w:rFonts w:hint="eastAsia" w:ascii="仿宋" w:hAnsi="仿宋" w:eastAsia="仿宋" w:cs="仿宋"/>
          <w:color w:val="000000"/>
          <w:sz w:val="32"/>
          <w:szCs w:val="32"/>
        </w:rPr>
        <w:t>执法力量和</w:t>
      </w:r>
      <w:r>
        <w:rPr>
          <w:rFonts w:hint="eastAsia" w:ascii="仿宋" w:hAnsi="仿宋" w:eastAsia="仿宋" w:cs="仿宋"/>
          <w:color w:val="000000"/>
          <w:sz w:val="32"/>
          <w:szCs w:val="32"/>
          <w:lang w:eastAsia="zh-CN"/>
        </w:rPr>
        <w:t>全区</w:t>
      </w:r>
      <w:r>
        <w:rPr>
          <w:rFonts w:hint="eastAsia" w:ascii="仿宋" w:hAnsi="仿宋" w:eastAsia="仿宋" w:cs="仿宋"/>
          <w:color w:val="000000"/>
          <w:sz w:val="32"/>
          <w:szCs w:val="32"/>
        </w:rPr>
        <w:t>第二类非药品类易制毒化学品生产、经营和第三类非药品类易制毒化学品生产的备案企业的数量确定监督检查计划。监督检查分为日常监督检查和按照“双随机”的方法进行监督检查。</w:t>
      </w:r>
    </w:p>
    <w:p w14:paraId="1360353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制定监督检查方案，并经审核批准。现场检查方案应根据第二类非药品类易制毒化学品生产、经营和第三类非药品类易制毒化学品生产的备案的内容制定。检查方案应包括日程安排、检查标准和检查内容、检查组成员及分工等。</w:t>
      </w:r>
    </w:p>
    <w:p w14:paraId="5C33A41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3.实施监督检查。检查人员应不少于2人，检查前应出示执法证件，检查采取查询资料、查看现场设施设备、询问被检查机构有关人员等方式，对监督检查中知悉的被检查机构的技术秘密和业务秘密应当保密。</w:t>
      </w:r>
    </w:p>
    <w:p w14:paraId="608DF6F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监督检查结果处理。应当以《现场检查记录》等执法文书的形式告知被检查机构，如实记录现场检查全过程的主要内容。《现场检查记录》的内容主要包括：被检查企业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3ED83FE6">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5.发现违法行为后依法处理。对有证据证明第二类非药品类易制毒化学品生产、经营和第三类非药品类易制毒化学品生产的备案企业存在违法行为，符合立案条件的进行立案，依法进行行政处罚。</w:t>
      </w:r>
    </w:p>
    <w:p w14:paraId="4EAD28B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eastAsia="仿宋_GB2312"/>
          <w:sz w:val="28"/>
          <w:szCs w:val="28"/>
        </w:rPr>
      </w:pPr>
      <w:r>
        <w:rPr>
          <w:rFonts w:hint="eastAsia" w:ascii="仿宋" w:hAnsi="仿宋" w:eastAsia="仿宋" w:cs="仿宋"/>
          <w:color w:val="000000"/>
          <w:sz w:val="32"/>
          <w:szCs w:val="32"/>
        </w:rPr>
        <w:t>6.按照法定程序和要求公布监管信息。</w:t>
      </w:r>
    </w:p>
    <w:p w14:paraId="14FBBD2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（二）现场监督检查</w:t>
      </w:r>
    </w:p>
    <w:p w14:paraId="61536D9C">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eastAsia="仿宋_GB2312"/>
          <w:b/>
          <w:kern w:val="0"/>
          <w:sz w:val="32"/>
          <w:szCs w:val="32"/>
        </w:rPr>
      </w:pPr>
      <w:r>
        <w:rPr>
          <w:rFonts w:hint="eastAsia" w:eastAsia="仿宋_GB2312"/>
          <w:b/>
          <w:kern w:val="0"/>
          <w:sz w:val="32"/>
          <w:szCs w:val="32"/>
        </w:rPr>
        <w:t>第三类非药品类易制毒化学品经营的备案</w:t>
      </w:r>
    </w:p>
    <w:p w14:paraId="06CA810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（1）非药品类易制毒化学品品种、产量、销售量等情况是否与备案申请书一致；</w:t>
      </w:r>
    </w:p>
    <w:p w14:paraId="0C620D9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（2）易制毒化学品管理制度是否健全；</w:t>
      </w:r>
    </w:p>
    <w:p w14:paraId="3D6F2B0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（3）产品包装说明和使用说明书是否符合规定；</w:t>
      </w:r>
    </w:p>
    <w:p w14:paraId="4F642DF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（4）检查工商营业执照。</w:t>
      </w:r>
    </w:p>
    <w:p w14:paraId="7476A50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（5）属于危险化学品生产单位的是否取得危险化学品安全生产许可证。</w:t>
      </w:r>
    </w:p>
    <w:p w14:paraId="1C0D487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（6）单位法定代表人或者主要负责人和销售、管理人员是否具有相应易制毒化学品知识且无毒品犯罪记录。</w:t>
      </w:r>
    </w:p>
    <w:p w14:paraId="40063A0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（三）跟踪检查</w:t>
      </w:r>
    </w:p>
    <w:p w14:paraId="3B62A7B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区应急管理局依据《非药品类易制毒化学品生产、经营许可办法》及《易制毒化学品管理条例》，开展备案后的跟踪检查：</w:t>
      </w:r>
    </w:p>
    <w:p w14:paraId="4EEB801C">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eastAsia="仿宋_GB2312"/>
          <w:b/>
          <w:kern w:val="0"/>
          <w:sz w:val="32"/>
          <w:szCs w:val="32"/>
        </w:rPr>
      </w:pPr>
      <w:r>
        <w:rPr>
          <w:rFonts w:hint="eastAsia" w:eastAsia="仿宋_GB2312"/>
          <w:b/>
          <w:kern w:val="0"/>
          <w:sz w:val="32"/>
          <w:szCs w:val="32"/>
        </w:rPr>
        <w:t>第三类非药品类易制毒化学品经营的备案</w:t>
      </w:r>
    </w:p>
    <w:p w14:paraId="61F8F6E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（1）非药品类易制毒化学品品种、产量、销售量等情况是否与备案申请书一致；</w:t>
      </w:r>
    </w:p>
    <w:p w14:paraId="560E23BF">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（2）易制毒化学品管理制度是否健全；</w:t>
      </w:r>
    </w:p>
    <w:p w14:paraId="66D7EF0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（3）产品包装说明和使用说明书是否符合规定；</w:t>
      </w:r>
    </w:p>
    <w:p w14:paraId="1A5A4C46">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（4）检查工商营业执照。</w:t>
      </w:r>
    </w:p>
    <w:p w14:paraId="7C787776">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eastAsia="仿宋_GB2312"/>
          <w:sz w:val="28"/>
          <w:szCs w:val="28"/>
        </w:rPr>
      </w:pPr>
      <w:r>
        <w:rPr>
          <w:rFonts w:hint="eastAsia" w:ascii="仿宋" w:hAnsi="仿宋" w:eastAsia="仿宋" w:cs="仿宋"/>
          <w:color w:val="000000"/>
          <w:sz w:val="32"/>
          <w:szCs w:val="32"/>
        </w:rPr>
        <w:t>（5）单位法定代表人或者主要负责人和销售、管理人员是否具有相应易制毒化学品知识且无毒品犯罪记录</w:t>
      </w:r>
      <w:r>
        <w:rPr>
          <w:rFonts w:hint="eastAsia" w:eastAsia="仿宋_GB2312"/>
          <w:sz w:val="28"/>
          <w:szCs w:val="28"/>
        </w:rPr>
        <w:t>。</w:t>
      </w:r>
    </w:p>
    <w:p w14:paraId="26BB1EB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（四）抽样检查</w:t>
      </w:r>
    </w:p>
    <w:p w14:paraId="197DE8E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区应急管理局根据监督检查的需要，采取定期或者不定期的形式，对第三类非药品类易制毒化学品经营的备案企业进行抽查。委托第三方机构依照法律法规和国家安全监管总局有关规定进行检查，对检查发现的问题进行分类处理，对违反法律、法规的规定，需要依法实施行政处罚的，按照规定实施行政处罚。</w:t>
      </w:r>
    </w:p>
    <w:p w14:paraId="272AAB4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（五）监管档案</w:t>
      </w:r>
    </w:p>
    <w:p w14:paraId="6A6A5DE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县级以上地方政府安全监管监督管理部门建立本行政区域内第三类非药品类易制毒化学品经营的备案的监管档案。监管档案主要内容包括：</w:t>
      </w:r>
    </w:p>
    <w:p w14:paraId="54FBC63B">
      <w:pPr>
        <w:keepNext w:val="0"/>
        <w:keepLines w:val="0"/>
        <w:pageBreakBefore w:val="0"/>
        <w:kinsoku/>
        <w:overflowPunct/>
        <w:topLinePunct w:val="0"/>
        <w:autoSpaceDE/>
        <w:autoSpaceDN/>
        <w:bidi w:val="0"/>
        <w:adjustRightInd/>
        <w:snapToGrid/>
        <w:spacing w:line="360" w:lineRule="auto"/>
        <w:ind w:firstLine="562" w:firstLineChars="200"/>
        <w:textAlignment w:val="auto"/>
        <w:rPr>
          <w:rFonts w:eastAsia="仿宋_GB2312"/>
          <w:b/>
          <w:kern w:val="0"/>
          <w:sz w:val="28"/>
          <w:szCs w:val="28"/>
        </w:rPr>
      </w:pPr>
      <w:r>
        <w:rPr>
          <w:rFonts w:hint="eastAsia" w:eastAsia="仿宋_GB2312"/>
          <w:b/>
          <w:kern w:val="0"/>
          <w:sz w:val="28"/>
          <w:szCs w:val="28"/>
        </w:rPr>
        <w:t>第三类非药品类易制毒化学品经营的备案。</w:t>
      </w:r>
    </w:p>
    <w:p w14:paraId="478231D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（1）非药品类易制毒化学品品种、产量、销售量等情况的备案申请书；</w:t>
      </w:r>
    </w:p>
    <w:p w14:paraId="1DF668A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（2）易制毒化学品管理制度；</w:t>
      </w:r>
    </w:p>
    <w:p w14:paraId="67BEEDF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（3）产品包装说明和使用说明书；</w:t>
      </w:r>
    </w:p>
    <w:p w14:paraId="65174E3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（4）工商营业执照复印件。</w:t>
      </w:r>
    </w:p>
    <w:p w14:paraId="0B0A8C6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（5）单位法定代表人或者主要负责人和销售、管理人员具有相应易制毒化学品知识及无毒品犯罪记录证明。</w:t>
      </w:r>
    </w:p>
    <w:p w14:paraId="31C0621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（六）协同监管</w:t>
      </w:r>
    </w:p>
    <w:p w14:paraId="43F6FC5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按照权责匹配、权责一致的原则，加强</w:t>
      </w: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与有关部门的沟通协作，建立健全行政审批、行业主管与后续监管协调一致的监管机制。</w:t>
      </w:r>
    </w:p>
    <w:p w14:paraId="79ED573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三、事后监管</w:t>
      </w:r>
    </w:p>
    <w:p w14:paraId="0648A05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任何单位或者个人对第二类非药品类易制毒化学品生产、经营和第三类非药品类易制毒化学品生产的备案企业的违法行为，均有权向安全生产监督管理部门报告或者举报，接到举报的安全生产监督管理部门应当及时核实、处理，并按照安全生产违法行为举报奖励办法的规定予以奖励。</w:t>
      </w:r>
    </w:p>
    <w:p w14:paraId="37F88D6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对检查中发现的违法问题，符合立案条件的，及时立案查处。根据国家安全生产监督管理总局《安全生产违法行为行政处罚办法》的规定，对立案查处案件要严格履行调查取证程序，对作出的行政处罚决定要及时执行到位。</w:t>
      </w:r>
    </w:p>
    <w:p w14:paraId="3E5478B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（三）在安全生产事故调查处理中，发现第二类非药品类易制毒化学品生产、经营和第三类非药品类易制毒化学品生产的备案企业存在违法行为，应当及时立案，予以查处。</w:t>
      </w:r>
    </w:p>
    <w:p w14:paraId="7D38B6C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（四）发现第二类非药品类易制毒化学品生产、经营和第三类非药品类易制毒化学品生产的备案企业的违法行为涉嫌犯罪的，按照有关规定及时将案件移送司法机关。</w:t>
      </w:r>
    </w:p>
    <w:p w14:paraId="7D5E628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第二类非药品类易制毒化学品生产、经营和第三类非药品类易制毒化学品生产的备案企业及其有关人员对安全生产监督管理部门在监督管理工作中作出的具体行为不服的，可以依法提起行政复议或者行政诉讼，认为安全生产监督管理部门具体行政行为侵害其利益的，可以申请国家赔偿。</w:t>
      </w:r>
    </w:p>
    <w:p w14:paraId="2B8C1A0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四、责任追溯</w:t>
      </w:r>
    </w:p>
    <w:p w14:paraId="0FB9350E">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（一）加强层级监督。</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应急管理局对全</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安全生产监管部门是否履行监管责任进行执法监督，对日常监管中发现的问题是否依法处理，是否存在不作为、乱作为等进行监督问责，对上级机关交办的案件是否认真核查并按时报告核查结果，进行监督，对不履行职责的实施问责。</w:t>
      </w:r>
    </w:p>
    <w:p w14:paraId="5F0AD7D7">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（二）加大问责力度。</w:t>
      </w:r>
      <w:r>
        <w:rPr>
          <w:rFonts w:hint="eastAsia" w:ascii="仿宋" w:hAnsi="仿宋" w:eastAsia="仿宋" w:cs="仿宋"/>
          <w:color w:val="000000"/>
          <w:sz w:val="32"/>
          <w:szCs w:val="32"/>
        </w:rPr>
        <w:t>对符合法定条件的第三类非药品类易制毒化学品经营的备案申请不予受理、备案的；不符合法定条件的予以受理、备案的；超越、滥用法定职权致使行政行为被撤销、变更、确认违法，或者被责令履行法定职责、承担行政赔偿责任的；超越职权，违法决定，或者严重不负责任，不履行或者不认真履行职责，致使发生生产安全事故，造成人员伤亡、直接财产损失的实施严格问责。</w:t>
      </w:r>
    </w:p>
    <w:p w14:paraId="24C2EFA4">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（三）建立责任追究机制。</w:t>
      </w:r>
      <w:r>
        <w:rPr>
          <w:rFonts w:hint="eastAsia" w:ascii="仿宋" w:hAnsi="仿宋" w:eastAsia="仿宋" w:cs="仿宋"/>
          <w:color w:val="000000"/>
          <w:sz w:val="32"/>
          <w:szCs w:val="32"/>
        </w:rPr>
        <w:t>监管责任追究实行过错责任追究，根据过错责任的大小实施相应的追究方式。包括：责令改正、责令作出书面检查、给予通报批评、调离工作岗位或者停职、给予行政处分。涉嫌犯罪的，移交司法机关处理。</w:t>
      </w:r>
    </w:p>
    <w:p w14:paraId="3E48CCA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五、保障措施</w:t>
      </w:r>
    </w:p>
    <w:p w14:paraId="6BCFF04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（一）实施审批制度改革。</w:t>
      </w:r>
      <w:r>
        <w:rPr>
          <w:rFonts w:hint="eastAsia" w:ascii="仿宋" w:hAnsi="仿宋" w:eastAsia="仿宋" w:cs="仿宋"/>
          <w:color w:val="000000"/>
          <w:sz w:val="32"/>
          <w:szCs w:val="32"/>
        </w:rPr>
        <w:t>安全生产监督管理部门要高度重视第二类非药品类易制毒化学品生产、经营和第三类非药品类易制毒化学品生产的备案的事中事后监管工作，按照简政放权、放管结合、转变职能的要求，强化组织领导，完善监管办法，落实保障措施，严肃查处问题，确保事中事后监管工作有序进行。</w:t>
      </w:r>
    </w:p>
    <w:p w14:paraId="4048C214">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（二）厘清权责边界。</w:t>
      </w:r>
      <w:r>
        <w:rPr>
          <w:rFonts w:hint="eastAsia" w:ascii="仿宋" w:hAnsi="仿宋" w:eastAsia="仿宋" w:cs="仿宋"/>
          <w:color w:val="000000"/>
          <w:sz w:val="32"/>
          <w:szCs w:val="32"/>
        </w:rPr>
        <w:t>针对权力交叉、监管空白等问题，</w:t>
      </w:r>
      <w:r>
        <w:rPr>
          <w:rFonts w:hint="eastAsia" w:ascii="仿宋" w:hAnsi="仿宋" w:eastAsia="仿宋" w:cs="仿宋"/>
          <w:color w:val="000000"/>
          <w:sz w:val="32"/>
          <w:szCs w:val="32"/>
          <w:lang w:eastAsia="zh-CN"/>
        </w:rPr>
        <w:t>科学划分安全监管部门的职能</w:t>
      </w:r>
      <w:r>
        <w:rPr>
          <w:rFonts w:hint="eastAsia" w:ascii="仿宋" w:hAnsi="仿宋" w:eastAsia="仿宋" w:cs="仿宋"/>
          <w:color w:val="000000"/>
          <w:sz w:val="32"/>
          <w:szCs w:val="32"/>
        </w:rPr>
        <w:t>，明确权力范围和责任范围，建立上下联动监管机制。</w:t>
      </w:r>
    </w:p>
    <w:p w14:paraId="10052F5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（三）强化人员培训。</w:t>
      </w:r>
      <w:r>
        <w:rPr>
          <w:rFonts w:hint="eastAsia" w:ascii="仿宋" w:hAnsi="仿宋" w:eastAsia="仿宋" w:cs="仿宋"/>
          <w:color w:val="000000"/>
          <w:sz w:val="32"/>
          <w:szCs w:val="32"/>
        </w:rPr>
        <w:t>安全生产监督管理部门应当加强对第二类非药品类易制毒化学品生产、经营和第三类非药品类易制毒化学品生产的备案监管执法人员安全法律、法规和专业知识的培训，不具备相应知识和能力的，不得从事第二类非药品类易制毒化学品生产、经营和第三类非药品类易制毒化学品生产的备案监管工作。</w:t>
      </w:r>
    </w:p>
    <w:p w14:paraId="777CF9C4">
      <w:pPr>
        <w:keepNext w:val="0"/>
        <w:keepLines w:val="0"/>
        <w:pageBreakBefore w:val="0"/>
        <w:kinsoku/>
        <w:overflowPunct/>
        <w:topLinePunct w:val="0"/>
        <w:autoSpaceDE/>
        <w:autoSpaceDN/>
        <w:bidi w:val="0"/>
        <w:adjustRightInd/>
        <w:snapToGrid/>
        <w:spacing w:line="360" w:lineRule="auto"/>
        <w:ind w:firstLine="643" w:firstLineChars="200"/>
        <w:textAlignment w:val="auto"/>
      </w:pPr>
      <w:r>
        <w:rPr>
          <w:rFonts w:hint="eastAsia" w:ascii="仿宋" w:hAnsi="仿宋" w:eastAsia="仿宋" w:cs="仿宋"/>
          <w:b/>
          <w:color w:val="000000"/>
          <w:sz w:val="32"/>
          <w:szCs w:val="32"/>
        </w:rPr>
        <w:t>（四）加强普法宣传。</w:t>
      </w:r>
      <w:r>
        <w:rPr>
          <w:rFonts w:hint="eastAsia" w:ascii="仿宋" w:hAnsi="仿宋" w:eastAsia="仿宋" w:cs="仿宋"/>
          <w:color w:val="000000"/>
          <w:sz w:val="32"/>
          <w:szCs w:val="32"/>
        </w:rPr>
        <w:t>运用多种方式宣传第二类非药品类易制毒化学品生产、经营和第三类非药品类易制毒化学品生产的备案的法律法规，提升管理相对人和公众的法律意识。</w:t>
      </w:r>
    </w:p>
    <w:p w14:paraId="32539802">
      <w:pPr>
        <w:pStyle w:val="2"/>
        <w:bidi w:val="0"/>
        <w:rPr>
          <w:rFonts w:hint="eastAsia" w:ascii="黑体" w:hAnsi="黑体" w:eastAsia="黑体" w:cs="黑体"/>
          <w:b w:val="0"/>
          <w:bCs/>
          <w:sz w:val="32"/>
          <w:szCs w:val="32"/>
          <w:lang w:eastAsia="zh-CN"/>
        </w:rPr>
      </w:pPr>
      <w:bookmarkStart w:id="20" w:name="_Toc10866"/>
      <w:r>
        <w:rPr>
          <w:rFonts w:hint="eastAsia" w:ascii="黑体" w:hAnsi="黑体" w:eastAsia="黑体" w:cs="黑体"/>
          <w:b w:val="0"/>
          <w:bCs/>
          <w:sz w:val="32"/>
          <w:szCs w:val="32"/>
          <w:lang w:eastAsia="zh-CN"/>
        </w:rPr>
        <w:t>十一、危险化学品重大危险源备案事中事后监管细则</w:t>
      </w:r>
      <w:bookmarkEnd w:id="20"/>
    </w:p>
    <w:p w14:paraId="64E8B1CF">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为深入推进简政放权、放管结合、优化服务，加强重大危险源及有关安全措施、应急措施备案事中事后监管工作，规范行政行为，根据相关法律法规，结合监管工作实际，制定本监管细则。</w:t>
      </w:r>
    </w:p>
    <w:p w14:paraId="20FEEF4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宋体"/>
          <w:color w:val="000000"/>
          <w:kern w:val="0"/>
          <w:sz w:val="32"/>
          <w:szCs w:val="32"/>
          <w:lang w:bidi="ar"/>
        </w:rPr>
      </w:pPr>
      <w:r>
        <w:rPr>
          <w:rFonts w:hint="eastAsia" w:ascii="仿宋" w:hAnsi="仿宋" w:eastAsia="仿宋" w:cs="仿宋"/>
          <w:color w:val="000000"/>
          <w:sz w:val="32"/>
          <w:szCs w:val="32"/>
        </w:rPr>
        <w:t>《宿州市埇桥区区级政府权责清单（202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年版）》（区应急管理局权力目录）第1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项，项目名称：危险化学品重大危险源备案</w:t>
      </w:r>
    </w:p>
    <w:p w14:paraId="73A71419">
      <w:pPr>
        <w:keepNext w:val="0"/>
        <w:keepLines w:val="0"/>
        <w:pageBreakBefore w:val="0"/>
        <w:widowControl/>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一、总体要求</w:t>
      </w:r>
    </w:p>
    <w:p w14:paraId="4EEB16BF">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区应急管理局依照法律、法规的规定，通过对重大危险源及有关安全措施、应急措施备案采取监督检查，对重大危险源及有关安全措施、应急措施备案抽样检查等事中事后监管措施，督促备案企业依法开展活动，纠正和查处违法行为。</w:t>
      </w:r>
    </w:p>
    <w:p w14:paraId="5642FB28">
      <w:pPr>
        <w:keepNext w:val="0"/>
        <w:keepLines w:val="0"/>
        <w:pageBreakBefore w:val="0"/>
        <w:widowControl/>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二、事中监管</w:t>
      </w:r>
    </w:p>
    <w:p w14:paraId="79C8A3B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（一）监督检查程序</w:t>
      </w:r>
    </w:p>
    <w:p w14:paraId="63AB661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1.拟定年度执法计划。根据</w:t>
      </w:r>
      <w:r>
        <w:rPr>
          <w:rFonts w:hint="eastAsia" w:ascii="仿宋" w:hAnsi="仿宋" w:eastAsia="仿宋" w:cs="仿宋"/>
          <w:color w:val="000000"/>
          <w:sz w:val="32"/>
          <w:szCs w:val="32"/>
          <w:lang w:eastAsia="zh-CN"/>
        </w:rPr>
        <w:t>区应急</w:t>
      </w:r>
      <w:r>
        <w:rPr>
          <w:rFonts w:hint="eastAsia" w:ascii="仿宋" w:hAnsi="仿宋" w:eastAsia="仿宋" w:cs="仿宋"/>
          <w:color w:val="000000"/>
          <w:sz w:val="32"/>
          <w:szCs w:val="32"/>
        </w:rPr>
        <w:t>局执法力量和</w:t>
      </w:r>
      <w:r>
        <w:rPr>
          <w:rFonts w:hint="eastAsia" w:ascii="仿宋" w:hAnsi="仿宋" w:eastAsia="仿宋" w:cs="仿宋"/>
          <w:color w:val="000000"/>
          <w:sz w:val="32"/>
          <w:szCs w:val="32"/>
          <w:lang w:eastAsia="zh-CN"/>
        </w:rPr>
        <w:t>全区</w:t>
      </w:r>
      <w:r>
        <w:rPr>
          <w:rFonts w:hint="eastAsia" w:ascii="仿宋" w:hAnsi="仿宋" w:eastAsia="仿宋" w:cs="仿宋"/>
          <w:color w:val="000000"/>
          <w:sz w:val="32"/>
          <w:szCs w:val="32"/>
        </w:rPr>
        <w:t>重大危险源及有关安全措施、应急措施备案企业的数量确定监督检查计划。监督检查分为日常监督检查和按照“双随机”的方法进行监督检查。</w:t>
      </w:r>
    </w:p>
    <w:p w14:paraId="5CE305FF">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2.制定监督检查方案，并经审核批准。现场检查方案应根据重大危险源及有关安全措施、应急措施备案的内容制定。检查方案应包括日程安排、检查标准和检查内容、检查组成员及分工等。</w:t>
      </w:r>
    </w:p>
    <w:p w14:paraId="1D3BB37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3.实施监督检查。检查人员应不少于2人，检查前应出示执法证件，检查采取查询资料、查看现场设施设备、询问被检查机构有关人员等方式，对监督检查中知悉的被检查机构的技术秘密和业务秘密应当保密。</w:t>
      </w:r>
    </w:p>
    <w:p w14:paraId="3AB1CF1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监督检查结果处理。应当以《现场检查记录》等执法文书的形式告知被检查机构，如实记录现场检查全过程的主要内容。《现场检查记录》的内容主要包括：被检查企业基本情况、检查内容（按照检查的时间逐一填写）、检查发现的主要问题和建议、检查人员和被检查单位负责人签字等。检查发现的问题需要整改的，能够现场整改的，立即整改，不能现场整改的，应当下达《责令整改指令书》，规定整改内容、要求及整改期限。</w:t>
      </w:r>
    </w:p>
    <w:p w14:paraId="7963865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5.发现违法行为后依法处理。对有证据证明重大危险源及有关安全措施、应急措施备案企业存在违法行为，符合立案条件的进行立案，依法进行行政处罚。</w:t>
      </w:r>
    </w:p>
    <w:p w14:paraId="21357EA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6.按照法定程序和要求公布监管信息。</w:t>
      </w:r>
    </w:p>
    <w:p w14:paraId="6DE309F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（二）现场监督检查</w:t>
      </w:r>
    </w:p>
    <w:p w14:paraId="7D89467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1.重大危险源及有关安全措施、应急措施与备案申请表是否一致；</w:t>
      </w:r>
    </w:p>
    <w:p w14:paraId="14E30EA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2.检查生产经营单位基本情况、危险化学品重大危险源详细情况、尾矿库重大危险源详细情况、金属非金属地下矿山重大危险源详细情况、重大危险源周边环境基本情况；</w:t>
      </w:r>
    </w:p>
    <w:p w14:paraId="1233D48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3.检查营业执照（复印件，窗口受理时须查验相应的原件）；</w:t>
      </w:r>
    </w:p>
    <w:p w14:paraId="3500644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4.检查事故应急救援预案或操作手册文本及电子文档；</w:t>
      </w:r>
    </w:p>
    <w:p w14:paraId="19053A8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5.检查应急救援装备物资清单文本及电子文档；</w:t>
      </w:r>
    </w:p>
    <w:p w14:paraId="3D0B0C3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6.检查重大危险源安全评估报告文本及电子文档，如企业已做安全评价，且安全评价报告覆盖了重大危险源安全评估的有关内容，也可用安全评价报告代替重大危险源安全评估报告；</w:t>
      </w:r>
    </w:p>
    <w:p w14:paraId="47FB524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7.检查与重大危险源相关的企业厂区平面图（标注重大危险源分布、应急救援装备、物资等分布情况）、重大危险源关键设施、设备及场所图片、反映重大危险源周边主要状况的照片等有关图纸和图片电子文档。</w:t>
      </w:r>
    </w:p>
    <w:p w14:paraId="46947CA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8.检查重大危险源突发事件可能对周边环境造成的影响分析，以及采取的控制措施。</w:t>
      </w:r>
    </w:p>
    <w:p w14:paraId="13D77980">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（三）跟踪检查</w:t>
      </w:r>
    </w:p>
    <w:p w14:paraId="1E44F99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区应急管理局依据《安全生产法》等法律法规，开展备案后的跟踪检查：</w:t>
      </w:r>
    </w:p>
    <w:p w14:paraId="5DB0C24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1.重大危险源及有关安全措施、应急措施与备案申请表是否一致；</w:t>
      </w:r>
    </w:p>
    <w:p w14:paraId="1184624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2.检查生产经营单位基本情况、危险化学品重大危险源详细情况、尾矿库重大危险源详细情况、金属非金属地下矿山重大危险源详细情况、重大危险源周边环境基本情况；</w:t>
      </w:r>
    </w:p>
    <w:p w14:paraId="3A78DE7F">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3.检查营业执照（复印件，窗口受理时须查验相应的原件）；</w:t>
      </w:r>
    </w:p>
    <w:p w14:paraId="26C7126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4.检查事故应急救援预案或操作手册文本及电子文档；</w:t>
      </w:r>
    </w:p>
    <w:p w14:paraId="543057E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5.检查应急救援装备物资清单文本及电子文档；</w:t>
      </w:r>
    </w:p>
    <w:p w14:paraId="64E1598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6.检查重大危险源安全评估报告文本及电子文档，如企业已做安全评价，且安全评价报告覆盖了重大危险源安全评估的有关内容，也可用安全评价报告代替重大危险源安全评估报告；</w:t>
      </w:r>
    </w:p>
    <w:p w14:paraId="5D55DF0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7.检查与重大危险源相关的企业厂区平面图（标注重大危险源分布、应急救援装备、物资等分布情况）、重大危险源关键设施、设备及场所图片、反映重大危险源周边主要状况的照片等有关图纸和图片电子文档。</w:t>
      </w:r>
    </w:p>
    <w:p w14:paraId="3283EF5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8.检查重大危险源突发事件可能对周边环境造成的影响分析，以及采取的控制措施。</w:t>
      </w:r>
    </w:p>
    <w:p w14:paraId="4D654D82">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（四）抽样检查</w:t>
      </w:r>
    </w:p>
    <w:p w14:paraId="0198B65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区应急管理局根据监督检查的需要，采取定期或者不定期的形式，对重大危险源及有关安全措施、应急措施备案企业进行抽查。委托第三方机构依照法律法规和国家安全监管总局有关规定进行检查，对检查发现的问题进行分类处理，对违反法律、法规的规定，需要依法实施行政处罚的，按照规定实施行政处罚。</w:t>
      </w:r>
    </w:p>
    <w:p w14:paraId="02BB053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（五）监管档案</w:t>
      </w:r>
    </w:p>
    <w:p w14:paraId="1635174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县级以上地方政府安全监管监督管理部门建立本行政区域内重大危险源及有关安全措施、应急措施备案的监管档案。监管档案主要内容包括：</w:t>
      </w:r>
    </w:p>
    <w:p w14:paraId="5D49BC5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1.重大危险源及有关安全措施、应急措施的备案申请表</w:t>
      </w:r>
    </w:p>
    <w:p w14:paraId="44958E4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2.重大危险源有关信息表，包括生产经营单位基本情况表、危险化学品重大危险源详细情况表、尾矿库重大危险源详细情况表、金属非金属地下矿山重大危险源详细情况表、重大危险源周边环境基本情况表；</w:t>
      </w:r>
    </w:p>
    <w:p w14:paraId="40F681B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3.营业执照（复印件）；</w:t>
      </w:r>
    </w:p>
    <w:p w14:paraId="307507D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4.事故应急救援预案或操作手册文本及电子文档；</w:t>
      </w:r>
    </w:p>
    <w:p w14:paraId="73968C8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5.应急救援装备物资清单文本及电子文档；</w:t>
      </w:r>
    </w:p>
    <w:p w14:paraId="44ECFAC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6.重大危险源安全评估报告文本及电子文档，如企业已做安全评价，且安全评价报告覆盖了重大危险源安全评估的有关内容，也可用安全评价报告代替重大危险源安全评估报告；</w:t>
      </w:r>
    </w:p>
    <w:p w14:paraId="5740789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7.与重大危险源相关的企业厂区平面图（标注重大危险源分布、应急救援装备、物资等分布情况）、重大危险源关键设施、设备及场所图片、反映重大危险源周边主要状况的照片等有关图纸和图片电子文档。</w:t>
      </w:r>
    </w:p>
    <w:p w14:paraId="4462080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8.重大危险源突发事件可能对周边环境造成的影响分析，以及采取的控制措施文本及电子档。</w:t>
      </w:r>
    </w:p>
    <w:p w14:paraId="17294DFE">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（六）协同监管</w:t>
      </w:r>
    </w:p>
    <w:p w14:paraId="44AB600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按照权责匹配、权责一致的原则，加强</w:t>
      </w:r>
      <w:r>
        <w:rPr>
          <w:rFonts w:hint="eastAsia" w:ascii="仿宋" w:hAnsi="仿宋" w:eastAsia="仿宋" w:cs="仿宋"/>
          <w:color w:val="000000"/>
          <w:sz w:val="32"/>
          <w:szCs w:val="32"/>
          <w:lang w:eastAsia="zh-CN"/>
        </w:rPr>
        <w:t>区应急管理局</w:t>
      </w:r>
      <w:r>
        <w:rPr>
          <w:rFonts w:hint="eastAsia" w:ascii="仿宋" w:hAnsi="仿宋" w:eastAsia="仿宋" w:cs="仿宋"/>
          <w:color w:val="000000"/>
          <w:sz w:val="32"/>
          <w:szCs w:val="32"/>
        </w:rPr>
        <w:t>与政府有关部门的沟通协作，建立健全行政审批、行业主管与后续监管协调一致的监管机制。</w:t>
      </w:r>
    </w:p>
    <w:p w14:paraId="21EF8FB2">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三、事后监管</w:t>
      </w:r>
    </w:p>
    <w:p w14:paraId="5C0BC806">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任何单位或者个人对重大危险源及有关安全措施、应急措施备案企业的违法行为，均有权向安全生产监督管理部门报告或者举报，接到举报的安全生产监督管理部门应当及时核实、处理，并按照安全生产违法行为举报奖励办法的规定予以奖励。</w:t>
      </w:r>
    </w:p>
    <w:p w14:paraId="0B82686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对检查中发现的违法问题，符合立案条件的，及时立案查处。根据国家安全生产监督管理总局《安全生产违法行为行政处罚办法》的规定，对立案查处案件要严格履行调查取证程序，对作出的行政处罚决定要及时执行到位。</w:t>
      </w:r>
    </w:p>
    <w:p w14:paraId="06DC1C0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（三）在安全生产事故调查处理中，发现重大危险源及有关安全措施、应急措施备案企业存在违法行为，应当及时立案，予以查处。</w:t>
      </w:r>
    </w:p>
    <w:p w14:paraId="44C5C37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（四）发现重大危险源及有关安全措施、应急措施备案企业的违法行为涉嫌犯罪的，按照有关规定及时将案件移送司法机关。</w:t>
      </w:r>
    </w:p>
    <w:p w14:paraId="12FD07C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重大危险源及有关安全措施、应急措施备案企业及其有关人员对安全生产监督管理部门在监督管理工作中作出的具体行为不服的，可以依法提起行政复议或者行政诉讼，认为安全生产监督管理部门具体行政行为侵害其利益的，可以申请国家赔偿。</w:t>
      </w:r>
    </w:p>
    <w:p w14:paraId="75D967FC">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四、责任追溯</w:t>
      </w:r>
    </w:p>
    <w:p w14:paraId="1F0CB4E5">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eastAsia="仿宋_GB2312"/>
          <w:sz w:val="28"/>
          <w:szCs w:val="28"/>
        </w:rPr>
      </w:pPr>
      <w:r>
        <w:rPr>
          <w:rFonts w:hint="eastAsia" w:ascii="仿宋" w:hAnsi="仿宋" w:eastAsia="仿宋" w:cs="仿宋"/>
          <w:b/>
          <w:bCs/>
          <w:sz w:val="32"/>
          <w:szCs w:val="32"/>
        </w:rPr>
        <w:t>（一）加强层级监督。</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应急管理局对全</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安全生产监管部门是否履行监管责任进行执法监督，对日常监管中发现的问题是否依法处理，是否存在不作为、乱作为等进行监督问责，对上级机关交办的案件是否认真核查并按时报告核查结果，进行监督，对不履行职责的实施问责。</w:t>
      </w:r>
    </w:p>
    <w:p w14:paraId="5CC302BF">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eastAsia="仿宋_GB2312"/>
          <w:sz w:val="28"/>
          <w:szCs w:val="28"/>
        </w:rPr>
      </w:pPr>
      <w:r>
        <w:rPr>
          <w:rFonts w:hint="eastAsia" w:ascii="仿宋" w:hAnsi="仿宋" w:eastAsia="仿宋" w:cs="仿宋"/>
          <w:b/>
          <w:bCs/>
          <w:sz w:val="32"/>
          <w:szCs w:val="32"/>
        </w:rPr>
        <w:t>（二）加大问责力度。</w:t>
      </w:r>
      <w:r>
        <w:rPr>
          <w:rFonts w:hint="eastAsia" w:ascii="仿宋" w:hAnsi="仿宋" w:eastAsia="仿宋" w:cs="仿宋"/>
          <w:color w:val="000000"/>
          <w:sz w:val="32"/>
          <w:szCs w:val="32"/>
        </w:rPr>
        <w:t>对符合法定条件的重大危险源及有关安全措施、应急措施备案申请不予受理、备案的；不符合法定条件的重大危险源及有关安全措施、应急措施备案予以受理、备案的；超越、滥用法定职权致使行政行为被撤销、变更、确认违法，或者被责令履行法定职责、承担行政赔偿责任的；超越职权，违法决定，或者严重不负责任，不履行或者不认真履行职责，致使发生生产安全事故，造成人员伤亡、直接财产损失的实施严格问责。</w:t>
      </w:r>
    </w:p>
    <w:p w14:paraId="182DAFE2">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sz w:val="32"/>
          <w:szCs w:val="32"/>
        </w:rPr>
        <w:t>（三）建立责任追究机制。</w:t>
      </w:r>
      <w:r>
        <w:rPr>
          <w:rFonts w:hint="eastAsia" w:ascii="仿宋" w:hAnsi="仿宋" w:eastAsia="仿宋" w:cs="仿宋"/>
          <w:color w:val="000000"/>
          <w:sz w:val="32"/>
          <w:szCs w:val="32"/>
        </w:rPr>
        <w:t>监管责任追究实行过错责任追究，根据过错责任的大小实施相应的追究方式。包括：责令改正、责令作出书面检查、给予通报批评、调离工作岗位或者停职、给予行政处分。涉嫌犯罪的，移交司法机关处理。</w:t>
      </w:r>
    </w:p>
    <w:p w14:paraId="4C10E29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五、保障措施</w:t>
      </w:r>
    </w:p>
    <w:p w14:paraId="3C5D244C">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sz w:val="32"/>
          <w:szCs w:val="32"/>
        </w:rPr>
        <w:t>（一）实施审批制度改革。</w:t>
      </w:r>
      <w:r>
        <w:rPr>
          <w:rFonts w:hint="eastAsia" w:ascii="仿宋" w:hAnsi="仿宋" w:eastAsia="仿宋" w:cs="仿宋"/>
          <w:color w:val="000000"/>
          <w:sz w:val="32"/>
          <w:szCs w:val="32"/>
        </w:rPr>
        <w:t>安全生产监督管理部门要高度重视重大危险源及有关安全措施、应急措施备案的事中事后监管工作，按照简政放权、放管结合、转变职能的要求，强化组织领导，完善监管办法，落实保障措施，严肃查处问题，确保事中事后监管工作有序进行。</w:t>
      </w:r>
    </w:p>
    <w:p w14:paraId="5C7AF84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sz w:val="32"/>
          <w:szCs w:val="32"/>
        </w:rPr>
        <w:t>（二）厘清权责边界。</w:t>
      </w:r>
      <w:r>
        <w:rPr>
          <w:rFonts w:hint="eastAsia" w:ascii="仿宋" w:hAnsi="仿宋" w:eastAsia="仿宋" w:cs="仿宋"/>
          <w:color w:val="000000"/>
          <w:sz w:val="32"/>
          <w:szCs w:val="32"/>
        </w:rPr>
        <w:t>针对权力交叉、监管空白等问题，</w:t>
      </w:r>
      <w:r>
        <w:rPr>
          <w:rFonts w:hint="eastAsia" w:ascii="仿宋" w:hAnsi="仿宋" w:eastAsia="仿宋" w:cs="仿宋"/>
          <w:color w:val="000000"/>
          <w:sz w:val="32"/>
          <w:szCs w:val="32"/>
          <w:lang w:eastAsia="zh-CN"/>
        </w:rPr>
        <w:t>科学划分安全监管部门的职能</w:t>
      </w:r>
      <w:r>
        <w:rPr>
          <w:rFonts w:hint="eastAsia" w:ascii="仿宋" w:hAnsi="仿宋" w:eastAsia="仿宋" w:cs="仿宋"/>
          <w:color w:val="000000"/>
          <w:sz w:val="32"/>
          <w:szCs w:val="32"/>
        </w:rPr>
        <w:t>，明确权力范围和责任范围，建立上下联动监管机制。</w:t>
      </w:r>
    </w:p>
    <w:p w14:paraId="7DA0509E">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eastAsia="方正仿宋_GBK"/>
          <w:sz w:val="28"/>
          <w:szCs w:val="28"/>
        </w:rPr>
      </w:pPr>
      <w:r>
        <w:rPr>
          <w:rFonts w:hint="eastAsia" w:ascii="仿宋" w:hAnsi="仿宋" w:eastAsia="仿宋" w:cs="仿宋"/>
          <w:b/>
          <w:bCs/>
          <w:sz w:val="32"/>
          <w:szCs w:val="32"/>
        </w:rPr>
        <w:t>（三）强化人员培训。</w:t>
      </w:r>
      <w:r>
        <w:rPr>
          <w:rFonts w:hint="eastAsia" w:ascii="仿宋" w:hAnsi="仿宋" w:eastAsia="仿宋" w:cs="仿宋"/>
          <w:color w:val="000000"/>
          <w:sz w:val="32"/>
          <w:szCs w:val="32"/>
        </w:rPr>
        <w:t>安全生产监督管理部门应当加强对重大危险源及有关安全措施、应急措施备案监管执法人员安全法律、法规和专业知识的培训，不具备相应知识和能力的，不得从事重大危险源及有关安全措施、应急措施备案事项信息监管工作。</w:t>
      </w:r>
    </w:p>
    <w:p w14:paraId="191BC1EF">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sz w:val="32"/>
          <w:szCs w:val="32"/>
        </w:rPr>
        <w:t>（四）加强普法宣传。</w:t>
      </w:r>
      <w:r>
        <w:rPr>
          <w:rFonts w:hint="eastAsia" w:ascii="仿宋" w:hAnsi="仿宋" w:eastAsia="仿宋" w:cs="仿宋"/>
          <w:color w:val="000000"/>
          <w:sz w:val="32"/>
          <w:szCs w:val="32"/>
        </w:rPr>
        <w:t>运用多种方式宣传重大危险源及有关安全措施、应急措施备案的法律法规，提升管理相对人和公众的法律意识。</w:t>
      </w:r>
    </w:p>
    <w:p w14:paraId="2545E5F6">
      <w:pPr>
        <w:pStyle w:val="2"/>
        <w:bidi w:val="0"/>
        <w:rPr>
          <w:rFonts w:hint="eastAsia" w:ascii="黑体" w:hAnsi="黑体" w:eastAsia="黑体" w:cs="黑体"/>
          <w:b w:val="0"/>
          <w:bCs/>
          <w:sz w:val="32"/>
          <w:szCs w:val="32"/>
          <w:lang w:eastAsia="zh-CN"/>
        </w:rPr>
      </w:pPr>
      <w:bookmarkStart w:id="21" w:name="_Toc4310"/>
      <w:r>
        <w:rPr>
          <w:rFonts w:hint="eastAsia" w:ascii="黑体" w:hAnsi="黑体" w:eastAsia="黑体" w:cs="黑体"/>
          <w:b w:val="0"/>
          <w:bCs/>
          <w:sz w:val="32"/>
          <w:szCs w:val="32"/>
          <w:lang w:eastAsia="zh-CN"/>
        </w:rPr>
        <w:t>十二、</w:t>
      </w:r>
      <w:r>
        <w:rPr>
          <w:rFonts w:hint="eastAsia" w:ascii="黑体" w:hAnsi="黑体" w:eastAsia="黑体" w:cs="黑体"/>
          <w:b w:val="0"/>
          <w:bCs/>
          <w:sz w:val="32"/>
          <w:szCs w:val="32"/>
          <w:lang w:val="en-US" w:eastAsia="zh-CN"/>
        </w:rPr>
        <w:t>查封扣押设施、设备、器材，危险物品及作业场所</w:t>
      </w:r>
      <w:r>
        <w:rPr>
          <w:rFonts w:hint="eastAsia" w:ascii="黑体" w:hAnsi="黑体" w:eastAsia="黑体" w:cs="黑体"/>
          <w:b w:val="0"/>
          <w:bCs/>
          <w:sz w:val="32"/>
          <w:szCs w:val="32"/>
          <w:lang w:eastAsia="zh-CN"/>
        </w:rPr>
        <w:t>事中事后监管细则</w:t>
      </w:r>
      <w:bookmarkEnd w:id="21"/>
    </w:p>
    <w:p w14:paraId="4551042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w:t>
      </w:r>
      <w:r>
        <w:rPr>
          <w:rFonts w:hint="eastAsia" w:ascii="仿宋" w:hAnsi="仿宋" w:eastAsia="仿宋" w:cs="仿宋"/>
          <w:color w:val="000000"/>
          <w:sz w:val="32"/>
          <w:szCs w:val="32"/>
          <w:lang w:val="en-US" w:eastAsia="zh-CN"/>
        </w:rPr>
        <w:t>查封扣押设施、设备、器材，危险物品及作业场所</w:t>
      </w:r>
      <w:r>
        <w:rPr>
          <w:rFonts w:hint="eastAsia" w:ascii="仿宋" w:hAnsi="仿宋" w:eastAsia="仿宋" w:cs="仿宋"/>
          <w:color w:val="000000"/>
          <w:sz w:val="32"/>
          <w:szCs w:val="32"/>
        </w:rPr>
        <w:t>项目的事中事后监管工作，规范行政行为，根据相关法律法规，结合监管工作实际，制定本监管细则。</w:t>
      </w:r>
    </w:p>
    <w:p w14:paraId="3A43389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本细则对应《</w:t>
      </w:r>
      <w:r>
        <w:rPr>
          <w:rFonts w:hint="eastAsia" w:ascii="仿宋" w:hAnsi="仿宋" w:eastAsia="仿宋" w:cs="宋体"/>
          <w:bCs/>
          <w:sz w:val="32"/>
          <w:szCs w:val="32"/>
        </w:rPr>
        <w:t>宿州市埇桥区区级政府权责清单（202</w:t>
      </w:r>
      <w:r>
        <w:rPr>
          <w:rFonts w:hint="eastAsia" w:ascii="仿宋" w:hAnsi="仿宋" w:eastAsia="仿宋" w:cs="宋体"/>
          <w:bCs/>
          <w:sz w:val="32"/>
          <w:szCs w:val="32"/>
          <w:lang w:val="en-US" w:eastAsia="zh-CN"/>
        </w:rPr>
        <w:t>5</w:t>
      </w:r>
      <w:r>
        <w:rPr>
          <w:rFonts w:hint="eastAsia" w:ascii="仿宋" w:hAnsi="仿宋" w:eastAsia="仿宋" w:cs="宋体"/>
          <w:bCs/>
          <w:sz w:val="32"/>
          <w:szCs w:val="32"/>
        </w:rPr>
        <w:t>年版）》</w:t>
      </w:r>
      <w:r>
        <w:rPr>
          <w:rFonts w:hint="eastAsia" w:ascii="仿宋" w:hAnsi="仿宋" w:eastAsia="仿宋" w:cs="仿宋"/>
          <w:color w:val="000000"/>
          <w:sz w:val="32"/>
          <w:szCs w:val="32"/>
        </w:rPr>
        <w:t>（区应急管理局权力目录）第</w:t>
      </w:r>
      <w:r>
        <w:rPr>
          <w:rFonts w:hint="eastAsia" w:ascii="仿宋" w:hAnsi="仿宋" w:eastAsia="仿宋" w:cs="仿宋"/>
          <w:color w:val="000000"/>
          <w:sz w:val="32"/>
          <w:szCs w:val="32"/>
          <w:lang w:val="en-US" w:eastAsia="zh-CN"/>
        </w:rPr>
        <w:t>120</w:t>
      </w:r>
      <w:r>
        <w:rPr>
          <w:rFonts w:hint="eastAsia" w:ascii="仿宋" w:hAnsi="仿宋" w:eastAsia="仿宋" w:cs="仿宋"/>
          <w:color w:val="000000"/>
          <w:sz w:val="32"/>
          <w:szCs w:val="32"/>
        </w:rPr>
        <w:t>项，项目名称：</w:t>
      </w:r>
      <w:r>
        <w:rPr>
          <w:rFonts w:hint="eastAsia" w:ascii="仿宋" w:hAnsi="仿宋" w:eastAsia="仿宋" w:cs="仿宋"/>
          <w:color w:val="000000"/>
          <w:sz w:val="32"/>
          <w:szCs w:val="32"/>
          <w:lang w:val="en-US" w:eastAsia="zh-CN"/>
        </w:rPr>
        <w:t>查封扣押设施、设备、器材，危险物品及作业场所</w:t>
      </w:r>
      <w:r>
        <w:rPr>
          <w:rFonts w:hint="eastAsia" w:ascii="仿宋" w:hAnsi="仿宋" w:eastAsia="仿宋" w:cs="仿宋"/>
          <w:color w:val="000000"/>
          <w:sz w:val="32"/>
          <w:szCs w:val="32"/>
        </w:rPr>
        <w:t>事中事后监管细则。</w:t>
      </w:r>
    </w:p>
    <w:p w14:paraId="1927E366">
      <w:pPr>
        <w:keepNext w:val="0"/>
        <w:keepLines w:val="0"/>
        <w:pageBreakBefore w:val="0"/>
        <w:numPr>
          <w:ilvl w:val="0"/>
          <w:numId w:val="2"/>
        </w:numPr>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总体要求</w:t>
      </w:r>
    </w:p>
    <w:p w14:paraId="3E8D8F8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区应急管理局依照法律、法规的规定，通过</w:t>
      </w:r>
      <w:r>
        <w:rPr>
          <w:rFonts w:hint="eastAsia" w:ascii="仿宋" w:hAnsi="仿宋" w:eastAsia="仿宋" w:cs="仿宋"/>
          <w:color w:val="000000"/>
          <w:sz w:val="32"/>
          <w:szCs w:val="32"/>
          <w:lang w:val="en-US" w:eastAsia="zh-CN"/>
        </w:rPr>
        <w:t>对查封扣押设施、设备、器材，危险物品及作业场所</w:t>
      </w:r>
      <w:r>
        <w:rPr>
          <w:rFonts w:hint="eastAsia" w:ascii="仿宋" w:hAnsi="仿宋" w:eastAsia="仿宋" w:cs="宋体"/>
          <w:bCs/>
          <w:sz w:val="32"/>
          <w:szCs w:val="32"/>
        </w:rPr>
        <w:t>采取</w:t>
      </w:r>
      <w:r>
        <w:rPr>
          <w:rFonts w:hint="eastAsia" w:ascii="仿宋" w:hAnsi="仿宋" w:eastAsia="仿宋" w:cs="宋体"/>
          <w:bCs/>
          <w:sz w:val="32"/>
          <w:szCs w:val="32"/>
          <w:lang w:eastAsia="zh-CN"/>
        </w:rPr>
        <w:t>多项</w:t>
      </w:r>
      <w:r>
        <w:rPr>
          <w:rFonts w:hint="eastAsia" w:ascii="仿宋" w:hAnsi="仿宋" w:eastAsia="仿宋" w:cs="仿宋"/>
          <w:color w:val="000000"/>
          <w:sz w:val="32"/>
          <w:szCs w:val="32"/>
        </w:rPr>
        <w:t>事中事后监管措施</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防范执法风险，保障公民、法人和其他组织的合法权益</w:t>
      </w:r>
      <w:r>
        <w:rPr>
          <w:rFonts w:hint="eastAsia" w:ascii="仿宋" w:hAnsi="仿宋" w:eastAsia="仿宋" w:cs="仿宋"/>
          <w:color w:val="000000"/>
          <w:sz w:val="32"/>
          <w:szCs w:val="32"/>
          <w:lang w:eastAsia="zh-CN"/>
        </w:rPr>
        <w:t>。</w:t>
      </w:r>
    </w:p>
    <w:p w14:paraId="72508B74">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ascii="仿宋" w:hAnsi="仿宋" w:eastAsia="仿宋" w:cs="仿宋"/>
          <w:b/>
          <w:bCs/>
          <w:color w:val="000000"/>
          <w:sz w:val="32"/>
          <w:szCs w:val="32"/>
        </w:rPr>
      </w:pPr>
      <w:r>
        <w:rPr>
          <w:rFonts w:hint="eastAsia" w:ascii="仿宋" w:hAnsi="仿宋" w:eastAsia="仿宋" w:cs="仿宋"/>
          <w:b/>
          <w:bCs/>
          <w:color w:val="000000"/>
          <w:sz w:val="32"/>
          <w:szCs w:val="32"/>
        </w:rPr>
        <w:t>二、事中监管</w:t>
      </w:r>
    </w:p>
    <w:p w14:paraId="5E748946">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实施前审批监管</w:t>
      </w:r>
    </w:p>
    <w:p w14:paraId="2E3DA7F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常规审批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实施查封扣押前，执法人员须填写《行政强制措施审批表》，载明当事人基本信息、涉案物品及场所情况、实施理由及依据，报本局负责人批准后方可实施。</w:t>
      </w:r>
    </w:p>
    <w:p w14:paraId="6D9D76E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紧急情形监管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情况紧急需当场实施的，执法人员可先行采取措施，但必须在</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小时内补办审批手续，向负责人书面报告实施情况；负责人认为不应采取强制措施的，应立即解除。</w:t>
      </w:r>
    </w:p>
    <w:p w14:paraId="0236FC2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审批复核</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负责人审批时，需重点核查实施依据是否充分、涉案对象是否明确、是否存在不予实施的情形（如违法行为情节显著轻微且无明显社会危害）。</w:t>
      </w:r>
    </w:p>
    <w:p w14:paraId="79D4CC5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实施过程规范监管</w:t>
      </w:r>
    </w:p>
    <w:p w14:paraId="6F06D93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执法主体监管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必须由</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名以上持有有效行政执法证件的人员共同实施，严禁无执法资格人员参与。</w:t>
      </w:r>
    </w:p>
    <w:p w14:paraId="49F1034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程序合规监管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执法人员需当场出示执法证件，告知当事人实施查封扣押的理由、依据，以及陈述申辩、申请行政复议或提起行政诉讼的权利；通知当事人到场，听取其陈述和申辩并记录在案；当事人拒不到场的，邀请见证人到场，见证整个过程；会同当事人或见证人对涉案物品、场所进行清点、核对，详细记录名称、规格、数量、状况等，拍摄影像资料留存证据。</w:t>
      </w:r>
    </w:p>
    <w:p w14:paraId="600710C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文书制作监管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当场制作《查封（扣押）决定书》，载明当事人信息、查封扣押依据、期限、涉案对象明细、救济途径及行政机关名称、印章和日期；同步制作《查封（扣押）清单》，一式两份，明确物品或场所的详细信息，由执法人员、当事人（或见证人）签名盖章后，双方各执一份留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现场笔录需如实记录实施时间、地点、过程、当事人意见等，由当事人签名确认</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当事人拒绝签名的，需在笔录中注明理由并由见证人签字佐证。</w:t>
      </w:r>
    </w:p>
    <w:p w14:paraId="544E4ED3">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实施过程风险管控</w:t>
      </w:r>
    </w:p>
    <w:p w14:paraId="01A55D2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安全监管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对危险物品实施扣押时，需采取符合安全标准的封存、运输措施，防止发生泄漏、爆炸等安全事故；对作业场所查封时，需设置明显警示标识，禁止无关人员进入。</w:t>
      </w:r>
    </w:p>
    <w:p w14:paraId="6111C2D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财物保护监管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执法人员不得使用、损毁查封扣押的财物，不得擅自转移、处置涉案物品；需委托第三人保管的，应签订保管协议，明确保管责任，保管费用由本局承担。</w:t>
      </w:r>
    </w:p>
    <w:p w14:paraId="5A1553B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三</w:t>
      </w:r>
      <w:r>
        <w:rPr>
          <w:rFonts w:hint="eastAsia" w:ascii="仿宋" w:hAnsi="仿宋" w:eastAsia="仿宋" w:cs="仿宋"/>
          <w:b/>
          <w:bCs/>
          <w:color w:val="000000"/>
          <w:sz w:val="32"/>
          <w:szCs w:val="32"/>
        </w:rPr>
        <w:t>、事</w:t>
      </w:r>
      <w:r>
        <w:rPr>
          <w:rFonts w:hint="eastAsia" w:ascii="仿宋" w:hAnsi="仿宋" w:eastAsia="仿宋" w:cs="仿宋"/>
          <w:b/>
          <w:bCs/>
          <w:color w:val="000000"/>
          <w:sz w:val="32"/>
          <w:szCs w:val="32"/>
          <w:lang w:eastAsia="zh-CN"/>
        </w:rPr>
        <w:t>后</w:t>
      </w:r>
      <w:r>
        <w:rPr>
          <w:rFonts w:hint="eastAsia" w:ascii="仿宋" w:hAnsi="仿宋" w:eastAsia="仿宋" w:cs="仿宋"/>
          <w:b/>
          <w:bCs/>
          <w:color w:val="000000"/>
          <w:sz w:val="32"/>
          <w:szCs w:val="32"/>
        </w:rPr>
        <w:t>监管</w:t>
      </w:r>
    </w:p>
    <w:p w14:paraId="0783484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期限管理监管</w:t>
      </w:r>
    </w:p>
    <w:p w14:paraId="4C6479C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基础期限监管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查封扣押期限不得超过</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日，执法人员需在期限届满前</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日内对案件进展进行核查，形成《期限届满核查报告》。</w:t>
      </w:r>
    </w:p>
    <w:p w14:paraId="5C3B2C34">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延长期限监管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情况复杂需延长的，需经本局负责人批准，延长期限不得超过</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日，并制作《延长查封（扣押）期限通知书》，书面告知当事人延长理由及新期限；严禁未经批准擅自延长或超期未处置。</w:t>
      </w:r>
    </w:p>
    <w:p w14:paraId="58913D3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检测鉴定期间监管</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需对涉案物品进行检测、检验、检疫或技术鉴定的，应书面告知当事人检测鉴定的期间（不计入查封扣押期限），明确检测机构、时限及费用承担方式（由本局承担）。</w:t>
      </w:r>
    </w:p>
    <w:p w14:paraId="1A3397C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涉案对象保管监管</w:t>
      </w:r>
    </w:p>
    <w:p w14:paraId="2D48669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专人负责</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明确</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名执法人员为涉案对象保管责任人，建立《查封扣押物品保管台账》，记录物品接收、存放、状态变化、交接等情况，实行 “一物一档” 管理。</w:t>
      </w:r>
    </w:p>
    <w:p w14:paraId="21ACF84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存放监管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查封的作业场所需定期巡查，检查封条是否完好、是否存在擅自启用情况；扣押的设施、设备、器材需存放于安全场所，采取防潮、防火、防爆等保护措施危险物品需按安全管理规定单独存放，委托具备资质的单位保管，定期检查存放安全状况。</w:t>
      </w:r>
    </w:p>
    <w:p w14:paraId="1A82763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损耗追责</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因保管不善造成物品损毁、丢失的，由保管责任人承担相应责任；第三人保管造成损失的，本局先行赔付后，依法向第三人追偿。</w:t>
      </w:r>
    </w:p>
    <w:p w14:paraId="40DA100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调查处置监管</w:t>
      </w:r>
    </w:p>
    <w:p w14:paraId="35CEBAA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调查时限</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查封扣押实施后，执法人员需在期限内完成调查取证，查清当事人违法事实、涉案物品性质及危害程度。</w:t>
      </w:r>
    </w:p>
    <w:p w14:paraId="376217F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分类处置监管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违法事实清楚、证据确凿的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依法作出行政处罚决定，对涉案物品按规定没收、销毁或移交相关部门处理，并书面告知当事人处置结果；需进一步检测鉴定的：在检测结果出具后</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日内作出处置意见，不得拖延处置；涉嫌犯罪的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及时将案件及查封扣押的财物一并移送司法机关，书面告知当事人移送情况。</w:t>
      </w:r>
    </w:p>
    <w:p w14:paraId="55BAC61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解除程序监管</w:t>
      </w:r>
    </w:p>
    <w:p w14:paraId="753C415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解除情形核查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出现下列情形之一的，需在 5 日内完成核查，作出解除决定：</w:t>
      </w:r>
    </w:p>
    <w:p w14:paraId="21FD4BAF">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当事人无违法行为的；</w:t>
      </w:r>
    </w:p>
    <w:p w14:paraId="3FB72DF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查封扣押的对象与违法行为无关的；</w:t>
      </w:r>
    </w:p>
    <w:p w14:paraId="3FCE7FD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已依法作出处理决定，无需继续查封扣押的；</w:t>
      </w:r>
    </w:p>
    <w:p w14:paraId="1BF0DE1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查封扣押期限届满的；</w:t>
      </w:r>
    </w:p>
    <w:p w14:paraId="216D34F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其他不再需要采取强制措施的情形。</w:t>
      </w:r>
    </w:p>
    <w:p w14:paraId="672D82B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解除实施</w:t>
      </w:r>
      <w:r>
        <w:rPr>
          <w:rFonts w:hint="eastAsia" w:ascii="仿宋" w:hAnsi="仿宋" w:eastAsia="仿宋" w:cs="仿宋"/>
          <w:color w:val="000000"/>
          <w:sz w:val="36"/>
          <w:szCs w:val="36"/>
          <w:lang w:val="en-US" w:eastAsia="zh-CN"/>
        </w:rPr>
        <w:t>。</w:t>
      </w:r>
      <w:r>
        <w:rPr>
          <w:rFonts w:hint="eastAsia" w:ascii="仿宋" w:hAnsi="仿宋" w:eastAsia="仿宋" w:cs="仿宋"/>
          <w:color w:val="000000"/>
          <w:sz w:val="32"/>
          <w:szCs w:val="32"/>
        </w:rPr>
        <w:t>制作《解除查封（扣押）决定书》，载明解除理由、依据及物品返还情况，送达当事人并由其签收；返还物品时，需核对清单、检查物品状态，由当事人确认无误后在返还凭证上签字。</w:t>
      </w:r>
    </w:p>
    <w:p w14:paraId="61B127F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特殊处置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已拍卖或变卖鲜活物品、不易保管物品的，返还拍卖变卖所得款项；变卖价格明显低于市场价格造成损失的，予以补偿。</w:t>
      </w:r>
    </w:p>
    <w:p w14:paraId="0D42CD1D">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lang w:eastAsia="zh-CN"/>
        </w:rPr>
      </w:pPr>
      <w:r>
        <w:rPr>
          <w:rFonts w:hint="eastAsia" w:ascii="仿宋" w:hAnsi="仿宋" w:eastAsia="仿宋" w:cs="仿宋"/>
          <w:b/>
          <w:color w:val="000000"/>
          <w:sz w:val="32"/>
          <w:szCs w:val="32"/>
          <w:lang w:eastAsia="zh-CN"/>
        </w:rPr>
        <w:t>四、责任追溯</w:t>
      </w:r>
    </w:p>
    <w:p w14:paraId="7475DDD5">
      <w:pPr>
        <w:keepNext w:val="0"/>
        <w:keepLines w:val="0"/>
        <w:pageBreakBefore w:val="0"/>
        <w:numPr>
          <w:ilvl w:val="0"/>
          <w:numId w:val="3"/>
        </w:numPr>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val="0"/>
          <w:bCs/>
          <w:color w:val="000000"/>
          <w:sz w:val="32"/>
          <w:szCs w:val="32"/>
        </w:rPr>
      </w:pPr>
      <w:r>
        <w:rPr>
          <w:rFonts w:hint="eastAsia" w:ascii="仿宋" w:hAnsi="仿宋" w:eastAsia="仿宋" w:cs="仿宋"/>
          <w:b/>
          <w:bCs w:val="0"/>
          <w:color w:val="000000"/>
          <w:sz w:val="32"/>
          <w:szCs w:val="32"/>
        </w:rPr>
        <w:t>加强层级监督</w:t>
      </w:r>
      <w:r>
        <w:rPr>
          <w:rFonts w:hint="eastAsia" w:ascii="仿宋" w:hAnsi="仿宋" w:eastAsia="仿宋" w:cs="仿宋"/>
          <w:b/>
          <w:bCs w:val="0"/>
          <w:color w:val="000000"/>
          <w:sz w:val="32"/>
          <w:szCs w:val="32"/>
          <w:lang w:eastAsia="zh-CN"/>
        </w:rPr>
        <w:t>。</w:t>
      </w:r>
      <w:r>
        <w:rPr>
          <w:rFonts w:hint="eastAsia" w:ascii="仿宋" w:hAnsi="仿宋" w:eastAsia="仿宋" w:cs="仿宋"/>
          <w:b w:val="0"/>
          <w:bCs/>
          <w:color w:val="000000"/>
          <w:sz w:val="32"/>
          <w:szCs w:val="32"/>
        </w:rPr>
        <w:t>成立由</w:t>
      </w:r>
      <w:r>
        <w:rPr>
          <w:rFonts w:hint="eastAsia" w:ascii="仿宋" w:hAnsi="仿宋" w:eastAsia="仿宋" w:cs="仿宋"/>
          <w:color w:val="000000"/>
          <w:sz w:val="32"/>
          <w:szCs w:val="32"/>
        </w:rPr>
        <w:t>区应急管理局</w:t>
      </w:r>
      <w:r>
        <w:rPr>
          <w:rFonts w:hint="eastAsia" w:ascii="仿宋" w:hAnsi="仿宋" w:eastAsia="仿宋" w:cs="仿宋"/>
          <w:b w:val="0"/>
          <w:bCs/>
          <w:color w:val="000000"/>
          <w:sz w:val="32"/>
          <w:szCs w:val="32"/>
        </w:rPr>
        <w:t>执法监督部门牵头的专项督查组，对正在实施的查封扣押行为进行随机抽查。督查内容包括执法人员是否持证上岗、是否履行告知义务、涉案物品清点是否规范、安全防护措施是否到位等，发现问题当场下达《执法督查整改通知书》，要求限期整改并反馈结果。案件办结后，对查封扣押全流程案卷进行复核，重点核查期限是否合规、涉案物品保管是否规范、解除程序是否及时、档案归档是否完整。</w:t>
      </w:r>
      <w:r>
        <w:rPr>
          <w:rFonts w:hint="eastAsia" w:ascii="仿宋" w:hAnsi="仿宋" w:eastAsia="仿宋" w:cs="仿宋"/>
          <w:b w:val="0"/>
          <w:bCs/>
          <w:color w:val="000000"/>
          <w:sz w:val="32"/>
          <w:szCs w:val="32"/>
          <w:lang w:eastAsia="zh-CN"/>
        </w:rPr>
        <w:t>同时，</w:t>
      </w:r>
      <w:r>
        <w:rPr>
          <w:rFonts w:hint="eastAsia" w:ascii="仿宋" w:hAnsi="仿宋" w:eastAsia="仿宋" w:cs="仿宋"/>
          <w:b w:val="0"/>
          <w:bCs/>
          <w:color w:val="000000"/>
          <w:sz w:val="32"/>
          <w:szCs w:val="32"/>
        </w:rPr>
        <w:t>主动对接上级应急管理部门，接受其对重大复杂查封扣押案件的指导与监督。</w:t>
      </w:r>
    </w:p>
    <w:p w14:paraId="0BB70275">
      <w:pPr>
        <w:keepNext w:val="0"/>
        <w:keepLines w:val="0"/>
        <w:pageBreakBefore w:val="0"/>
        <w:numPr>
          <w:ilvl w:val="0"/>
          <w:numId w:val="3"/>
        </w:numPr>
        <w:kinsoku/>
        <w:overflowPunct/>
        <w:topLinePunct w:val="0"/>
        <w:autoSpaceDE/>
        <w:autoSpaceDN/>
        <w:bidi w:val="0"/>
        <w:adjustRightInd/>
        <w:snapToGrid/>
        <w:spacing w:line="360" w:lineRule="auto"/>
        <w:ind w:left="0" w:leftChars="0" w:firstLine="643" w:firstLineChars="200"/>
        <w:textAlignment w:val="auto"/>
        <w:rPr>
          <w:rFonts w:hint="eastAsia" w:ascii="仿宋" w:hAnsi="仿宋" w:eastAsia="仿宋" w:cs="仿宋"/>
          <w:b w:val="0"/>
          <w:bCs/>
          <w:color w:val="000000"/>
          <w:sz w:val="32"/>
          <w:szCs w:val="32"/>
        </w:rPr>
      </w:pPr>
      <w:r>
        <w:rPr>
          <w:rFonts w:hint="eastAsia" w:ascii="仿宋" w:hAnsi="仿宋" w:eastAsia="仿宋" w:cs="仿宋"/>
          <w:b/>
          <w:bCs w:val="0"/>
          <w:color w:val="000000"/>
          <w:sz w:val="32"/>
          <w:szCs w:val="32"/>
        </w:rPr>
        <w:t>加大问责力度</w:t>
      </w:r>
      <w:r>
        <w:rPr>
          <w:rFonts w:hint="eastAsia" w:ascii="仿宋" w:hAnsi="仿宋" w:eastAsia="仿宋" w:cs="仿宋"/>
          <w:b/>
          <w:bCs w:val="0"/>
          <w:color w:val="000000"/>
          <w:sz w:val="32"/>
          <w:szCs w:val="32"/>
          <w:lang w:eastAsia="zh-CN"/>
        </w:rPr>
        <w:t>。</w:t>
      </w:r>
      <w:r>
        <w:rPr>
          <w:rFonts w:hint="eastAsia" w:ascii="仿宋" w:hAnsi="仿宋" w:eastAsia="仿宋" w:cs="仿宋"/>
          <w:b w:val="0"/>
          <w:bCs/>
          <w:color w:val="000000"/>
          <w:sz w:val="32"/>
          <w:szCs w:val="32"/>
        </w:rPr>
        <w:t>对存在以下违规情形的，坚决启动问责程序</w:t>
      </w:r>
      <w:r>
        <w:rPr>
          <w:rFonts w:hint="eastAsia" w:ascii="仿宋" w:hAnsi="仿宋" w:eastAsia="仿宋" w:cs="仿宋"/>
          <w:b w:val="0"/>
          <w:bCs/>
          <w:color w:val="000000"/>
          <w:sz w:val="32"/>
          <w:szCs w:val="32"/>
          <w:lang w:eastAsia="zh-CN"/>
        </w:rPr>
        <w:t>，包括：</w:t>
      </w:r>
      <w:r>
        <w:rPr>
          <w:rFonts w:hint="eastAsia" w:ascii="仿宋" w:hAnsi="仿宋" w:eastAsia="仿宋" w:cs="仿宋"/>
          <w:b w:val="0"/>
          <w:bCs/>
          <w:color w:val="000000"/>
          <w:sz w:val="32"/>
          <w:szCs w:val="32"/>
        </w:rPr>
        <w:t>未经审批擅自实施查封扣押，或超越权限、扩大查封范围的；未履行告知义务、未听取当事人陈述申辩的；查封扣押期限超期未审批延长、超期未处置的；违规使用、损毁、转移查封扣押财物的；对危险物品未采取安全防护措施导致发生次生事故的；未按规定保管涉案物品造成损毁、丢失的；在查封扣押中滥用职权、徇私舞弊、收受好处的</w:t>
      </w:r>
      <w:r>
        <w:rPr>
          <w:rFonts w:hint="eastAsia" w:ascii="仿宋" w:hAnsi="仿宋" w:eastAsia="仿宋" w:cs="仿宋"/>
          <w:b w:val="0"/>
          <w:bCs/>
          <w:color w:val="000000"/>
          <w:sz w:val="32"/>
          <w:szCs w:val="32"/>
          <w:lang w:eastAsia="zh-CN"/>
        </w:rPr>
        <w:t>等行为给予严格问责。</w:t>
      </w:r>
    </w:p>
    <w:p w14:paraId="4D20824A">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lang w:eastAsia="zh-CN"/>
        </w:rPr>
      </w:pPr>
      <w:r>
        <w:rPr>
          <w:rFonts w:hint="eastAsia" w:ascii="仿宋" w:hAnsi="仿宋" w:eastAsia="仿宋" w:cs="仿宋"/>
          <w:b/>
          <w:bCs w:val="0"/>
          <w:color w:val="000000"/>
          <w:sz w:val="32"/>
          <w:szCs w:val="32"/>
        </w:rPr>
        <w:t>（三）建立责任追究机制</w:t>
      </w:r>
      <w:r>
        <w:rPr>
          <w:rFonts w:hint="eastAsia" w:ascii="仿宋" w:hAnsi="仿宋" w:eastAsia="仿宋" w:cs="仿宋"/>
          <w:b/>
          <w:bCs w:val="0"/>
          <w:color w:val="000000"/>
          <w:sz w:val="32"/>
          <w:szCs w:val="32"/>
          <w:lang w:eastAsia="zh-CN"/>
        </w:rPr>
        <w:t>。</w:t>
      </w:r>
      <w:r>
        <w:rPr>
          <w:rFonts w:hint="eastAsia" w:ascii="仿宋" w:hAnsi="仿宋" w:eastAsia="仿宋" w:cs="仿宋"/>
          <w:color w:val="000000"/>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7162C391">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eastAsia="zh-CN"/>
        </w:rPr>
        <w:t>五、保障措施</w:t>
      </w:r>
      <w:r>
        <w:rPr>
          <w:rFonts w:hint="eastAsia" w:ascii="仿宋" w:hAnsi="仿宋" w:eastAsia="仿宋" w:cs="仿宋"/>
          <w:b/>
          <w:color w:val="000000"/>
          <w:sz w:val="32"/>
          <w:szCs w:val="32"/>
          <w:lang w:val="en-US" w:eastAsia="zh-CN"/>
        </w:rPr>
        <w:t xml:space="preserve"> </w:t>
      </w:r>
    </w:p>
    <w:p w14:paraId="1BCD8BAE">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（一）实施审批制度改革。</w:t>
      </w:r>
      <w:r>
        <w:rPr>
          <w:rFonts w:hint="eastAsia" w:ascii="仿宋" w:hAnsi="仿宋" w:eastAsia="仿宋" w:cs="仿宋"/>
          <w:color w:val="000000"/>
          <w:sz w:val="32"/>
          <w:szCs w:val="32"/>
        </w:rPr>
        <w:t>安全生产监督管理部门要高度重视</w:t>
      </w:r>
      <w:r>
        <w:rPr>
          <w:rFonts w:hint="eastAsia" w:ascii="仿宋" w:hAnsi="仿宋" w:eastAsia="仿宋" w:cs="仿宋"/>
          <w:color w:val="000000"/>
          <w:sz w:val="32"/>
          <w:szCs w:val="32"/>
          <w:lang w:val="en-US" w:eastAsia="zh-CN"/>
        </w:rPr>
        <w:t>查封扣押设施、设备、器材，危险物品及作业场所</w:t>
      </w:r>
      <w:r>
        <w:rPr>
          <w:rFonts w:hint="eastAsia" w:ascii="仿宋" w:hAnsi="仿宋" w:eastAsia="仿宋" w:cs="仿宋"/>
          <w:color w:val="000000"/>
          <w:sz w:val="32"/>
          <w:szCs w:val="32"/>
        </w:rPr>
        <w:t>的事中事后监管工作，按照简政放权、放管结合、转变职能的要求，强化组织领导，完善监管办法，落实保障措施，严肃查处问题，确保事中事后监管工作有序进行。</w:t>
      </w:r>
    </w:p>
    <w:p w14:paraId="6488E8AC">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（二）厘清权责边界。</w:t>
      </w:r>
      <w:r>
        <w:rPr>
          <w:rFonts w:hint="eastAsia" w:ascii="仿宋" w:hAnsi="仿宋" w:eastAsia="仿宋" w:cs="仿宋"/>
          <w:color w:val="000000"/>
          <w:sz w:val="32"/>
          <w:szCs w:val="32"/>
        </w:rPr>
        <w:t>针对权力交叉、监管空白等问题，</w:t>
      </w:r>
      <w:r>
        <w:rPr>
          <w:rFonts w:hint="eastAsia" w:ascii="仿宋" w:hAnsi="仿宋" w:eastAsia="仿宋" w:cs="仿宋"/>
          <w:color w:val="000000"/>
          <w:sz w:val="32"/>
          <w:szCs w:val="32"/>
          <w:lang w:eastAsia="zh-CN"/>
        </w:rPr>
        <w:t>科学划分安全监管部门的职能</w:t>
      </w:r>
      <w:r>
        <w:rPr>
          <w:rFonts w:hint="eastAsia" w:ascii="仿宋" w:hAnsi="仿宋" w:eastAsia="仿宋" w:cs="仿宋"/>
          <w:color w:val="000000"/>
          <w:sz w:val="32"/>
          <w:szCs w:val="32"/>
        </w:rPr>
        <w:t>，明确权力范围和责任范围，建立上下联动监管机制。</w:t>
      </w:r>
    </w:p>
    <w:p w14:paraId="69E06B23">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eastAsia="方正仿宋_GBK"/>
          <w:sz w:val="28"/>
          <w:szCs w:val="28"/>
        </w:rPr>
      </w:pPr>
      <w:r>
        <w:rPr>
          <w:rFonts w:hint="eastAsia" w:ascii="仿宋" w:hAnsi="仿宋" w:eastAsia="仿宋" w:cs="仿宋"/>
          <w:b/>
          <w:color w:val="000000"/>
          <w:sz w:val="32"/>
          <w:szCs w:val="32"/>
        </w:rPr>
        <w:t>（三）强化人员培训。</w:t>
      </w:r>
      <w:r>
        <w:rPr>
          <w:rFonts w:hint="eastAsia" w:ascii="仿宋" w:hAnsi="仿宋" w:eastAsia="仿宋" w:cs="仿宋"/>
          <w:color w:val="000000"/>
          <w:sz w:val="32"/>
          <w:szCs w:val="32"/>
        </w:rPr>
        <w:t>安全生产监督管理部门应当加强监管执法人员对</w:t>
      </w:r>
      <w:r>
        <w:rPr>
          <w:rFonts w:hint="eastAsia" w:ascii="仿宋" w:hAnsi="仿宋" w:eastAsia="仿宋" w:cs="仿宋"/>
          <w:color w:val="000000"/>
          <w:sz w:val="32"/>
          <w:szCs w:val="32"/>
          <w:lang w:eastAsia="zh-CN"/>
        </w:rPr>
        <w:t>查</w:t>
      </w:r>
      <w:r>
        <w:rPr>
          <w:rFonts w:hint="eastAsia" w:ascii="仿宋" w:hAnsi="仿宋" w:eastAsia="仿宋" w:cs="仿宋"/>
          <w:color w:val="000000"/>
          <w:sz w:val="32"/>
          <w:szCs w:val="32"/>
          <w:lang w:val="en-US" w:eastAsia="zh-CN"/>
        </w:rPr>
        <w:t>封扣押设施、设备、器材，危险物品及作业场所相关</w:t>
      </w:r>
      <w:r>
        <w:rPr>
          <w:rFonts w:hint="eastAsia" w:ascii="仿宋" w:hAnsi="仿宋" w:eastAsia="仿宋" w:cs="仿宋"/>
          <w:color w:val="000000"/>
          <w:sz w:val="32"/>
          <w:szCs w:val="32"/>
        </w:rPr>
        <w:t>法律、法规和专业知识的培训，不具备相应知识和能力的，不得从事</w:t>
      </w:r>
      <w:r>
        <w:rPr>
          <w:rFonts w:hint="eastAsia" w:ascii="仿宋" w:hAnsi="仿宋" w:eastAsia="仿宋" w:cs="仿宋"/>
          <w:color w:val="000000"/>
          <w:sz w:val="32"/>
          <w:szCs w:val="32"/>
          <w:lang w:eastAsia="zh-CN"/>
        </w:rPr>
        <w:t>查</w:t>
      </w:r>
      <w:r>
        <w:rPr>
          <w:rFonts w:hint="eastAsia" w:ascii="仿宋" w:hAnsi="仿宋" w:eastAsia="仿宋" w:cs="仿宋"/>
          <w:color w:val="000000"/>
          <w:sz w:val="32"/>
          <w:szCs w:val="32"/>
          <w:lang w:val="en-US" w:eastAsia="zh-CN"/>
        </w:rPr>
        <w:t>封扣押设施、设备、器材，危险物品及作业场所的</w:t>
      </w:r>
      <w:r>
        <w:rPr>
          <w:rFonts w:hint="eastAsia" w:ascii="仿宋" w:hAnsi="仿宋" w:eastAsia="仿宋" w:cs="仿宋"/>
          <w:color w:val="000000"/>
          <w:sz w:val="32"/>
          <w:szCs w:val="32"/>
        </w:rPr>
        <w:t>监管工作。</w:t>
      </w:r>
    </w:p>
    <w:p w14:paraId="32FD0F42">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default" w:ascii="仿宋" w:hAnsi="仿宋" w:eastAsia="仿宋" w:cs="仿宋"/>
          <w:b/>
          <w:color w:val="000000"/>
          <w:sz w:val="32"/>
          <w:szCs w:val="32"/>
          <w:lang w:val="en-US" w:eastAsia="zh-CN"/>
        </w:rPr>
      </w:pPr>
      <w:r>
        <w:rPr>
          <w:rFonts w:hint="eastAsia" w:ascii="仿宋" w:hAnsi="仿宋" w:eastAsia="仿宋" w:cs="仿宋"/>
          <w:b/>
          <w:color w:val="000000"/>
          <w:sz w:val="32"/>
          <w:szCs w:val="32"/>
        </w:rPr>
        <w:t>（四）加强普法宣传。</w:t>
      </w:r>
      <w:r>
        <w:rPr>
          <w:rFonts w:hint="eastAsia" w:ascii="仿宋" w:hAnsi="仿宋" w:eastAsia="仿宋" w:cs="仿宋"/>
          <w:color w:val="000000"/>
          <w:sz w:val="32"/>
          <w:szCs w:val="32"/>
        </w:rPr>
        <w:t>运用多种方式宣传</w:t>
      </w:r>
      <w:r>
        <w:rPr>
          <w:rFonts w:hint="eastAsia" w:ascii="仿宋" w:hAnsi="仿宋" w:eastAsia="仿宋" w:cs="仿宋"/>
          <w:color w:val="000000"/>
          <w:sz w:val="32"/>
          <w:szCs w:val="32"/>
          <w:lang w:eastAsia="zh-CN"/>
        </w:rPr>
        <w:t>查</w:t>
      </w:r>
      <w:r>
        <w:rPr>
          <w:rFonts w:hint="eastAsia" w:ascii="仿宋" w:hAnsi="仿宋" w:eastAsia="仿宋" w:cs="仿宋"/>
          <w:color w:val="000000"/>
          <w:sz w:val="32"/>
          <w:szCs w:val="32"/>
          <w:lang w:val="en-US" w:eastAsia="zh-CN"/>
        </w:rPr>
        <w:t>封扣押设施、设备、器材，危险物品及作业场所的相关</w:t>
      </w:r>
      <w:r>
        <w:rPr>
          <w:rFonts w:hint="eastAsia" w:ascii="仿宋" w:hAnsi="仿宋" w:eastAsia="仿宋" w:cs="仿宋"/>
          <w:color w:val="000000"/>
          <w:sz w:val="32"/>
          <w:szCs w:val="32"/>
        </w:rPr>
        <w:t>法律法规，提升管理相对人和公众的法律意识。</w:t>
      </w:r>
    </w:p>
    <w:p w14:paraId="37F68E0A">
      <w:pPr>
        <w:pStyle w:val="2"/>
        <w:bidi w:val="0"/>
        <w:rPr>
          <w:rFonts w:hint="eastAsia" w:ascii="黑体" w:hAnsi="黑体" w:eastAsia="黑体" w:cs="黑体"/>
          <w:b w:val="0"/>
          <w:bCs/>
          <w:sz w:val="32"/>
          <w:szCs w:val="32"/>
          <w:lang w:eastAsia="zh-CN"/>
        </w:rPr>
      </w:pPr>
      <w:bookmarkStart w:id="22" w:name="_Toc24879"/>
      <w:r>
        <w:rPr>
          <w:rFonts w:hint="eastAsia" w:ascii="黑体" w:hAnsi="黑体" w:eastAsia="黑体" w:cs="黑体"/>
          <w:b w:val="0"/>
          <w:bCs/>
          <w:sz w:val="32"/>
          <w:szCs w:val="32"/>
          <w:lang w:eastAsia="zh-CN"/>
        </w:rPr>
        <w:t>十三、</w:t>
      </w:r>
      <w:r>
        <w:rPr>
          <w:rFonts w:hint="eastAsia" w:ascii="黑体" w:hAnsi="黑体" w:eastAsia="黑体" w:cs="黑体"/>
          <w:b w:val="0"/>
          <w:bCs/>
          <w:sz w:val="32"/>
          <w:szCs w:val="32"/>
          <w:lang w:val="en-US" w:eastAsia="zh-CN"/>
        </w:rPr>
        <w:t>对存在重大事故隐患的生产经营单位采取停止供电、停止供应民用爆炸物品等措施</w:t>
      </w:r>
      <w:r>
        <w:rPr>
          <w:rFonts w:hint="eastAsia" w:ascii="黑体" w:hAnsi="黑体" w:eastAsia="黑体" w:cs="黑体"/>
          <w:b w:val="0"/>
          <w:bCs/>
          <w:sz w:val="32"/>
          <w:szCs w:val="32"/>
          <w:lang w:eastAsia="zh-CN"/>
        </w:rPr>
        <w:t>事中事后监管细则</w:t>
      </w:r>
      <w:bookmarkEnd w:id="22"/>
    </w:p>
    <w:p w14:paraId="62787E5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为深入推进简政放权、放管结合、优化服务，加强</w:t>
      </w:r>
      <w:r>
        <w:rPr>
          <w:rFonts w:hint="eastAsia" w:ascii="仿宋" w:hAnsi="仿宋" w:eastAsia="仿宋" w:cs="仿宋"/>
          <w:color w:val="000000"/>
          <w:sz w:val="32"/>
          <w:szCs w:val="32"/>
          <w:lang w:val="en-US" w:eastAsia="zh-CN"/>
        </w:rPr>
        <w:t>对存在重大事故隐患的生产经营单位采取停止供电、停止供应民用爆炸物品等措施</w:t>
      </w:r>
      <w:r>
        <w:rPr>
          <w:rFonts w:hint="eastAsia" w:ascii="仿宋" w:hAnsi="仿宋" w:eastAsia="仿宋" w:cs="仿宋"/>
          <w:color w:val="000000"/>
          <w:sz w:val="32"/>
          <w:szCs w:val="32"/>
        </w:rPr>
        <w:t>的事中事后监管工作，规范行政行为，根据相关法律法规，结合监管工作实际，制定本监管细则。</w:t>
      </w:r>
    </w:p>
    <w:p w14:paraId="78A01A4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本细则对应《</w:t>
      </w:r>
      <w:r>
        <w:rPr>
          <w:rFonts w:hint="eastAsia" w:ascii="仿宋" w:hAnsi="仿宋" w:eastAsia="仿宋" w:cs="宋体"/>
          <w:bCs/>
          <w:sz w:val="32"/>
          <w:szCs w:val="32"/>
        </w:rPr>
        <w:t>宿州市埇桥区区级政府权责清单（202</w:t>
      </w:r>
      <w:r>
        <w:rPr>
          <w:rFonts w:hint="eastAsia" w:ascii="仿宋" w:hAnsi="仿宋" w:eastAsia="仿宋" w:cs="宋体"/>
          <w:bCs/>
          <w:sz w:val="32"/>
          <w:szCs w:val="32"/>
          <w:lang w:val="en-US" w:eastAsia="zh-CN"/>
        </w:rPr>
        <w:t>5</w:t>
      </w:r>
      <w:r>
        <w:rPr>
          <w:rFonts w:hint="eastAsia" w:ascii="仿宋" w:hAnsi="仿宋" w:eastAsia="仿宋" w:cs="宋体"/>
          <w:bCs/>
          <w:sz w:val="32"/>
          <w:szCs w:val="32"/>
        </w:rPr>
        <w:t>年版）》</w:t>
      </w:r>
      <w:r>
        <w:rPr>
          <w:rFonts w:hint="eastAsia" w:ascii="仿宋" w:hAnsi="仿宋" w:eastAsia="仿宋" w:cs="仿宋"/>
          <w:color w:val="000000"/>
          <w:sz w:val="32"/>
          <w:szCs w:val="32"/>
        </w:rPr>
        <w:t>（区应急管理局权力目录）第</w:t>
      </w:r>
      <w:r>
        <w:rPr>
          <w:rFonts w:hint="eastAsia" w:ascii="仿宋" w:hAnsi="仿宋" w:eastAsia="仿宋" w:cs="仿宋"/>
          <w:color w:val="000000"/>
          <w:sz w:val="32"/>
          <w:szCs w:val="32"/>
          <w:lang w:val="en-US" w:eastAsia="zh-CN"/>
        </w:rPr>
        <w:t>121</w:t>
      </w:r>
      <w:r>
        <w:rPr>
          <w:rFonts w:hint="eastAsia" w:ascii="仿宋" w:hAnsi="仿宋" w:eastAsia="仿宋" w:cs="仿宋"/>
          <w:color w:val="000000"/>
          <w:sz w:val="32"/>
          <w:szCs w:val="32"/>
        </w:rPr>
        <w:t>项，项目名称：</w:t>
      </w:r>
      <w:r>
        <w:rPr>
          <w:rFonts w:hint="eastAsia" w:ascii="仿宋" w:hAnsi="仿宋" w:eastAsia="仿宋" w:cs="仿宋"/>
          <w:color w:val="000000"/>
          <w:sz w:val="32"/>
          <w:szCs w:val="32"/>
          <w:lang w:val="en-US" w:eastAsia="zh-CN"/>
        </w:rPr>
        <w:t>对存在重大事故隐患的生产经营单位采取停止供电、停止供应民用爆炸物品等措施</w:t>
      </w:r>
      <w:r>
        <w:rPr>
          <w:rFonts w:hint="eastAsia" w:ascii="仿宋" w:hAnsi="仿宋" w:eastAsia="仿宋" w:cs="仿宋"/>
          <w:color w:val="000000"/>
          <w:sz w:val="32"/>
          <w:szCs w:val="32"/>
        </w:rPr>
        <w:t>事中事后监管细则。</w:t>
      </w:r>
    </w:p>
    <w:p w14:paraId="5078F078">
      <w:pPr>
        <w:keepNext w:val="0"/>
        <w:keepLines w:val="0"/>
        <w:pageBreakBefore w:val="0"/>
        <w:numPr>
          <w:ilvl w:val="0"/>
          <w:numId w:val="0"/>
        </w:numPr>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一、</w:t>
      </w:r>
      <w:r>
        <w:rPr>
          <w:rFonts w:hint="eastAsia" w:ascii="仿宋" w:hAnsi="仿宋" w:eastAsia="仿宋" w:cs="仿宋"/>
          <w:b/>
          <w:bCs/>
          <w:color w:val="000000"/>
          <w:sz w:val="32"/>
          <w:szCs w:val="32"/>
        </w:rPr>
        <w:t>总体要求</w:t>
      </w:r>
    </w:p>
    <w:p w14:paraId="12A9F2FF">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eastAsia="仿宋_GB2312"/>
          <w:sz w:val="28"/>
          <w:szCs w:val="28"/>
        </w:rPr>
      </w:pPr>
      <w:r>
        <w:rPr>
          <w:rFonts w:hint="eastAsia" w:ascii="仿宋" w:hAnsi="仿宋" w:eastAsia="仿宋" w:cs="仿宋"/>
          <w:color w:val="000000"/>
          <w:sz w:val="32"/>
          <w:szCs w:val="32"/>
        </w:rPr>
        <w:t>区应急管理局依照法律、法规的规定，通过</w:t>
      </w:r>
      <w:r>
        <w:rPr>
          <w:rFonts w:hint="eastAsia" w:ascii="仿宋" w:hAnsi="仿宋" w:eastAsia="仿宋" w:cs="仿宋"/>
          <w:color w:val="000000"/>
          <w:sz w:val="32"/>
          <w:szCs w:val="32"/>
          <w:lang w:val="en-US" w:eastAsia="zh-CN"/>
        </w:rPr>
        <w:t>对存在重大事故隐患的生产经营单位采取停止供电、停止供应民用爆炸物品等措施采取多种</w:t>
      </w:r>
      <w:r>
        <w:rPr>
          <w:rFonts w:hint="eastAsia" w:ascii="仿宋" w:hAnsi="仿宋" w:eastAsia="仿宋" w:cs="仿宋"/>
          <w:color w:val="000000"/>
          <w:sz w:val="32"/>
          <w:szCs w:val="32"/>
        </w:rPr>
        <w:t>事中事后监管细则</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防范执法风险，保障公民、法人和其他组织的合法权益</w:t>
      </w:r>
      <w:r>
        <w:rPr>
          <w:rFonts w:hint="eastAsia" w:ascii="仿宋" w:hAnsi="仿宋" w:eastAsia="仿宋" w:cs="仿宋"/>
          <w:color w:val="000000"/>
          <w:sz w:val="32"/>
          <w:szCs w:val="32"/>
          <w:lang w:eastAsia="zh-CN"/>
        </w:rPr>
        <w:t>。</w:t>
      </w:r>
    </w:p>
    <w:p w14:paraId="116BDA58">
      <w:pPr>
        <w:keepNext w:val="0"/>
        <w:keepLines w:val="0"/>
        <w:pageBreakBefore w:val="0"/>
        <w:numPr>
          <w:ilvl w:val="0"/>
          <w:numId w:val="2"/>
        </w:numPr>
        <w:kinsoku/>
        <w:overflowPunct/>
        <w:topLinePunct w:val="0"/>
        <w:autoSpaceDE/>
        <w:autoSpaceDN/>
        <w:bidi w:val="0"/>
        <w:adjustRightInd/>
        <w:snapToGrid/>
        <w:spacing w:line="360" w:lineRule="auto"/>
        <w:ind w:left="0" w:leftChars="0"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事中监管</w:t>
      </w:r>
    </w:p>
    <w:p w14:paraId="1B1A90CF">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实施前审批监管</w:t>
      </w:r>
    </w:p>
    <w:p w14:paraId="26D58F3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前置条件核查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执法人员需先查清生产经营单位存在的重大事故隐患具体情形，确认已依法作出停产停业等行政决定；核实生产经营单位拒不执行行政决定的相关证据（包括书面通知回执、现场核查记录、当事人陈述等）；评估存在发生生产安全事故的现实危险，且无其他更温和措施可消除隐患。</w:t>
      </w:r>
    </w:p>
    <w:p w14:paraId="0606F861">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审批程序</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常规审批填写《行政强制措施审批表》，载明当事人基本信息、重大事故隐患情况、拒不执行行政决定的事实、实施停供措施的法律依据及具体方案（含停供范围、时限、风险防控措施），报本局主要负责人批准后方可实施；紧急情形审批</w:t>
      </w:r>
      <w:r>
        <w:rPr>
          <w:rFonts w:hint="eastAsia" w:ascii="仿宋" w:hAnsi="仿宋" w:eastAsia="仿宋" w:cs="仿宋"/>
          <w:color w:val="000000"/>
          <w:sz w:val="32"/>
          <w:szCs w:val="32"/>
          <w:lang w:eastAsia="zh-CN"/>
        </w:rPr>
        <w:t>，例如，</w:t>
      </w:r>
      <w:r>
        <w:rPr>
          <w:rFonts w:hint="eastAsia" w:ascii="仿宋" w:hAnsi="仿宋" w:eastAsia="仿宋" w:cs="仿宋"/>
          <w:color w:val="000000"/>
          <w:sz w:val="32"/>
          <w:szCs w:val="32"/>
        </w:rPr>
        <w:t>存在危及生产安全的紧急情形（如随时可能发生爆炸、泄漏等事故），可先行通知相关单位采取临时停供措施，但必须在</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小时内补办审批手续，向主要负责人书面报告实施情况。</w:t>
      </w:r>
    </w:p>
    <w:p w14:paraId="1040C5C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审批复核</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主要负责人审批时，重点核查事实依据是否充分、停供方案是否合理、风险防控措施是否到位。</w:t>
      </w:r>
    </w:p>
    <w:p w14:paraId="5C1399D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实施过程规范监管</w:t>
      </w:r>
    </w:p>
    <w:p w14:paraId="5320C5B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执法主体要求</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必须由</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名以上持有有效行政执法证件的人员共同实施，严禁无执法资格人员参与。</w:t>
      </w:r>
    </w:p>
    <w:p w14:paraId="7D23617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告知程序</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执法人员应提前书面告知当事人实施停供措施的理由、依据、停供范围及期限，以及陈述申辩、申请行政复议或提起行政诉讼的权利；听取当事人的陈述和申辩，对合理意见予以采纳，陈述申辩理由不成立的，书面说明理由并记录在案。</w:t>
      </w:r>
    </w:p>
    <w:p w14:paraId="3D53DEA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协助执行通知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停止供电</w:t>
      </w:r>
      <w:r>
        <w:rPr>
          <w:rFonts w:hint="eastAsia" w:ascii="仿宋" w:hAnsi="仿宋" w:eastAsia="仿宋" w:cs="仿宋"/>
          <w:color w:val="000000"/>
          <w:sz w:val="32"/>
          <w:szCs w:val="32"/>
          <w:lang w:eastAsia="zh-CN"/>
        </w:rPr>
        <w:t>要</w:t>
      </w:r>
      <w:r>
        <w:rPr>
          <w:rFonts w:hint="eastAsia" w:ascii="仿宋" w:hAnsi="仿宋" w:eastAsia="仿宋" w:cs="仿宋"/>
          <w:color w:val="000000"/>
          <w:sz w:val="32"/>
          <w:szCs w:val="32"/>
        </w:rPr>
        <w:t>制作《协助停电通知书》，明确停电对象、用电地址、统一社会信用代码、停电类别（永久性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临时性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部分停电）、停电范围、开始时间及法律依据，书面送达属地供电企业，要求其配合执行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停止供应民用爆炸物品</w:t>
      </w:r>
      <w:r>
        <w:rPr>
          <w:rFonts w:hint="eastAsia" w:ascii="仿宋" w:hAnsi="仿宋" w:eastAsia="仿宋" w:cs="仿宋"/>
          <w:color w:val="000000"/>
          <w:sz w:val="32"/>
          <w:szCs w:val="32"/>
          <w:lang w:eastAsia="zh-CN"/>
        </w:rPr>
        <w:t>要</w:t>
      </w:r>
      <w:r>
        <w:rPr>
          <w:rFonts w:hint="eastAsia" w:ascii="仿宋" w:hAnsi="仿宋" w:eastAsia="仿宋" w:cs="仿宋"/>
          <w:color w:val="000000"/>
          <w:sz w:val="32"/>
          <w:szCs w:val="32"/>
        </w:rPr>
        <w:t>制作《协助停止供应民用爆炸物品通知书》，载明当事人信息、停供依据、停供期限及相关事实，书面送达负责民用爆炸物品供应管理的单位及属地公安机关，协同落实停供措施。</w:t>
      </w:r>
    </w:p>
    <w:p w14:paraId="7372A74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文书与证据留存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同步制作《现场笔录》，如实记录实施时间、地点、过程、当事人意见、协助执行单位反馈等情况，由执法人员、当事人（或见证人）签名确认；当事人拒绝签名的，在笔录中注明理由并由见证人签字佐证；对停供措施实施过程进行影像记录，包括通知书送达过程、现场执行情况等，作为证据留存。</w:t>
      </w:r>
    </w:p>
    <w:p w14:paraId="03112F16">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协助执行单位配合要求</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供电企业收到《协助停电通知书》后，应核对信息准确性，信息不清的应在</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小时内书面反馈；信息无误的，按通知书要求实施停电，现场执行时需断开相应开关并加装行政执法封条（临时性或部分停电）；民用爆炸物品供应单位及公安机关收到通知后，立即停止向当事人供应民用爆炸物品，并核查当事人剩余民用爆炸物品的存储安全情况，及时向本局反馈。</w:t>
      </w:r>
    </w:p>
    <w:p w14:paraId="6C47E97C">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lang w:eastAsia="zh-CN"/>
        </w:rPr>
        <w:t>三、事后监管</w:t>
      </w:r>
    </w:p>
    <w:p w14:paraId="7700582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期限与动态监管</w:t>
      </w:r>
    </w:p>
    <w:p w14:paraId="1FFE19E9">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期限管理</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停供措施期限以消除重大事故隐患为限，一般不超过隐患整改的合理期限；需延长的，应重新履行审批程序，并书面告知当事人及协助执行单位。</w:t>
      </w:r>
    </w:p>
    <w:p w14:paraId="1DBFD31E">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跟踪核查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执法人员应定期对停供措施执行情况进行核查，每周至少</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次现场检查或通过协助执行单位反馈了解情况，确认停供措施是否有效落实；供电企业应定期开展巡视，监测停电对象用电负荷，发现异常（如私自恢复用电）及时向本局报备，由本局决定是否再次采取停供措施或依法处罚；公安机关应协助监管民用爆炸物品流向，防止当事人通过其他渠道非法获取。</w:t>
      </w:r>
    </w:p>
    <w:p w14:paraId="6F1627FC">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隐患整改核查与处置</w:t>
      </w:r>
    </w:p>
    <w:p w14:paraId="76BC9728">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整改申请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当事人完成重大事故隐患整改后，可向本局提交《隐患整改验收申请》，并附整改报告、检测检验报告等相关材料。</w:t>
      </w:r>
    </w:p>
    <w:p w14:paraId="61A6967D">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核查验收</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执法人员收到申请后</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日内，组织专业人员对整改情况进行现场核查，必要时委托第三方机构进行检测鉴定；核查合格的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确认重大事故隐患已消除，符合安全生产条件，出具《整改复查意见书》；核查不合格的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书面告知当事人整改未达标的具体情况，要求其继续整改，并延长停供措施期限。</w:t>
      </w:r>
    </w:p>
    <w:p w14:paraId="6A5B838F">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lang w:eastAsia="zh-CN"/>
        </w:rPr>
      </w:pPr>
      <w:r>
        <w:rPr>
          <w:rFonts w:hint="eastAsia" w:ascii="仿宋" w:hAnsi="仿宋" w:eastAsia="仿宋" w:cs="仿宋"/>
          <w:b/>
          <w:color w:val="000000"/>
          <w:sz w:val="32"/>
          <w:szCs w:val="32"/>
          <w:lang w:eastAsia="zh-CN"/>
        </w:rPr>
        <w:t>四、责任追溯</w:t>
      </w:r>
    </w:p>
    <w:p w14:paraId="52E289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b w:val="0"/>
          <w:bCs/>
          <w:color w:val="000000"/>
          <w:sz w:val="32"/>
          <w:szCs w:val="32"/>
        </w:rPr>
      </w:pPr>
      <w:r>
        <w:rPr>
          <w:rFonts w:hint="eastAsia" w:ascii="仿宋" w:hAnsi="仿宋" w:eastAsia="仿宋" w:cs="仿宋"/>
          <w:b/>
          <w:bCs/>
          <w:color w:val="000000"/>
          <w:kern w:val="2"/>
          <w:sz w:val="32"/>
          <w:szCs w:val="32"/>
          <w:lang w:val="en-US" w:eastAsia="zh-CN" w:bidi="ar-SA"/>
        </w:rPr>
        <w:t>（一）加强层级监督。</w:t>
      </w:r>
      <w:r>
        <w:rPr>
          <w:rFonts w:hint="eastAsia" w:ascii="仿宋" w:hAnsi="仿宋" w:eastAsia="仿宋" w:cs="仿宋"/>
          <w:b w:val="0"/>
          <w:bCs/>
          <w:color w:val="000000"/>
          <w:sz w:val="32"/>
          <w:szCs w:val="32"/>
        </w:rPr>
        <w:t>成立由</w:t>
      </w:r>
      <w:r>
        <w:rPr>
          <w:rFonts w:hint="eastAsia" w:ascii="仿宋" w:hAnsi="仿宋" w:eastAsia="仿宋" w:cs="仿宋"/>
          <w:b w:val="0"/>
          <w:bCs w:val="0"/>
          <w:color w:val="000000"/>
          <w:sz w:val="32"/>
          <w:szCs w:val="32"/>
        </w:rPr>
        <w:t>区应急管理局</w:t>
      </w:r>
      <w:r>
        <w:rPr>
          <w:rFonts w:hint="eastAsia" w:ascii="仿宋" w:hAnsi="仿宋" w:eastAsia="仿宋" w:cs="仿宋"/>
          <w:b w:val="0"/>
          <w:bCs/>
          <w:color w:val="000000"/>
          <w:sz w:val="32"/>
          <w:szCs w:val="32"/>
        </w:rPr>
        <w:t>执法监督部门牵头的专项督查组，对停供实施过程随机抽查，重点核查执法人员是否持证上岗、告知程序是否履行、协助执行通知是否规范、风险防控措施是否到位，发现问题当场下达《执法督查整改通知书》，限期整改并跟踪复核</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联合供电企业、公安机关建立同步督查机制</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主动接受上级应急管理部门对重大复杂停供案件的专项监督指导；畅通务服务热线、信访举报等渠道，对群众反映的违规执法线索，由执法监督部门日内核查并反馈结果。</w:t>
      </w:r>
    </w:p>
    <w:p w14:paraId="320B01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（二）加大问责力度。</w:t>
      </w:r>
      <w:r>
        <w:rPr>
          <w:rFonts w:hint="eastAsia" w:ascii="仿宋" w:hAnsi="仿宋" w:eastAsia="仿宋" w:cs="仿宋"/>
          <w:b w:val="0"/>
          <w:bCs w:val="0"/>
          <w:color w:val="000000"/>
          <w:kern w:val="2"/>
          <w:sz w:val="32"/>
          <w:szCs w:val="32"/>
          <w:lang w:val="en-US" w:eastAsia="zh-CN" w:bidi="ar-SA"/>
        </w:rPr>
        <w:t>对停供措施实施及监管中存在以下行为的，坚决启动问责，包括：未经审批擅自实施停供、紧急情形未按规定补办审批、未履行告知或听取陈述申辩义务；超越权限扩大停供范围（如涉及居民生活用电、非生产性用电）、对无实质风险单位采取停供措施；未履行跟踪核查职责导致当事人擅自恢复用电或非法获取民爆物品、整改核查流于形式导致隐患未消除即解除措施；未及时通报协助执行单位导致措施延误、收到协同反馈后未及时处置引发风险；在停供措施中滥用职权、徇私舞弊、收受当事人财物或接受宴请等行为</w:t>
      </w:r>
      <w:r>
        <w:rPr>
          <w:rFonts w:hint="eastAsia" w:ascii="仿宋" w:hAnsi="仿宋" w:eastAsia="仿宋" w:cs="仿宋"/>
          <w:b w:val="0"/>
          <w:bCs/>
          <w:color w:val="000000"/>
          <w:sz w:val="32"/>
          <w:szCs w:val="32"/>
          <w:lang w:eastAsia="zh-CN"/>
        </w:rPr>
        <w:t>给予严格问责</w:t>
      </w:r>
      <w:r>
        <w:rPr>
          <w:rFonts w:hint="eastAsia" w:ascii="仿宋" w:hAnsi="仿宋" w:eastAsia="仿宋" w:cs="仿宋"/>
          <w:b w:val="0"/>
          <w:bCs w:val="0"/>
          <w:color w:val="000000"/>
          <w:kern w:val="2"/>
          <w:sz w:val="32"/>
          <w:szCs w:val="32"/>
          <w:lang w:val="en-US" w:eastAsia="zh-CN" w:bidi="ar-SA"/>
        </w:rPr>
        <w:t>。</w:t>
      </w:r>
    </w:p>
    <w:p w14:paraId="3B53AA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279" w:leftChars="133" w:right="0" w:rightChars="0" w:firstLine="0" w:firstLineChars="0"/>
        <w:jc w:val="left"/>
        <w:textAlignment w:val="auto"/>
        <w:rPr>
          <w:rFonts w:hint="eastAsia" w:ascii="仿宋" w:hAnsi="仿宋" w:eastAsia="仿宋" w:cs="仿宋"/>
          <w:b/>
          <w:color w:val="000000"/>
          <w:sz w:val="32"/>
          <w:szCs w:val="32"/>
          <w:lang w:eastAsia="zh-CN"/>
        </w:rPr>
      </w:pPr>
      <w:r>
        <w:rPr>
          <w:rFonts w:hint="eastAsia" w:ascii="仿宋" w:hAnsi="仿宋" w:eastAsia="仿宋" w:cs="仿宋"/>
          <w:b/>
          <w:bCs/>
          <w:color w:val="000000"/>
          <w:sz w:val="32"/>
          <w:szCs w:val="32"/>
        </w:rPr>
        <w:t>（三）建立责任追究机制</w:t>
      </w:r>
      <w:r>
        <w:rPr>
          <w:rFonts w:hint="eastAsia" w:ascii="仿宋" w:hAnsi="仿宋" w:eastAsia="仿宋" w:cs="仿宋"/>
          <w:b/>
          <w:bCs/>
          <w:color w:val="000000"/>
          <w:sz w:val="32"/>
          <w:szCs w:val="32"/>
          <w:lang w:eastAsia="zh-CN"/>
        </w:rPr>
        <w:t>。</w:t>
      </w:r>
      <w:r>
        <w:rPr>
          <w:rFonts w:hint="eastAsia" w:ascii="仿宋" w:hAnsi="仿宋" w:eastAsia="仿宋" w:cs="仿宋"/>
          <w:color w:val="000000"/>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6D841096">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000000"/>
          <w:sz w:val="32"/>
          <w:szCs w:val="32"/>
          <w:lang w:eastAsia="zh-CN"/>
        </w:rPr>
      </w:pPr>
      <w:r>
        <w:rPr>
          <w:rFonts w:hint="eastAsia" w:ascii="仿宋" w:hAnsi="仿宋" w:eastAsia="仿宋" w:cs="仿宋"/>
          <w:b/>
          <w:color w:val="000000"/>
          <w:sz w:val="32"/>
          <w:szCs w:val="32"/>
          <w:lang w:eastAsia="zh-CN"/>
        </w:rPr>
        <w:t>五、保障措施</w:t>
      </w:r>
    </w:p>
    <w:p w14:paraId="25188F4B">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（一）实施审批制度改革。</w:t>
      </w:r>
      <w:r>
        <w:rPr>
          <w:rFonts w:hint="eastAsia" w:ascii="仿宋" w:hAnsi="仿宋" w:eastAsia="仿宋" w:cs="仿宋"/>
          <w:color w:val="000000"/>
          <w:sz w:val="32"/>
          <w:szCs w:val="32"/>
        </w:rPr>
        <w:t>安全生产监督管理部门要高度重视</w:t>
      </w:r>
      <w:r>
        <w:rPr>
          <w:rFonts w:hint="eastAsia" w:ascii="仿宋" w:hAnsi="仿宋" w:eastAsia="仿宋" w:cs="仿宋"/>
          <w:color w:val="000000"/>
          <w:sz w:val="32"/>
          <w:szCs w:val="32"/>
          <w:lang w:eastAsia="zh-CN"/>
        </w:rPr>
        <w:t>对</w:t>
      </w:r>
      <w:r>
        <w:rPr>
          <w:rFonts w:hint="eastAsia" w:ascii="仿宋" w:hAnsi="仿宋" w:eastAsia="仿宋" w:cs="仿宋"/>
          <w:color w:val="000000"/>
          <w:sz w:val="32"/>
          <w:szCs w:val="32"/>
          <w:lang w:val="en-US" w:eastAsia="zh-CN"/>
        </w:rPr>
        <w:t>存在重大事故隐患的生产经营单位采取停止供电、停止供应民用爆炸物品等措施</w:t>
      </w:r>
      <w:r>
        <w:rPr>
          <w:rFonts w:hint="eastAsia" w:ascii="仿宋" w:hAnsi="仿宋" w:eastAsia="仿宋" w:cs="仿宋"/>
          <w:color w:val="000000"/>
          <w:sz w:val="32"/>
          <w:szCs w:val="32"/>
        </w:rPr>
        <w:t>的事中事后监管工作，按照简政放权、放管结合、转变职能的要求，强化组织领导，完善监管办法，落实保障措施，严肃查处问题，确保事中事后监管工作有序进行。</w:t>
      </w:r>
    </w:p>
    <w:p w14:paraId="7586892C">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（二）厘清权责边界。</w:t>
      </w:r>
      <w:r>
        <w:rPr>
          <w:rFonts w:hint="eastAsia" w:ascii="仿宋" w:hAnsi="仿宋" w:eastAsia="仿宋" w:cs="仿宋"/>
          <w:color w:val="000000"/>
          <w:sz w:val="32"/>
          <w:szCs w:val="32"/>
        </w:rPr>
        <w:t>针对权力交叉、监管空白等问题，</w:t>
      </w:r>
      <w:r>
        <w:rPr>
          <w:rFonts w:hint="eastAsia" w:ascii="仿宋" w:hAnsi="仿宋" w:eastAsia="仿宋" w:cs="仿宋"/>
          <w:color w:val="000000"/>
          <w:sz w:val="32"/>
          <w:szCs w:val="32"/>
          <w:lang w:eastAsia="zh-CN"/>
        </w:rPr>
        <w:t>科学划分安全监管部门的职能</w:t>
      </w:r>
      <w:r>
        <w:rPr>
          <w:rFonts w:hint="eastAsia" w:ascii="仿宋" w:hAnsi="仿宋" w:eastAsia="仿宋" w:cs="仿宋"/>
          <w:color w:val="000000"/>
          <w:sz w:val="32"/>
          <w:szCs w:val="32"/>
        </w:rPr>
        <w:t>，明确权力范围和责任范围，建立上下联动监管机制。</w:t>
      </w:r>
    </w:p>
    <w:p w14:paraId="0C18A9B1">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eastAsia="方正仿宋_GBK"/>
          <w:sz w:val="28"/>
          <w:szCs w:val="28"/>
        </w:rPr>
      </w:pPr>
      <w:r>
        <w:rPr>
          <w:rFonts w:hint="eastAsia" w:ascii="仿宋" w:hAnsi="仿宋" w:eastAsia="仿宋" w:cs="仿宋"/>
          <w:b/>
          <w:color w:val="000000"/>
          <w:sz w:val="32"/>
          <w:szCs w:val="32"/>
        </w:rPr>
        <w:t>（三）强化人员培训。</w:t>
      </w:r>
      <w:r>
        <w:rPr>
          <w:rFonts w:hint="eastAsia" w:ascii="仿宋" w:hAnsi="仿宋" w:eastAsia="仿宋" w:cs="仿宋"/>
          <w:color w:val="000000"/>
          <w:sz w:val="32"/>
          <w:szCs w:val="32"/>
        </w:rPr>
        <w:t>安全生产监督管理部门应当加强监管执法人员对</w:t>
      </w:r>
      <w:r>
        <w:rPr>
          <w:rFonts w:hint="eastAsia" w:ascii="仿宋" w:hAnsi="仿宋" w:eastAsia="仿宋" w:cs="仿宋"/>
          <w:color w:val="000000"/>
          <w:sz w:val="32"/>
          <w:szCs w:val="32"/>
          <w:lang w:val="en-US" w:eastAsia="zh-CN"/>
        </w:rPr>
        <w:t>存在重大事故隐患的生产经营单位采取停止供电、停止供应民用爆炸物品等措施相关</w:t>
      </w:r>
      <w:r>
        <w:rPr>
          <w:rFonts w:hint="eastAsia" w:ascii="仿宋" w:hAnsi="仿宋" w:eastAsia="仿宋" w:cs="仿宋"/>
          <w:color w:val="000000"/>
          <w:sz w:val="32"/>
          <w:szCs w:val="32"/>
        </w:rPr>
        <w:t>法律、法规和专业知识的培训，不具备相应知识和能力的，不得从事对</w:t>
      </w:r>
      <w:r>
        <w:rPr>
          <w:rFonts w:hint="eastAsia" w:ascii="仿宋" w:hAnsi="仿宋" w:eastAsia="仿宋" w:cs="仿宋"/>
          <w:color w:val="000000"/>
          <w:sz w:val="32"/>
          <w:szCs w:val="32"/>
          <w:lang w:val="en-US" w:eastAsia="zh-CN"/>
        </w:rPr>
        <w:t>存在重大事故隐患的生产经营单位采取停止供电、停止供应民用爆炸物品等措施的</w:t>
      </w:r>
      <w:r>
        <w:rPr>
          <w:rFonts w:hint="eastAsia" w:ascii="仿宋" w:hAnsi="仿宋" w:eastAsia="仿宋" w:cs="仿宋"/>
          <w:color w:val="000000"/>
          <w:sz w:val="32"/>
          <w:szCs w:val="32"/>
        </w:rPr>
        <w:t>监管工作。</w:t>
      </w:r>
    </w:p>
    <w:p w14:paraId="50C5D018">
      <w:pPr>
        <w:keepNext w:val="0"/>
        <w:keepLines w:val="0"/>
        <w:pageBreakBefore w:val="0"/>
        <w:kinsoku/>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（四）加强普法宣传。</w:t>
      </w:r>
      <w:r>
        <w:rPr>
          <w:rFonts w:hint="eastAsia" w:ascii="仿宋" w:hAnsi="仿宋" w:eastAsia="仿宋" w:cs="仿宋"/>
          <w:color w:val="000000"/>
          <w:sz w:val="32"/>
          <w:szCs w:val="32"/>
        </w:rPr>
        <w:t>运用多种方式宣传</w:t>
      </w:r>
      <w:r>
        <w:rPr>
          <w:rFonts w:hint="eastAsia" w:ascii="仿宋" w:hAnsi="仿宋" w:eastAsia="仿宋" w:cs="仿宋"/>
          <w:color w:val="000000"/>
          <w:sz w:val="32"/>
          <w:szCs w:val="32"/>
          <w:lang w:val="en-US" w:eastAsia="zh-CN"/>
        </w:rPr>
        <w:t>对存在重大事故隐患的生产经营单位采取停止供电、停止供应民用爆炸物品等措施的相关</w:t>
      </w:r>
      <w:r>
        <w:rPr>
          <w:rFonts w:hint="eastAsia" w:ascii="仿宋" w:hAnsi="仿宋" w:eastAsia="仿宋" w:cs="仿宋"/>
          <w:color w:val="000000"/>
          <w:sz w:val="32"/>
          <w:szCs w:val="32"/>
        </w:rPr>
        <w:t>法律法规，提升管理相对人和公众的法律意识。</w:t>
      </w:r>
    </w:p>
    <w:p w14:paraId="72AE9635">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lang w:eastAsia="zh-CN"/>
        </w:rPr>
      </w:pPr>
    </w:p>
    <w:p w14:paraId="0CB1383B">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p>
    <w:p w14:paraId="51BD68CA">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p>
    <w:p w14:paraId="3187A247">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p>
    <w:p w14:paraId="27FD9628">
      <w:pPr>
        <w:keepNext w:val="0"/>
        <w:keepLines w:val="0"/>
        <w:pageBreakBefore w:val="0"/>
        <w:kinsoku/>
        <w:wordWrap w:val="0"/>
        <w:overflowPunct/>
        <w:topLinePunct w:val="0"/>
        <w:autoSpaceDE/>
        <w:autoSpaceDN/>
        <w:bidi w:val="0"/>
        <w:adjustRightInd/>
        <w:snapToGrid/>
        <w:spacing w:line="360" w:lineRule="auto"/>
        <w:jc w:val="left"/>
        <w:textAlignment w:val="auto"/>
        <w:rPr>
          <w:rFonts w:hint="eastAsia" w:ascii="黑体" w:hAnsi="黑体" w:eastAsia="黑体"/>
          <w:bCs/>
          <w:sz w:val="32"/>
          <w:szCs w:val="32"/>
        </w:rPr>
      </w:pPr>
    </w:p>
    <w:p w14:paraId="59BEB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2"/>
          <w:szCs w:val="32"/>
        </w:rPr>
      </w:pPr>
    </w:p>
    <w:p w14:paraId="270143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方正仿宋_GBK"/>
          <w:color w:val="000000"/>
          <w:sz w:val="32"/>
          <w:szCs w:val="32"/>
        </w:rPr>
      </w:pPr>
    </w:p>
    <w:p w14:paraId="4A8BBDCE">
      <w:pPr>
        <w:keepNext w:val="0"/>
        <w:keepLines w:val="0"/>
        <w:pageBreakBefore w:val="0"/>
        <w:widowControl w:val="0"/>
        <w:kinsoku/>
        <w:wordWrap/>
        <w:overflowPunct/>
        <w:topLinePunct w:val="0"/>
        <w:autoSpaceDE/>
        <w:autoSpaceDN/>
        <w:bidi w:val="0"/>
        <w:adjustRightInd/>
        <w:snapToGrid/>
        <w:spacing w:line="360" w:lineRule="auto"/>
        <w:textAlignment w:val="auto"/>
      </w:pPr>
    </w:p>
    <w:p w14:paraId="2288C9A0">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p>
    <w:p w14:paraId="7FAF27FF">
      <w:pPr>
        <w:keepNext w:val="0"/>
        <w:keepLines w:val="0"/>
        <w:pageBreakBefore w:val="0"/>
        <w:kinsoku/>
        <w:overflowPunct/>
        <w:topLinePunct w:val="0"/>
        <w:autoSpaceDE/>
        <w:autoSpaceDN/>
        <w:bidi w:val="0"/>
        <w:adjustRightInd/>
        <w:snapToGrid/>
        <w:spacing w:line="360" w:lineRule="auto"/>
        <w:ind w:firstLine="880" w:firstLineChars="200"/>
        <w:jc w:val="left"/>
        <w:textAlignment w:val="auto"/>
        <w:rPr>
          <w:rFonts w:hint="eastAsia" w:ascii="黑体" w:hAnsi="黑体" w:eastAsia="黑体" w:cs="宋体"/>
          <w:color w:val="000000"/>
          <w:kern w:val="0"/>
          <w:sz w:val="44"/>
          <w:szCs w:val="44"/>
          <w:lang w:bidi="ar"/>
        </w:rPr>
      </w:pPr>
    </w:p>
    <w:p w14:paraId="3E98CBB6">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p>
    <w:p w14:paraId="38C5B6B3">
      <w:pPr>
        <w:keepNext w:val="0"/>
        <w:keepLines w:val="0"/>
        <w:pageBreakBefore w:val="0"/>
        <w:kinsoku/>
        <w:overflowPunct/>
        <w:topLinePunct w:val="0"/>
        <w:autoSpaceDE/>
        <w:autoSpaceDN/>
        <w:bidi w:val="0"/>
        <w:adjustRightInd/>
        <w:snapToGrid/>
        <w:spacing w:line="360" w:lineRule="auto"/>
        <w:textAlignment w:val="auto"/>
        <w:rPr>
          <w:rFonts w:hint="default" w:eastAsia="宋体"/>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E5405">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82C1B">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B32A">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020F9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6020F9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A2E3F"/>
    <w:multiLevelType w:val="singleLevel"/>
    <w:tmpl w:val="577A2E3F"/>
    <w:lvl w:ilvl="0" w:tentative="0">
      <w:start w:val="1"/>
      <w:numFmt w:val="decimal"/>
      <w:suff w:val="nothing"/>
      <w:lvlText w:val="%1、"/>
      <w:lvlJc w:val="left"/>
    </w:lvl>
  </w:abstractNum>
  <w:abstractNum w:abstractNumId="1">
    <w:nsid w:val="6DDCDECD"/>
    <w:multiLevelType w:val="singleLevel"/>
    <w:tmpl w:val="6DDCDECD"/>
    <w:lvl w:ilvl="0" w:tentative="0">
      <w:start w:val="1"/>
      <w:numFmt w:val="chineseCounting"/>
      <w:suff w:val="nothing"/>
      <w:lvlText w:val="（%1）"/>
      <w:lvlJc w:val="left"/>
      <w:rPr>
        <w:rFonts w:hint="eastAsia"/>
      </w:rPr>
    </w:lvl>
  </w:abstractNum>
  <w:abstractNum w:abstractNumId="2">
    <w:nsid w:val="7849C95B"/>
    <w:multiLevelType w:val="singleLevel"/>
    <w:tmpl w:val="7849C95B"/>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A13FA"/>
    <w:rsid w:val="00467C57"/>
    <w:rsid w:val="01712972"/>
    <w:rsid w:val="025C7268"/>
    <w:rsid w:val="03771E7F"/>
    <w:rsid w:val="0802440D"/>
    <w:rsid w:val="0BD31C1D"/>
    <w:rsid w:val="0C8C699B"/>
    <w:rsid w:val="0D847672"/>
    <w:rsid w:val="10A83678"/>
    <w:rsid w:val="1202325C"/>
    <w:rsid w:val="12443874"/>
    <w:rsid w:val="12527A9D"/>
    <w:rsid w:val="13525B1D"/>
    <w:rsid w:val="166B7621"/>
    <w:rsid w:val="168E3310"/>
    <w:rsid w:val="16C805D0"/>
    <w:rsid w:val="16FE3FF2"/>
    <w:rsid w:val="181A30AD"/>
    <w:rsid w:val="185043F8"/>
    <w:rsid w:val="18DA6CE0"/>
    <w:rsid w:val="19D76D7C"/>
    <w:rsid w:val="1AE41750"/>
    <w:rsid w:val="1B9B22E5"/>
    <w:rsid w:val="1C252021"/>
    <w:rsid w:val="1C4E77C9"/>
    <w:rsid w:val="1E18008F"/>
    <w:rsid w:val="1FEA7809"/>
    <w:rsid w:val="20A83220"/>
    <w:rsid w:val="22AB6EFE"/>
    <w:rsid w:val="23250B58"/>
    <w:rsid w:val="263712CE"/>
    <w:rsid w:val="26904179"/>
    <w:rsid w:val="26BB1EFF"/>
    <w:rsid w:val="273677D8"/>
    <w:rsid w:val="291678C1"/>
    <w:rsid w:val="293F6E21"/>
    <w:rsid w:val="294A204D"/>
    <w:rsid w:val="2A070FB7"/>
    <w:rsid w:val="2AFF375A"/>
    <w:rsid w:val="2B6C5576"/>
    <w:rsid w:val="2D403637"/>
    <w:rsid w:val="2DA46073"/>
    <w:rsid w:val="2DD45655"/>
    <w:rsid w:val="2F642A08"/>
    <w:rsid w:val="30BF083E"/>
    <w:rsid w:val="3187170B"/>
    <w:rsid w:val="319B6BB5"/>
    <w:rsid w:val="321A72A9"/>
    <w:rsid w:val="329B0E37"/>
    <w:rsid w:val="34270BD4"/>
    <w:rsid w:val="3474193F"/>
    <w:rsid w:val="350A6336"/>
    <w:rsid w:val="36981F97"/>
    <w:rsid w:val="37841E99"/>
    <w:rsid w:val="37D83F93"/>
    <w:rsid w:val="38CF35E8"/>
    <w:rsid w:val="3A716F4A"/>
    <w:rsid w:val="3B1B2B15"/>
    <w:rsid w:val="3C7249B6"/>
    <w:rsid w:val="3C7626F9"/>
    <w:rsid w:val="3E3678ED"/>
    <w:rsid w:val="3EC84D62"/>
    <w:rsid w:val="3F536D21"/>
    <w:rsid w:val="40251D40"/>
    <w:rsid w:val="41EC0535"/>
    <w:rsid w:val="42A41642"/>
    <w:rsid w:val="443F1622"/>
    <w:rsid w:val="47727F60"/>
    <w:rsid w:val="47887784"/>
    <w:rsid w:val="47CB7671"/>
    <w:rsid w:val="483B0352"/>
    <w:rsid w:val="48E00EFA"/>
    <w:rsid w:val="49D8736D"/>
    <w:rsid w:val="49E85467"/>
    <w:rsid w:val="4B6776B0"/>
    <w:rsid w:val="4BED0785"/>
    <w:rsid w:val="4C4243A5"/>
    <w:rsid w:val="4C5365B2"/>
    <w:rsid w:val="4EAA4484"/>
    <w:rsid w:val="4F644633"/>
    <w:rsid w:val="4FD73056"/>
    <w:rsid w:val="509B3FB0"/>
    <w:rsid w:val="50D457E8"/>
    <w:rsid w:val="52132340"/>
    <w:rsid w:val="524B3888"/>
    <w:rsid w:val="524F67FD"/>
    <w:rsid w:val="538A03E0"/>
    <w:rsid w:val="545253A1"/>
    <w:rsid w:val="55D1025C"/>
    <w:rsid w:val="56AB6FEB"/>
    <w:rsid w:val="57664CC0"/>
    <w:rsid w:val="577E025B"/>
    <w:rsid w:val="585D2567"/>
    <w:rsid w:val="588673C8"/>
    <w:rsid w:val="58D2085F"/>
    <w:rsid w:val="5A3D3C53"/>
    <w:rsid w:val="5A4C63EF"/>
    <w:rsid w:val="5A8D7133"/>
    <w:rsid w:val="5A9B2ED2"/>
    <w:rsid w:val="5D752101"/>
    <w:rsid w:val="5EDA221B"/>
    <w:rsid w:val="5F16521D"/>
    <w:rsid w:val="604D4C6F"/>
    <w:rsid w:val="60971B18"/>
    <w:rsid w:val="6189617B"/>
    <w:rsid w:val="61BE50F6"/>
    <w:rsid w:val="62C51434"/>
    <w:rsid w:val="62E0626E"/>
    <w:rsid w:val="62E25B42"/>
    <w:rsid w:val="64BB489D"/>
    <w:rsid w:val="65102E3B"/>
    <w:rsid w:val="65644F35"/>
    <w:rsid w:val="65CC4888"/>
    <w:rsid w:val="66A355E9"/>
    <w:rsid w:val="66AA2E1B"/>
    <w:rsid w:val="67580AC9"/>
    <w:rsid w:val="67E97973"/>
    <w:rsid w:val="67F02AB0"/>
    <w:rsid w:val="68014CBD"/>
    <w:rsid w:val="680B1697"/>
    <w:rsid w:val="682F289A"/>
    <w:rsid w:val="69004F74"/>
    <w:rsid w:val="699C5A70"/>
    <w:rsid w:val="6A003837"/>
    <w:rsid w:val="6B4B624F"/>
    <w:rsid w:val="6C0E1756"/>
    <w:rsid w:val="6C7C4AD0"/>
    <w:rsid w:val="6CDB5F2F"/>
    <w:rsid w:val="6E677844"/>
    <w:rsid w:val="6F3F2736"/>
    <w:rsid w:val="6FBC771B"/>
    <w:rsid w:val="718C1A9B"/>
    <w:rsid w:val="744A3547"/>
    <w:rsid w:val="75510906"/>
    <w:rsid w:val="75916078"/>
    <w:rsid w:val="75B55338"/>
    <w:rsid w:val="777803CC"/>
    <w:rsid w:val="79294073"/>
    <w:rsid w:val="7A4647B1"/>
    <w:rsid w:val="7B676335"/>
    <w:rsid w:val="7D425704"/>
    <w:rsid w:val="7E6F5E76"/>
    <w:rsid w:val="7F6C2263"/>
    <w:rsid w:val="7FCA1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36513</Words>
  <Characters>36877</Characters>
  <Lines>0</Lines>
  <Paragraphs>0</Paragraphs>
  <TotalTime>45</TotalTime>
  <ScaleCrop>false</ScaleCrop>
  <LinksUpToDate>false</LinksUpToDate>
  <CharactersWithSpaces>36923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2026-01-09T01:30:00Z</dcterms:created>
  <dc:creator>风信风语</dc:creator>
  <cp:lastModifiedBy>Jiayiiis</cp:lastModifiedBy>
  <dcterms:modified xsi:type="dcterms:W3CDTF">2026-01-15T01:23:08Z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A634CDB3CECF49AEB0DA5F4B332EBAFC_13</vt:lpwstr>
  </property>
  <property fmtid="{D5CDD505-2E9C-101B-9397-08002B2CF9AE}" pid="4" name="KSOTemplateDocerSaveRecord">
    <vt:lpwstr>eyJoZGlkIjoiN2Y2MzQwMjUxMmJjOWM2MmMxOWYzMjMzZThlMWQzMzYiLCJ1c2VySWQiOiIzMjgwOTEyNTIifQ==</vt:lpwstr>
  </property>
</Properties>
</file>