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BEA51" w14:textId="573DB6F7" w:rsidR="002B0224" w:rsidRPr="002B0224" w:rsidRDefault="001A62C5" w:rsidP="004C2C59">
      <w:pPr>
        <w:pStyle w:val="a3"/>
        <w:shd w:val="clear" w:color="auto" w:fill="FFFFFF"/>
        <w:spacing w:before="0" w:beforeAutospacing="0" w:after="0" w:afterAutospacing="0"/>
        <w:rPr>
          <w:rFonts w:cs="Calibri"/>
          <w:b/>
          <w:color w:val="333333"/>
          <w:sz w:val="28"/>
          <w:szCs w:val="28"/>
          <w:shd w:val="clear" w:color="auto" w:fill="FFFFFF"/>
        </w:rPr>
      </w:pPr>
      <w:r w:rsidRPr="002B0224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（三）</w:t>
      </w:r>
      <w:r w:rsidR="00B11711" w:rsidRPr="002B0224">
        <w:rPr>
          <w:rFonts w:cs="Calibri" w:hint="eastAsia"/>
          <w:b/>
          <w:color w:val="333333"/>
          <w:sz w:val="28"/>
          <w:szCs w:val="28"/>
          <w:shd w:val="clear" w:color="auto" w:fill="FFFFFF"/>
        </w:rPr>
        <w:t>近期建设项目（工程）表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328"/>
        <w:gridCol w:w="667"/>
        <w:gridCol w:w="1548"/>
        <w:gridCol w:w="1339"/>
        <w:gridCol w:w="2876"/>
        <w:gridCol w:w="890"/>
        <w:gridCol w:w="1099"/>
        <w:gridCol w:w="882"/>
        <w:gridCol w:w="1127"/>
        <w:gridCol w:w="1085"/>
      </w:tblGrid>
      <w:tr w:rsidR="000D476F" w:rsidRPr="002B0224" w14:paraId="5DE3D465" w14:textId="77777777" w:rsidTr="002B0224">
        <w:trPr>
          <w:trHeight w:val="20"/>
          <w:tblHeader/>
        </w:trPr>
        <w:tc>
          <w:tcPr>
            <w:tcW w:w="873" w:type="pct"/>
            <w:gridSpan w:val="2"/>
            <w:shd w:val="clear" w:color="auto" w:fill="D9D9D9" w:themeFill="background1" w:themeFillShade="D9"/>
            <w:vAlign w:val="center"/>
            <w:hideMark/>
          </w:tcPr>
          <w:p w14:paraId="706BB0D7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39" w:type="pct"/>
            <w:shd w:val="clear" w:color="auto" w:fill="D9D9D9" w:themeFill="background1" w:themeFillShade="D9"/>
            <w:vAlign w:val="center"/>
            <w:hideMark/>
          </w:tcPr>
          <w:p w14:paraId="6E6C088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555" w:type="pct"/>
            <w:shd w:val="clear" w:color="auto" w:fill="D9D9D9" w:themeFill="background1" w:themeFillShade="D9"/>
            <w:vAlign w:val="center"/>
            <w:hideMark/>
          </w:tcPr>
          <w:p w14:paraId="4190674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  <w:hideMark/>
          </w:tcPr>
          <w:p w14:paraId="5BD7043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规模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  <w:hideMark/>
          </w:tcPr>
          <w:p w14:paraId="62C930E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  <w:hideMark/>
          </w:tcPr>
          <w:p w14:paraId="5B6705D5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  <w:hideMark/>
          </w:tcPr>
          <w:p w14:paraId="1A57A16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项目位置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center"/>
            <w:hideMark/>
          </w:tcPr>
          <w:p w14:paraId="2ED700B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实施年限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  <w:hideMark/>
          </w:tcPr>
          <w:p w14:paraId="0944788E" w14:textId="7B8D81F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投资估算金额（万元）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  <w:hideMark/>
          </w:tcPr>
          <w:p w14:paraId="22D198E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资金来源</w:t>
            </w:r>
          </w:p>
        </w:tc>
      </w:tr>
      <w:tr w:rsidR="000256CD" w:rsidRPr="002B0224" w14:paraId="68B87AEF" w14:textId="77777777" w:rsidTr="002B0224">
        <w:trPr>
          <w:trHeight w:val="20"/>
        </w:trPr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085817E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国土综合整治与生态修复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369A0AB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建设用地整理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4E9A6D8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5693D8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存量建设用地盘活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169F0D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0.24 </w:t>
            </w:r>
          </w:p>
          <w:p w14:paraId="5849DDB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公顷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4CBC5B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利用闲置建设用地建设文化健身</w:t>
            </w: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活动广场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86CFC0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80DB717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135D4A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192D038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EEE517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47B7941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</w:tr>
      <w:tr w:rsidR="000256CD" w:rsidRPr="002B0224" w14:paraId="63B3E1B0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08512175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B7D37E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水系生态修复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7DD788A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0A2CE7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村庄坑塘清淤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0D80DB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0.37 </w:t>
            </w:r>
          </w:p>
          <w:p w14:paraId="4B93E95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公顷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46ACA95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对水体进行清淤并改质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FEA56C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2C10B17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马家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17741405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5B30C0B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85EB99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13.01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503F3F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政府自筹</w:t>
            </w:r>
          </w:p>
        </w:tc>
      </w:tr>
      <w:tr w:rsidR="000256CD" w:rsidRPr="002B0224" w14:paraId="125E41E8" w14:textId="77777777" w:rsidTr="002B0224">
        <w:trPr>
          <w:trHeight w:val="20"/>
        </w:trPr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06E6004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基础设施和公共服务设施建设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40A6118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高彭中心村和美乡村建设项目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3DFBC23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E574F3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户改厕项目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E78C081" w14:textId="0DCE4FE9" w:rsidR="002B0224" w:rsidRPr="002B0224" w:rsidRDefault="002B0224" w:rsidP="000D476F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 户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097DE51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对中心村农户进行卫生改厕150户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DCB519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C06EA3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0536B2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4B42EC6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174ADB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43863E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39CF5558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45132DB5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0BCD5D16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078D0C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5EE86E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道路畅通项目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E25AC73" w14:textId="5DAB60F3" w:rsidR="002B0224" w:rsidRPr="002B0224" w:rsidRDefault="000D476F" w:rsidP="000D476F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4725</w:t>
            </w:r>
            <w:r w:rsidR="000256C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655A2B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对村内次干道、巷道修复硬化并完善交通社设施，新建户户通道路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E4F8E95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新建、提升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D1DD700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CCDF1F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53C972B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241CCD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205.</w:t>
            </w:r>
          </w:p>
          <w:p w14:paraId="615C141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47BBB5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5E324E8D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6209EF27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3228915F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95DBA0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BB7B56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污水处理项目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1B7161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7D7834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建设生活污水管网、检查井、小方井、大三格化粪池、建议生态过滤池、简易人工</w:t>
            </w:r>
            <w:proofErr w:type="gramStart"/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实地等</w:t>
            </w:r>
            <w:proofErr w:type="gramEnd"/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污水处理设施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21D48F4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289E8D0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FB5791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5FF30ED7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A8D43B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137.</w:t>
            </w:r>
          </w:p>
          <w:p w14:paraId="686CB09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CC0095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57B26CA6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4AFC672A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500E9E55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BDD082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98FBCB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村庄亮化项目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A481A9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2B31DA3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安装太阳能路灯、景观灯等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28D6060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4B7080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CBC0DD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456C09E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CC40AF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18.00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7E5030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6B0910B2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72FF0A39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3D38187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其他居民点配套设施建设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2C0EFBC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5DDA86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村庄道路硬化修缮、</w:t>
            </w: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村庄内主要道路亮化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392709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2.50 </w:t>
            </w:r>
          </w:p>
          <w:p w14:paraId="13F5AC9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千米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2EAF9F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村庄道路硬化修缮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8556A6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新建、提升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559DBD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山前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4352E600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5E4E584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E9C8FA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97.50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740C66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政府自筹</w:t>
            </w:r>
          </w:p>
        </w:tc>
      </w:tr>
      <w:tr w:rsidR="000256CD" w:rsidRPr="002B0224" w14:paraId="17917CB3" w14:textId="77777777" w:rsidTr="002B0224">
        <w:trPr>
          <w:trHeight w:val="20"/>
        </w:trPr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55D2795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人居环境整治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14:paraId="06860867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高彭中心村和美乡村建设项目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5EFD0C5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CCE626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房前屋后环境整治项目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4A2079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570A4DE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集中清理垃圾、杂物等，治理乱搭乱建、梳理规范各种线路杆线路等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15C52A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DDC2E3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2E66B8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6CB892B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FE1E49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35.00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80BCBA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34764F15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43699221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417D12F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60C0BFB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D874F1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河塘沟渠疏浚清淤项目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AF29C2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85E03E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疏浚清淤、生态护坡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9C8661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800A05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B154290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79A7774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89817C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19.00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DD58C5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312AF50A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39C4B22B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49F3F7C8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2F759D8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E29372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村庄绿化景观项目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E34ED3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F7C4278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道路两侧、沟渠沿岸、广场等进行绿化，对房屋屋后空闲地进行绿化、</w:t>
            </w:r>
            <w:proofErr w:type="gramStart"/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建设五园等</w:t>
            </w:r>
            <w:proofErr w:type="gramEnd"/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，建设文化健身广场、节点广场，并配套广场标识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D0EF55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1E725A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6B9B8A9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491FF14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977524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219D78A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2545F92D" w14:textId="77777777" w:rsidTr="002B0224">
        <w:trPr>
          <w:trHeight w:val="20"/>
        </w:trPr>
        <w:tc>
          <w:tcPr>
            <w:tcW w:w="397" w:type="pct"/>
            <w:vMerge/>
            <w:vAlign w:val="center"/>
            <w:hideMark/>
          </w:tcPr>
          <w:p w14:paraId="58074DF5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14:paraId="2B469B3A" w14:textId="77777777" w:rsidR="002B0224" w:rsidRPr="002B0224" w:rsidRDefault="002B0224" w:rsidP="002B0224">
            <w:pPr>
              <w:widowControl/>
              <w:spacing w:line="20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4EBDD723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3F3361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村庄美化和特色文化项目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46F5BD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3F23EDA6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建设文化墙，传承和保护乡村非物质文化、古树古居等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060D44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提升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DBC222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高彭中心村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577DA49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51FDF65D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E13171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11.70 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583285D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专项资金</w:t>
            </w:r>
          </w:p>
        </w:tc>
      </w:tr>
      <w:tr w:rsidR="000256CD" w:rsidRPr="002B0224" w14:paraId="46FC4C85" w14:textId="77777777" w:rsidTr="002B0224">
        <w:trPr>
          <w:trHeight w:val="20"/>
        </w:trPr>
        <w:tc>
          <w:tcPr>
            <w:tcW w:w="873" w:type="pct"/>
            <w:gridSpan w:val="2"/>
            <w:shd w:val="clear" w:color="auto" w:fill="auto"/>
            <w:noWrap/>
            <w:vAlign w:val="center"/>
            <w:hideMark/>
          </w:tcPr>
          <w:p w14:paraId="08750C4B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产业发展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D653DA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FFB60DF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鹤山建筑石料用灰岩矿新建加工厂项目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9C03B1A" w14:textId="2F6F96F2" w:rsidR="002B0224" w:rsidRPr="002B0224" w:rsidRDefault="002B0224" w:rsidP="005F6376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10.75</w:t>
            </w:r>
          </w:p>
          <w:p w14:paraId="0EA84A76" w14:textId="77777777" w:rsidR="002B0224" w:rsidRPr="002B0224" w:rsidRDefault="002B0224" w:rsidP="005F6376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公顷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14:paraId="693D4790" w14:textId="189F1A10" w:rsidR="002B0224" w:rsidRPr="002B0224" w:rsidRDefault="005F6376" w:rsidP="005F6376">
            <w:pPr>
              <w:widowControl/>
              <w:spacing w:line="2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加工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6EEF5014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DDFF743" w14:textId="182C01E5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鹤山南侧、山前以北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41DCA0A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  <w:p w14:paraId="45DCAF7C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44F752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——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6D0E55E" w14:textId="77777777" w:rsidR="002B0224" w:rsidRPr="002B0224" w:rsidRDefault="002B0224" w:rsidP="002B0224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B022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企业自筹</w:t>
            </w:r>
          </w:p>
        </w:tc>
      </w:tr>
    </w:tbl>
    <w:p w14:paraId="1A7E9AF1" w14:textId="0031733D" w:rsidR="002B0224" w:rsidRPr="00D53F1A" w:rsidRDefault="002B0224" w:rsidP="004C2C59">
      <w:pPr>
        <w:pStyle w:val="a3"/>
        <w:shd w:val="clear" w:color="auto" w:fill="FFFFFF"/>
        <w:spacing w:before="0" w:beforeAutospacing="0" w:after="0" w:afterAutospacing="0"/>
        <w:rPr>
          <w:rFonts w:cs="Calibri"/>
          <w:color w:val="333333"/>
          <w:szCs w:val="28"/>
          <w:shd w:val="clear" w:color="auto" w:fill="FFFFFF"/>
        </w:rPr>
      </w:pPr>
      <w:r w:rsidRPr="00D53F1A">
        <w:rPr>
          <w:rFonts w:cs="Calibri" w:hint="eastAsia"/>
          <w:color w:val="333333"/>
          <w:szCs w:val="28"/>
          <w:shd w:val="clear" w:color="auto" w:fill="FFFFFF"/>
        </w:rPr>
        <w:t>备注：</w:t>
      </w:r>
      <w:r w:rsidR="00D53F1A">
        <w:rPr>
          <w:rFonts w:cs="Calibri" w:hint="eastAsia"/>
          <w:color w:val="333333"/>
          <w:szCs w:val="28"/>
          <w:shd w:val="clear" w:color="auto" w:fill="FFFFFF"/>
        </w:rPr>
        <w:t>（1）</w:t>
      </w:r>
      <w:r w:rsidRPr="00D53F1A">
        <w:rPr>
          <w:rFonts w:cs="Calibri" w:hint="eastAsia"/>
          <w:color w:val="333333"/>
          <w:szCs w:val="28"/>
          <w:shd w:val="clear" w:color="auto" w:fill="FFFFFF"/>
        </w:rPr>
        <w:t>项目表中涉及高彭中心村和美乡村建设项目投资估算不含“一事一议”</w:t>
      </w:r>
      <w:proofErr w:type="gramStart"/>
      <w:r w:rsidRPr="00D53F1A">
        <w:rPr>
          <w:rFonts w:cs="Calibri" w:hint="eastAsia"/>
          <w:color w:val="333333"/>
          <w:szCs w:val="28"/>
          <w:shd w:val="clear" w:color="auto" w:fill="FFFFFF"/>
        </w:rPr>
        <w:t>财政奖补资金</w:t>
      </w:r>
      <w:proofErr w:type="gramEnd"/>
      <w:r w:rsidRPr="00D53F1A">
        <w:rPr>
          <w:rFonts w:cs="Calibri"/>
          <w:color w:val="333333"/>
          <w:szCs w:val="28"/>
          <w:shd w:val="clear" w:color="auto" w:fill="FFFFFF"/>
        </w:rPr>
        <w:t>60万元和其他费用。</w:t>
      </w:r>
    </w:p>
    <w:p w14:paraId="4F8E5833" w14:textId="79C0FD5C" w:rsidR="0059255B" w:rsidRPr="00F201A1" w:rsidRDefault="00D53F1A" w:rsidP="00F201A1">
      <w:pPr>
        <w:pStyle w:val="a3"/>
        <w:shd w:val="clear" w:color="auto" w:fill="FFFFFF"/>
        <w:spacing w:before="0" w:beforeAutospacing="0" w:after="0" w:afterAutospacing="0"/>
        <w:ind w:firstLineChars="300" w:firstLine="720"/>
        <w:rPr>
          <w:rFonts w:cs="Calibri"/>
          <w:color w:val="333333"/>
          <w:szCs w:val="28"/>
          <w:shd w:val="clear" w:color="auto" w:fill="FFFFFF"/>
        </w:rPr>
      </w:pPr>
      <w:r>
        <w:rPr>
          <w:rFonts w:cs="Calibri" w:hint="eastAsia"/>
          <w:color w:val="333333"/>
          <w:szCs w:val="28"/>
          <w:shd w:val="clear" w:color="auto" w:fill="FFFFFF"/>
        </w:rPr>
        <w:t>（2）</w:t>
      </w:r>
      <w:r w:rsidR="002B0224" w:rsidRPr="00D53F1A">
        <w:rPr>
          <w:rFonts w:cs="Calibri" w:hint="eastAsia"/>
          <w:color w:val="333333"/>
          <w:szCs w:val="28"/>
          <w:shd w:val="clear" w:color="auto" w:fill="FFFFFF"/>
        </w:rPr>
        <w:t>其他项目投资估算仅为初步参考，后期项目立项时需结合实际工程建设需求进一步精准核算。</w:t>
      </w:r>
    </w:p>
    <w:sectPr w:rsidR="0059255B" w:rsidRPr="00F201A1" w:rsidSect="00B11711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FA384" w14:textId="77777777" w:rsidR="00270DF0" w:rsidRDefault="00270DF0" w:rsidP="004A7669">
      <w:r>
        <w:separator/>
      </w:r>
    </w:p>
  </w:endnote>
  <w:endnote w:type="continuationSeparator" w:id="0">
    <w:p w14:paraId="37F5CC3D" w14:textId="77777777" w:rsidR="00270DF0" w:rsidRDefault="00270DF0" w:rsidP="004A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4311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5E48B" w14:textId="733F092A" w:rsidR="00BC07C7" w:rsidRDefault="00BC07C7">
            <w:pPr>
              <w:pStyle w:val="a9"/>
              <w:jc w:val="center"/>
            </w:pPr>
            <w:r w:rsidRPr="00BC07C7">
              <w:rPr>
                <w:rFonts w:ascii="黑体" w:eastAsia="黑体" w:hAnsi="黑体"/>
                <w:sz w:val="20"/>
                <w:lang w:val="zh-CN"/>
              </w:rPr>
              <w:t xml:space="preserve"> </w: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begin"/>
            </w:r>
            <w:r w:rsidRPr="00BC07C7">
              <w:rPr>
                <w:rFonts w:ascii="黑体" w:eastAsia="黑体" w:hAnsi="黑体"/>
                <w:bCs/>
                <w:sz w:val="20"/>
              </w:rPr>
              <w:instrText>PAGE</w:instrTex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separate"/>
            </w:r>
            <w:r w:rsidR="005F6376">
              <w:rPr>
                <w:rFonts w:ascii="黑体" w:eastAsia="黑体" w:hAnsi="黑体"/>
                <w:bCs/>
                <w:noProof/>
                <w:sz w:val="20"/>
              </w:rPr>
              <w:t>2</w: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end"/>
            </w:r>
            <w:r w:rsidRPr="00BC07C7">
              <w:rPr>
                <w:rFonts w:ascii="黑体" w:eastAsia="黑体" w:hAnsi="黑体"/>
                <w:sz w:val="20"/>
                <w:lang w:val="zh-CN"/>
              </w:rPr>
              <w:t xml:space="preserve"> / </w: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begin"/>
            </w:r>
            <w:r w:rsidRPr="00BC07C7">
              <w:rPr>
                <w:rFonts w:ascii="黑体" w:eastAsia="黑体" w:hAnsi="黑体"/>
                <w:bCs/>
                <w:sz w:val="20"/>
              </w:rPr>
              <w:instrText>NUMPAGES</w:instrTex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separate"/>
            </w:r>
            <w:r w:rsidR="005F6376">
              <w:rPr>
                <w:rFonts w:ascii="黑体" w:eastAsia="黑体" w:hAnsi="黑体"/>
                <w:bCs/>
                <w:noProof/>
                <w:sz w:val="20"/>
              </w:rPr>
              <w:t>2</w:t>
            </w:r>
            <w:r w:rsidRPr="00BC07C7">
              <w:rPr>
                <w:rFonts w:ascii="黑体" w:eastAsia="黑体" w:hAnsi="黑体"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12F9071E" w14:textId="77777777" w:rsidR="00BC07C7" w:rsidRDefault="00BC07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0599" w14:textId="77777777" w:rsidR="00270DF0" w:rsidRDefault="00270DF0" w:rsidP="004A7669">
      <w:r>
        <w:separator/>
      </w:r>
    </w:p>
  </w:footnote>
  <w:footnote w:type="continuationSeparator" w:id="0">
    <w:p w14:paraId="71F7C5E5" w14:textId="77777777" w:rsidR="00270DF0" w:rsidRDefault="00270DF0" w:rsidP="004A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46F6"/>
    <w:multiLevelType w:val="hybridMultilevel"/>
    <w:tmpl w:val="024ED394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26E6518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98C65F0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0BC55C2"/>
    <w:multiLevelType w:val="hybridMultilevel"/>
    <w:tmpl w:val="DCFC3EA2"/>
    <w:lvl w:ilvl="0" w:tplc="0F907278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48640BB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B1F5A03"/>
    <w:multiLevelType w:val="hybridMultilevel"/>
    <w:tmpl w:val="D642462A"/>
    <w:lvl w:ilvl="0" w:tplc="CC70A45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0E845ED"/>
    <w:multiLevelType w:val="hybridMultilevel"/>
    <w:tmpl w:val="AB2AF9FC"/>
    <w:lvl w:ilvl="0" w:tplc="5E08BB5A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FA81D5B"/>
    <w:multiLevelType w:val="hybridMultilevel"/>
    <w:tmpl w:val="0F9AE390"/>
    <w:lvl w:ilvl="0" w:tplc="BB1220D0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5"/>
    <w:rsid w:val="00003CFC"/>
    <w:rsid w:val="00005017"/>
    <w:rsid w:val="00013D88"/>
    <w:rsid w:val="00015E5A"/>
    <w:rsid w:val="0002253C"/>
    <w:rsid w:val="000256CD"/>
    <w:rsid w:val="000340AF"/>
    <w:rsid w:val="00053D0A"/>
    <w:rsid w:val="000551C6"/>
    <w:rsid w:val="000639E6"/>
    <w:rsid w:val="000655EE"/>
    <w:rsid w:val="00073EFD"/>
    <w:rsid w:val="00076572"/>
    <w:rsid w:val="00085DA6"/>
    <w:rsid w:val="00090AF9"/>
    <w:rsid w:val="000B48F0"/>
    <w:rsid w:val="000B50F5"/>
    <w:rsid w:val="000B6C1A"/>
    <w:rsid w:val="000D476F"/>
    <w:rsid w:val="000E426B"/>
    <w:rsid w:val="000F40B9"/>
    <w:rsid w:val="0011197C"/>
    <w:rsid w:val="001172A4"/>
    <w:rsid w:val="00117E24"/>
    <w:rsid w:val="00140B90"/>
    <w:rsid w:val="001505BA"/>
    <w:rsid w:val="001558FE"/>
    <w:rsid w:val="00163927"/>
    <w:rsid w:val="0016653C"/>
    <w:rsid w:val="0017732A"/>
    <w:rsid w:val="0018188B"/>
    <w:rsid w:val="00184377"/>
    <w:rsid w:val="00192E59"/>
    <w:rsid w:val="001930EB"/>
    <w:rsid w:val="001A23A4"/>
    <w:rsid w:val="001A62C5"/>
    <w:rsid w:val="001B19A9"/>
    <w:rsid w:val="001D3B91"/>
    <w:rsid w:val="001D6070"/>
    <w:rsid w:val="001E1112"/>
    <w:rsid w:val="001F5FBB"/>
    <w:rsid w:val="002001F4"/>
    <w:rsid w:val="00212A7F"/>
    <w:rsid w:val="00233503"/>
    <w:rsid w:val="00246B9F"/>
    <w:rsid w:val="00250426"/>
    <w:rsid w:val="002550A3"/>
    <w:rsid w:val="00255D5F"/>
    <w:rsid w:val="00255E12"/>
    <w:rsid w:val="002665DF"/>
    <w:rsid w:val="00270DF0"/>
    <w:rsid w:val="00282545"/>
    <w:rsid w:val="002975F5"/>
    <w:rsid w:val="002B0224"/>
    <w:rsid w:val="002B4204"/>
    <w:rsid w:val="002B6F59"/>
    <w:rsid w:val="002C08BA"/>
    <w:rsid w:val="002C2B58"/>
    <w:rsid w:val="002D4960"/>
    <w:rsid w:val="002E2953"/>
    <w:rsid w:val="002F2F71"/>
    <w:rsid w:val="002F634F"/>
    <w:rsid w:val="003057C7"/>
    <w:rsid w:val="003204B6"/>
    <w:rsid w:val="00321671"/>
    <w:rsid w:val="0032209D"/>
    <w:rsid w:val="00323587"/>
    <w:rsid w:val="00331CEF"/>
    <w:rsid w:val="003322D6"/>
    <w:rsid w:val="00356188"/>
    <w:rsid w:val="00374F0B"/>
    <w:rsid w:val="0037666F"/>
    <w:rsid w:val="00376836"/>
    <w:rsid w:val="00380925"/>
    <w:rsid w:val="00392BBF"/>
    <w:rsid w:val="00393258"/>
    <w:rsid w:val="00395EAC"/>
    <w:rsid w:val="00397CAA"/>
    <w:rsid w:val="003A4BFD"/>
    <w:rsid w:val="003B2BFF"/>
    <w:rsid w:val="003C57C4"/>
    <w:rsid w:val="003D0E19"/>
    <w:rsid w:val="003D41F3"/>
    <w:rsid w:val="003E114E"/>
    <w:rsid w:val="003F28F0"/>
    <w:rsid w:val="003F4F50"/>
    <w:rsid w:val="0040026D"/>
    <w:rsid w:val="0040772F"/>
    <w:rsid w:val="00411D16"/>
    <w:rsid w:val="00414FC8"/>
    <w:rsid w:val="0042204D"/>
    <w:rsid w:val="00442B99"/>
    <w:rsid w:val="00443671"/>
    <w:rsid w:val="00445726"/>
    <w:rsid w:val="0045158E"/>
    <w:rsid w:val="0047091E"/>
    <w:rsid w:val="00470CA1"/>
    <w:rsid w:val="004711B5"/>
    <w:rsid w:val="004859C5"/>
    <w:rsid w:val="004A360A"/>
    <w:rsid w:val="004A7669"/>
    <w:rsid w:val="004A7CF3"/>
    <w:rsid w:val="004B20EB"/>
    <w:rsid w:val="004C2C59"/>
    <w:rsid w:val="004D3B90"/>
    <w:rsid w:val="004F2401"/>
    <w:rsid w:val="004F5391"/>
    <w:rsid w:val="00513E42"/>
    <w:rsid w:val="005146CA"/>
    <w:rsid w:val="00530FF5"/>
    <w:rsid w:val="005330CC"/>
    <w:rsid w:val="005460E7"/>
    <w:rsid w:val="005653F5"/>
    <w:rsid w:val="005734A3"/>
    <w:rsid w:val="005803B4"/>
    <w:rsid w:val="0059255B"/>
    <w:rsid w:val="00594CC7"/>
    <w:rsid w:val="005A278C"/>
    <w:rsid w:val="005A3A9C"/>
    <w:rsid w:val="005B063F"/>
    <w:rsid w:val="005C1934"/>
    <w:rsid w:val="005C3DA4"/>
    <w:rsid w:val="005F07F8"/>
    <w:rsid w:val="005F3561"/>
    <w:rsid w:val="005F6376"/>
    <w:rsid w:val="006144D1"/>
    <w:rsid w:val="0062053B"/>
    <w:rsid w:val="00621BD3"/>
    <w:rsid w:val="00657587"/>
    <w:rsid w:val="00664661"/>
    <w:rsid w:val="006733E3"/>
    <w:rsid w:val="006802CE"/>
    <w:rsid w:val="006919D6"/>
    <w:rsid w:val="006B67B6"/>
    <w:rsid w:val="006E2FFF"/>
    <w:rsid w:val="00701F4A"/>
    <w:rsid w:val="00742855"/>
    <w:rsid w:val="00747C77"/>
    <w:rsid w:val="00750FBF"/>
    <w:rsid w:val="00756F04"/>
    <w:rsid w:val="00757C78"/>
    <w:rsid w:val="00787225"/>
    <w:rsid w:val="00796DA1"/>
    <w:rsid w:val="007A5812"/>
    <w:rsid w:val="007A5FC5"/>
    <w:rsid w:val="007C151F"/>
    <w:rsid w:val="007F6210"/>
    <w:rsid w:val="008026C1"/>
    <w:rsid w:val="00836326"/>
    <w:rsid w:val="00850E8A"/>
    <w:rsid w:val="00866F4D"/>
    <w:rsid w:val="008867F9"/>
    <w:rsid w:val="0089228C"/>
    <w:rsid w:val="00896621"/>
    <w:rsid w:val="00897223"/>
    <w:rsid w:val="008A1BA4"/>
    <w:rsid w:val="008D1623"/>
    <w:rsid w:val="008D358C"/>
    <w:rsid w:val="008D6265"/>
    <w:rsid w:val="008E5377"/>
    <w:rsid w:val="008F1AF4"/>
    <w:rsid w:val="00912F21"/>
    <w:rsid w:val="00923AF6"/>
    <w:rsid w:val="00942CDA"/>
    <w:rsid w:val="00966985"/>
    <w:rsid w:val="009A0BD0"/>
    <w:rsid w:val="009A7E36"/>
    <w:rsid w:val="009C368B"/>
    <w:rsid w:val="009C6CD2"/>
    <w:rsid w:val="009E4694"/>
    <w:rsid w:val="009F46A8"/>
    <w:rsid w:val="00A12384"/>
    <w:rsid w:val="00A14EFF"/>
    <w:rsid w:val="00A22C6A"/>
    <w:rsid w:val="00A31709"/>
    <w:rsid w:val="00A63A48"/>
    <w:rsid w:val="00A64DBA"/>
    <w:rsid w:val="00A64FCA"/>
    <w:rsid w:val="00A67C1D"/>
    <w:rsid w:val="00A8390F"/>
    <w:rsid w:val="00A83EC9"/>
    <w:rsid w:val="00A96EA8"/>
    <w:rsid w:val="00AA026D"/>
    <w:rsid w:val="00AA6AE2"/>
    <w:rsid w:val="00AB4A28"/>
    <w:rsid w:val="00AC439C"/>
    <w:rsid w:val="00AE18F0"/>
    <w:rsid w:val="00AE4133"/>
    <w:rsid w:val="00AF1129"/>
    <w:rsid w:val="00AF724C"/>
    <w:rsid w:val="00B11711"/>
    <w:rsid w:val="00B11830"/>
    <w:rsid w:val="00B2726A"/>
    <w:rsid w:val="00B359AD"/>
    <w:rsid w:val="00B55901"/>
    <w:rsid w:val="00B64052"/>
    <w:rsid w:val="00B72258"/>
    <w:rsid w:val="00B85005"/>
    <w:rsid w:val="00B93527"/>
    <w:rsid w:val="00BA27A3"/>
    <w:rsid w:val="00BA716B"/>
    <w:rsid w:val="00BC07C7"/>
    <w:rsid w:val="00BD5257"/>
    <w:rsid w:val="00BD7F2F"/>
    <w:rsid w:val="00BF3759"/>
    <w:rsid w:val="00BF432A"/>
    <w:rsid w:val="00C10014"/>
    <w:rsid w:val="00C30767"/>
    <w:rsid w:val="00C62D78"/>
    <w:rsid w:val="00C71C07"/>
    <w:rsid w:val="00C93795"/>
    <w:rsid w:val="00CD35DC"/>
    <w:rsid w:val="00CE4FCB"/>
    <w:rsid w:val="00CF2AE1"/>
    <w:rsid w:val="00CF5254"/>
    <w:rsid w:val="00D11801"/>
    <w:rsid w:val="00D14525"/>
    <w:rsid w:val="00D14E23"/>
    <w:rsid w:val="00D15DD7"/>
    <w:rsid w:val="00D30853"/>
    <w:rsid w:val="00D43320"/>
    <w:rsid w:val="00D43C1A"/>
    <w:rsid w:val="00D5082B"/>
    <w:rsid w:val="00D53F1A"/>
    <w:rsid w:val="00D54FCA"/>
    <w:rsid w:val="00D6287A"/>
    <w:rsid w:val="00D63939"/>
    <w:rsid w:val="00D81743"/>
    <w:rsid w:val="00DA270E"/>
    <w:rsid w:val="00DD3AC6"/>
    <w:rsid w:val="00DF012B"/>
    <w:rsid w:val="00DF2520"/>
    <w:rsid w:val="00E02BCB"/>
    <w:rsid w:val="00E20C93"/>
    <w:rsid w:val="00E2705C"/>
    <w:rsid w:val="00E3160B"/>
    <w:rsid w:val="00E36847"/>
    <w:rsid w:val="00E425E1"/>
    <w:rsid w:val="00E435F8"/>
    <w:rsid w:val="00E47CA8"/>
    <w:rsid w:val="00E516C2"/>
    <w:rsid w:val="00E7115A"/>
    <w:rsid w:val="00E74898"/>
    <w:rsid w:val="00E76E0F"/>
    <w:rsid w:val="00EA77CF"/>
    <w:rsid w:val="00EB301D"/>
    <w:rsid w:val="00EB4822"/>
    <w:rsid w:val="00EC10A1"/>
    <w:rsid w:val="00EC3BBA"/>
    <w:rsid w:val="00ED4774"/>
    <w:rsid w:val="00EF5690"/>
    <w:rsid w:val="00F00137"/>
    <w:rsid w:val="00F11651"/>
    <w:rsid w:val="00F201A1"/>
    <w:rsid w:val="00F204AF"/>
    <w:rsid w:val="00F25668"/>
    <w:rsid w:val="00F265E8"/>
    <w:rsid w:val="00F33843"/>
    <w:rsid w:val="00F35FF5"/>
    <w:rsid w:val="00F371A1"/>
    <w:rsid w:val="00F626A1"/>
    <w:rsid w:val="00F65554"/>
    <w:rsid w:val="00F67BBC"/>
    <w:rsid w:val="00F71F1E"/>
    <w:rsid w:val="00F85328"/>
    <w:rsid w:val="00F85586"/>
    <w:rsid w:val="00F95AA1"/>
    <w:rsid w:val="00F95D69"/>
    <w:rsid w:val="00F97DBB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431456"/>
  <w14:defaultImageDpi w14:val="330"/>
  <w15:chartTrackingRefBased/>
  <w15:docId w15:val="{903BF668-66D0-478E-8F52-9703DA3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17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1711"/>
    <w:pPr>
      <w:ind w:firstLineChars="200" w:firstLine="420"/>
    </w:pPr>
  </w:style>
  <w:style w:type="table" w:styleId="a6">
    <w:name w:val="Table Grid"/>
    <w:basedOn w:val="a1"/>
    <w:uiPriority w:val="39"/>
    <w:rsid w:val="00B7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A766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76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FD5F-7F60-4A52-9CB0-0C807F46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368</cp:revision>
  <cp:lastPrinted>2025-09-02T09:09:00Z</cp:lastPrinted>
  <dcterms:created xsi:type="dcterms:W3CDTF">2025-08-04T02:21:00Z</dcterms:created>
  <dcterms:modified xsi:type="dcterms:W3CDTF">2026-01-08T06:54:00Z</dcterms:modified>
</cp:coreProperties>
</file>