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CE04" w14:textId="6B3EC1A8" w:rsidR="00E340AA" w:rsidRPr="00E340AA" w:rsidRDefault="00E340AA" w:rsidP="00E340AA">
      <w:pPr>
        <w:spacing w:line="560" w:lineRule="exact"/>
        <w:jc w:val="center"/>
        <w:rPr>
          <w:rFonts w:ascii="黑体" w:eastAsia="黑体" w:hAnsi="黑体" w:hint="eastAsia"/>
          <w:sz w:val="44"/>
          <w:szCs w:val="44"/>
        </w:rPr>
      </w:pPr>
      <w:r>
        <w:rPr>
          <w:rFonts w:ascii="黑体" w:eastAsia="黑体" w:hAnsi="黑体" w:hint="eastAsia"/>
          <w:sz w:val="44"/>
          <w:szCs w:val="44"/>
        </w:rPr>
        <w:t>1</w:t>
      </w:r>
      <w:r>
        <w:rPr>
          <w:rFonts w:ascii="黑体" w:eastAsia="黑体" w:hAnsi="黑体"/>
          <w:sz w:val="44"/>
          <w:szCs w:val="44"/>
        </w:rPr>
        <w:t>.</w:t>
      </w:r>
      <w:r w:rsidRPr="00E340AA">
        <w:rPr>
          <w:rFonts w:ascii="黑体" w:eastAsia="黑体" w:hAnsi="黑体" w:hint="eastAsia"/>
          <w:sz w:val="44"/>
          <w:szCs w:val="44"/>
        </w:rPr>
        <w:t>公路建设项目设计文件审批办事指南</w:t>
      </w:r>
    </w:p>
    <w:p w14:paraId="56164552" w14:textId="77777777" w:rsidR="00E340AA" w:rsidRPr="00E340AA" w:rsidRDefault="00E340AA" w:rsidP="00E340AA">
      <w:pPr>
        <w:spacing w:line="560" w:lineRule="exact"/>
        <w:jc w:val="center"/>
        <w:rPr>
          <w:rFonts w:eastAsia="仿宋_GB2312"/>
          <w:sz w:val="32"/>
          <w:szCs w:val="32"/>
        </w:rPr>
      </w:pPr>
    </w:p>
    <w:p w14:paraId="32D18B8E" w14:textId="619847FC"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一、办理依据</w:t>
      </w:r>
    </w:p>
    <w:p w14:paraId="2BE3A752"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1. 《中华人民共和国公路法》第二十二条：公路建设应当按照国家规定的基本建设程序和有关规定进行。</w:t>
      </w:r>
    </w:p>
    <w:p w14:paraId="5796BB5F"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2. 《建设工程勘察设计管理条例》（国务院令第293号）第五条、第三十一条、第三十三条：国家对从事建设工程勘察、设计活动的单位实行资质管理制度；建设工程勘察、设计单位应当在建设工程施工前，向施工单位和监理单位说明建设工程勘察、设计意图，解释建设工程勘察、设计文件；施工图设计文件未经审查批准的，不得使用。</w:t>
      </w:r>
    </w:p>
    <w:p w14:paraId="4C9F0965"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3. 《农村公路建设管理办法》（交通运输部令2018年第4号）第二十三条、第二十四条、第二十五条：县级以上地方交通运输主管部门应当依据职责加强农村公路建设设计质量管理；农村公路项目设计文件由县级以上地方交通运输主管部门依据权限审批；经批准的农村公路项目设计文件原则上不得擅自变更。</w:t>
      </w:r>
    </w:p>
    <w:p w14:paraId="68A388A2" w14:textId="21030F50"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4. 《安徽省农村公路条例》第二十五条：农村公路建设项目设计文件，由县级人民政府交通运输行政主管部门审批。</w:t>
      </w:r>
    </w:p>
    <w:p w14:paraId="577C5119" w14:textId="0D6F46E8"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二、承办机构</w:t>
      </w:r>
    </w:p>
    <w:p w14:paraId="51D63660" w14:textId="00FFF9C4" w:rsidR="00E340AA" w:rsidRPr="00E340AA" w:rsidRDefault="00E340AA" w:rsidP="00E340AA">
      <w:pPr>
        <w:spacing w:line="560" w:lineRule="exact"/>
        <w:rPr>
          <w:rFonts w:ascii="仿宋" w:eastAsia="仿宋" w:hAnsi="仿宋"/>
          <w:sz w:val="32"/>
          <w:szCs w:val="32"/>
        </w:rPr>
      </w:pPr>
      <w:r w:rsidRPr="00E340AA">
        <w:rPr>
          <w:rFonts w:ascii="仿宋" w:eastAsia="仿宋" w:hAnsi="仿宋" w:hint="eastAsia"/>
          <w:sz w:val="32"/>
          <w:szCs w:val="32"/>
        </w:rPr>
        <w:t>项目所在地的区交通运输局行政审批股（或负责行政审批的具体业务股室）。</w:t>
      </w:r>
    </w:p>
    <w:p w14:paraId="30738B1C" w14:textId="75719236"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三、服务对象</w:t>
      </w:r>
    </w:p>
    <w:p w14:paraId="0435B116" w14:textId="2D53730D"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具有独立法人资格的项目建设单位（项目法人）。</w:t>
      </w:r>
    </w:p>
    <w:p w14:paraId="50EB05C6" w14:textId="1A32E3A2"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lastRenderedPageBreak/>
        <w:t>四、申请条件</w:t>
      </w:r>
    </w:p>
    <w:p w14:paraId="63495A23"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1. 项目已取得发展改革部门或其他有权机关批准的工程可行性研究报告（或项目建议书）批复。</w:t>
      </w:r>
    </w:p>
    <w:p w14:paraId="67D4BBA1" w14:textId="4004FB8B"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2. 设计文件（初步设计或施工图设计）已由具备相应资质的设计单位编制完成。</w:t>
      </w:r>
    </w:p>
    <w:p w14:paraId="0E834423" w14:textId="46390435"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五、申报材料</w:t>
      </w:r>
    </w:p>
    <w:p w14:paraId="277B5870" w14:textId="14634970" w:rsidR="00E340AA" w:rsidRPr="00E340AA" w:rsidRDefault="00E340AA" w:rsidP="00E340AA">
      <w:pPr>
        <w:spacing w:line="560" w:lineRule="exact"/>
        <w:rPr>
          <w:rFonts w:ascii="仿宋" w:eastAsia="仿宋" w:hAnsi="仿宋"/>
          <w:sz w:val="32"/>
          <w:szCs w:val="32"/>
        </w:rPr>
      </w:pPr>
      <w:r w:rsidRPr="00E340AA">
        <w:rPr>
          <w:rFonts w:ascii="仿宋" w:eastAsia="仿宋" w:hAnsi="仿宋" w:hint="eastAsia"/>
          <w:sz w:val="32"/>
          <w:szCs w:val="32"/>
        </w:rPr>
        <w:t>（一）公路工程初步设计文件审批：</w:t>
      </w:r>
    </w:p>
    <w:p w14:paraId="41FC7C1B"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1. 交通行政审批申请表（初步设计）。</w:t>
      </w:r>
    </w:p>
    <w:p w14:paraId="0E31F339"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2. 工程可行性研究报告的批复文件。</w:t>
      </w:r>
    </w:p>
    <w:p w14:paraId="2D4C9C43"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3. 全套初步设计文件及概算。</w:t>
      </w:r>
    </w:p>
    <w:p w14:paraId="6F1385E9"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4. 工程地质勘察报告。</w:t>
      </w:r>
    </w:p>
    <w:p w14:paraId="5B053819"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5. 相关专题报告（如环境影响评价、水土保持方案、用地预审等）的批复或审查意见。</w:t>
      </w:r>
    </w:p>
    <w:p w14:paraId="0448F098" w14:textId="771D929E"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6. 其他需要说明的材料。</w:t>
      </w:r>
    </w:p>
    <w:p w14:paraId="0230B99D" w14:textId="72C3379A"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（二）公路工程施工图设计文件审批：</w:t>
      </w:r>
    </w:p>
    <w:p w14:paraId="224D7F19"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1. 交通行政审批申请表（施工图设计）。</w:t>
      </w:r>
    </w:p>
    <w:p w14:paraId="1211AB5E"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2. 初步设计的批复文件。</w:t>
      </w:r>
    </w:p>
    <w:p w14:paraId="4AE7F1FD"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3. 全套施工图设计文件及预算。</w:t>
      </w:r>
    </w:p>
    <w:p w14:paraId="3F3B63A2"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4. 施工图设计文件的审查意见（通常由建设单位组织专家或第三方机构审查后出具）。</w:t>
      </w:r>
    </w:p>
    <w:p w14:paraId="5294F012" w14:textId="40AE1E0A"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5. 其他需要说明的材料。</w:t>
      </w:r>
    </w:p>
    <w:p w14:paraId="1B927C70" w14:textId="41B10F8B"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六、服务流程</w:t>
      </w:r>
    </w:p>
    <w:p w14:paraId="5DBC932D"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1. 申请：申请人通过安徽政务服务网切换至项目所在区县分厅进行在线申请，或前往区政务服务中心交通运输局窗口</w:t>
      </w:r>
      <w:r w:rsidRPr="00E340AA">
        <w:rPr>
          <w:rFonts w:ascii="仿宋" w:eastAsia="仿宋" w:hAnsi="仿宋" w:hint="eastAsia"/>
          <w:sz w:val="32"/>
          <w:szCs w:val="32"/>
        </w:rPr>
        <w:lastRenderedPageBreak/>
        <w:t>递交书面申请材料。</w:t>
      </w:r>
    </w:p>
    <w:p w14:paraId="266711EC"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2. 受理：窗口对申请材料进行形式审查。材料齐全、符合法定形式的，予以受理；材料不齐全的，一次性告知需补正的全部内容。</w:t>
      </w:r>
    </w:p>
    <w:p w14:paraId="5B2745C7"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3. 审查：承办机构组织对设计文件进行技术审查（可能包括专家评审、现场核查等环节），并提出审查意见。</w:t>
      </w:r>
    </w:p>
    <w:p w14:paraId="0CACC23B"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4. 审批：根据审查意见，作出是否批准的决定。</w:t>
      </w:r>
    </w:p>
    <w:p w14:paraId="5AA40A3A" w14:textId="77777777" w:rsidR="00E340AA" w:rsidRPr="00E340AA" w:rsidRDefault="00E340AA" w:rsidP="00E340AA">
      <w:pPr>
        <w:spacing w:line="560" w:lineRule="exact"/>
        <w:rPr>
          <w:rFonts w:ascii="仿宋" w:eastAsia="仿宋" w:hAnsi="仿宋" w:hint="eastAsia"/>
          <w:sz w:val="32"/>
          <w:szCs w:val="32"/>
        </w:rPr>
      </w:pPr>
      <w:r w:rsidRPr="00E340AA">
        <w:rPr>
          <w:rFonts w:ascii="仿宋" w:eastAsia="仿宋" w:hAnsi="仿宋" w:hint="eastAsia"/>
          <w:sz w:val="32"/>
          <w:szCs w:val="32"/>
        </w:rPr>
        <w:t>5. 办结：制作并送达《公路工程设计文件批复》或《不予行政许可决定书》。</w:t>
      </w:r>
    </w:p>
    <w:p w14:paraId="75B7CA67" w14:textId="77777777" w:rsidR="00E340AA" w:rsidRPr="00E340AA" w:rsidRDefault="00E340AA" w:rsidP="00E340AA">
      <w:pPr>
        <w:suppressAutoHyphens/>
        <w:spacing w:line="560" w:lineRule="exact"/>
        <w:rPr>
          <w:rFonts w:ascii="仿宋" w:eastAsia="仿宋" w:hAnsi="仿宋"/>
          <w:sz w:val="32"/>
          <w:szCs w:val="32"/>
        </w:rPr>
      </w:pPr>
      <w:r w:rsidRPr="00E340AA">
        <w:rPr>
          <w:rFonts w:ascii="仿宋" w:eastAsia="仿宋" w:hAnsi="仿宋"/>
          <w:sz w:val="32"/>
          <w:szCs w:val="32"/>
        </w:rPr>
        <w:t>七、办理时限</w:t>
      </w:r>
    </w:p>
    <w:p w14:paraId="26DCCDBA" w14:textId="77777777" w:rsidR="00E340AA" w:rsidRPr="00E340AA" w:rsidRDefault="00E340AA" w:rsidP="00E340AA">
      <w:pPr>
        <w:suppressAutoHyphens/>
        <w:spacing w:line="560" w:lineRule="exact"/>
        <w:rPr>
          <w:rFonts w:ascii="仿宋" w:eastAsia="仿宋" w:hAnsi="仿宋"/>
          <w:sz w:val="32"/>
          <w:szCs w:val="32"/>
        </w:rPr>
      </w:pPr>
      <w:r w:rsidRPr="00E340AA">
        <w:rPr>
          <w:rFonts w:ascii="仿宋" w:eastAsia="仿宋" w:hAnsi="仿宋" w:hint="eastAsia"/>
          <w:sz w:val="32"/>
          <w:szCs w:val="32"/>
        </w:rPr>
        <w:t>1、法定时限：20个工作日</w:t>
      </w:r>
    </w:p>
    <w:p w14:paraId="7FCD193B" w14:textId="77777777" w:rsidR="00E340AA" w:rsidRPr="00E340AA" w:rsidRDefault="00E340AA" w:rsidP="00E340AA">
      <w:pPr>
        <w:suppressAutoHyphens/>
        <w:spacing w:line="560" w:lineRule="exact"/>
        <w:rPr>
          <w:rFonts w:ascii="仿宋" w:eastAsia="仿宋" w:hAnsi="仿宋"/>
          <w:sz w:val="32"/>
          <w:szCs w:val="32"/>
        </w:rPr>
      </w:pPr>
      <w:r w:rsidRPr="00E340AA">
        <w:rPr>
          <w:rFonts w:ascii="仿宋" w:eastAsia="仿宋" w:hAnsi="仿宋" w:hint="eastAsia"/>
          <w:sz w:val="32"/>
          <w:szCs w:val="32"/>
        </w:rPr>
        <w:t>2、承诺时限：1个工作日</w:t>
      </w:r>
    </w:p>
    <w:p w14:paraId="7A4DE344" w14:textId="77777777" w:rsidR="00E340AA" w:rsidRPr="00E340AA" w:rsidRDefault="00E340AA" w:rsidP="00E340AA">
      <w:pPr>
        <w:suppressAutoHyphens/>
        <w:spacing w:line="560" w:lineRule="exact"/>
        <w:rPr>
          <w:rFonts w:ascii="仿宋" w:eastAsia="仿宋" w:hAnsi="仿宋"/>
          <w:sz w:val="32"/>
          <w:szCs w:val="32"/>
        </w:rPr>
      </w:pPr>
      <w:r w:rsidRPr="00E340AA">
        <w:rPr>
          <w:rFonts w:ascii="仿宋" w:eastAsia="仿宋" w:hAnsi="仿宋"/>
          <w:sz w:val="32"/>
          <w:szCs w:val="32"/>
        </w:rPr>
        <w:t>八、收费依据及标准</w:t>
      </w:r>
    </w:p>
    <w:p w14:paraId="1914AB34" w14:textId="77777777" w:rsidR="00E340AA" w:rsidRPr="00E340AA" w:rsidRDefault="00E340AA" w:rsidP="00E340AA">
      <w:pPr>
        <w:suppressAutoHyphens/>
        <w:spacing w:line="560" w:lineRule="exact"/>
        <w:rPr>
          <w:rFonts w:ascii="仿宋" w:eastAsia="仿宋" w:hAnsi="仿宋"/>
          <w:sz w:val="32"/>
          <w:szCs w:val="32"/>
        </w:rPr>
      </w:pPr>
      <w:r w:rsidRPr="00E340AA">
        <w:rPr>
          <w:rFonts w:ascii="仿宋" w:eastAsia="仿宋" w:hAnsi="仿宋" w:hint="eastAsia"/>
          <w:sz w:val="32"/>
          <w:szCs w:val="32"/>
        </w:rPr>
        <w:t>不收费</w:t>
      </w:r>
    </w:p>
    <w:p w14:paraId="48F8BB56" w14:textId="77777777" w:rsidR="00E340AA" w:rsidRPr="00E340AA" w:rsidRDefault="00E340AA" w:rsidP="00E340AA">
      <w:pPr>
        <w:suppressAutoHyphens/>
        <w:spacing w:line="560" w:lineRule="exact"/>
        <w:rPr>
          <w:rFonts w:ascii="仿宋" w:eastAsia="仿宋" w:hAnsi="仿宋"/>
          <w:sz w:val="32"/>
          <w:szCs w:val="32"/>
        </w:rPr>
      </w:pPr>
      <w:r w:rsidRPr="00E340AA">
        <w:rPr>
          <w:rFonts w:ascii="仿宋" w:eastAsia="仿宋" w:hAnsi="仿宋"/>
          <w:sz w:val="32"/>
          <w:szCs w:val="32"/>
        </w:rPr>
        <w:t>九、咨询方式</w:t>
      </w:r>
    </w:p>
    <w:p w14:paraId="0937BD18" w14:textId="58F3003E" w:rsidR="00E340AA" w:rsidRDefault="00E340AA" w:rsidP="00E340AA">
      <w:pPr>
        <w:rPr>
          <w:rFonts w:ascii="仿宋" w:eastAsia="仿宋" w:hAnsi="仿宋"/>
          <w:sz w:val="32"/>
          <w:szCs w:val="32"/>
        </w:rPr>
      </w:pPr>
      <w:r w:rsidRPr="00E340AA">
        <w:rPr>
          <w:rFonts w:ascii="仿宋" w:eastAsia="仿宋" w:hAnsi="仿宋" w:hint="eastAsia"/>
          <w:sz w:val="32"/>
          <w:szCs w:val="32"/>
        </w:rPr>
        <w:t>0557-3907887</w:t>
      </w:r>
    </w:p>
    <w:p w14:paraId="7D5D234F" w14:textId="79209744" w:rsidR="006B7BDC" w:rsidRDefault="006B7BDC" w:rsidP="00E340AA">
      <w:pPr>
        <w:rPr>
          <w:rFonts w:ascii="仿宋" w:eastAsia="仿宋" w:hAnsi="仿宋"/>
          <w:sz w:val="32"/>
          <w:szCs w:val="32"/>
        </w:rPr>
      </w:pPr>
    </w:p>
    <w:p w14:paraId="7257F86C" w14:textId="33E236A7" w:rsidR="006B7BDC" w:rsidRDefault="006B7BDC" w:rsidP="00E340AA">
      <w:pPr>
        <w:rPr>
          <w:rFonts w:ascii="仿宋" w:eastAsia="仿宋" w:hAnsi="仿宋"/>
          <w:sz w:val="32"/>
          <w:szCs w:val="32"/>
        </w:rPr>
      </w:pPr>
    </w:p>
    <w:p w14:paraId="08578268" w14:textId="20328C2D" w:rsidR="006B7BDC" w:rsidRDefault="006B7BDC" w:rsidP="00E340AA">
      <w:pPr>
        <w:rPr>
          <w:rFonts w:ascii="仿宋" w:eastAsia="仿宋" w:hAnsi="仿宋"/>
          <w:sz w:val="32"/>
          <w:szCs w:val="32"/>
        </w:rPr>
      </w:pPr>
    </w:p>
    <w:p w14:paraId="4E385D42" w14:textId="635E8EAE" w:rsidR="006B7BDC" w:rsidRDefault="006B7BDC" w:rsidP="00E340AA">
      <w:pPr>
        <w:rPr>
          <w:rFonts w:ascii="仿宋" w:eastAsia="仿宋" w:hAnsi="仿宋"/>
          <w:sz w:val="32"/>
          <w:szCs w:val="32"/>
        </w:rPr>
      </w:pPr>
    </w:p>
    <w:p w14:paraId="3D94A405" w14:textId="0A65227F" w:rsidR="006B7BDC" w:rsidRDefault="006B7BDC" w:rsidP="00E340AA">
      <w:pPr>
        <w:rPr>
          <w:rFonts w:ascii="仿宋" w:eastAsia="仿宋" w:hAnsi="仿宋"/>
          <w:sz w:val="32"/>
          <w:szCs w:val="32"/>
        </w:rPr>
      </w:pPr>
    </w:p>
    <w:p w14:paraId="64E90AF9" w14:textId="5B56CC12" w:rsidR="006B7BDC" w:rsidRDefault="006B7BDC" w:rsidP="00E340AA">
      <w:pPr>
        <w:rPr>
          <w:rFonts w:ascii="仿宋" w:eastAsia="仿宋" w:hAnsi="仿宋"/>
          <w:sz w:val="32"/>
          <w:szCs w:val="32"/>
        </w:rPr>
      </w:pPr>
    </w:p>
    <w:p w14:paraId="2BDFB1AC" w14:textId="3FAFD2E0" w:rsidR="006B7BDC" w:rsidRDefault="006B7BDC" w:rsidP="00E340AA">
      <w:pPr>
        <w:rPr>
          <w:rFonts w:ascii="仿宋" w:eastAsia="仿宋" w:hAnsi="仿宋"/>
          <w:sz w:val="32"/>
          <w:szCs w:val="32"/>
        </w:rPr>
      </w:pPr>
    </w:p>
    <w:p w14:paraId="5739A87A" w14:textId="77777777" w:rsidR="006B7BDC" w:rsidRPr="00E340AA" w:rsidRDefault="006B7BDC" w:rsidP="00E340AA">
      <w:pPr>
        <w:rPr>
          <w:rFonts w:ascii="仿宋" w:eastAsia="仿宋" w:hAnsi="仿宋" w:hint="eastAsia"/>
          <w:sz w:val="32"/>
          <w:szCs w:val="32"/>
        </w:rPr>
      </w:pPr>
    </w:p>
    <w:p w14:paraId="6A23ACAA" w14:textId="7B572352" w:rsidR="006B7BDC" w:rsidRPr="006B7BDC" w:rsidRDefault="006B7BDC" w:rsidP="006B7BDC">
      <w:pPr>
        <w:spacing w:line="560" w:lineRule="exact"/>
        <w:jc w:val="center"/>
        <w:rPr>
          <w:rFonts w:ascii="黑体" w:eastAsia="黑体" w:hAnsi="黑体" w:hint="eastAsia"/>
          <w:sz w:val="44"/>
          <w:szCs w:val="44"/>
        </w:rPr>
      </w:pPr>
      <w:r w:rsidRPr="006B7BDC">
        <w:rPr>
          <w:rFonts w:ascii="黑体" w:eastAsia="黑体" w:hAnsi="黑体" w:hint="eastAsia"/>
          <w:sz w:val="44"/>
          <w:szCs w:val="44"/>
        </w:rPr>
        <w:lastRenderedPageBreak/>
        <w:t>2</w:t>
      </w:r>
      <w:r w:rsidRPr="006B7BDC">
        <w:rPr>
          <w:rFonts w:ascii="黑体" w:eastAsia="黑体" w:hAnsi="黑体"/>
          <w:sz w:val="44"/>
          <w:szCs w:val="44"/>
        </w:rPr>
        <w:t>.</w:t>
      </w:r>
      <w:r w:rsidRPr="006B7BDC">
        <w:rPr>
          <w:rFonts w:ascii="黑体" w:eastAsia="黑体" w:hAnsi="黑体" w:hint="eastAsia"/>
          <w:sz w:val="44"/>
          <w:szCs w:val="44"/>
        </w:rPr>
        <w:t>水运建设项目设计文件审批办事指南</w:t>
      </w:r>
    </w:p>
    <w:p w14:paraId="75A3E6AC"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一、办理依据</w:t>
      </w:r>
    </w:p>
    <w:p w14:paraId="2BD54A6C"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《中华人民共和国港口法》第六条、第十五条：国务院交通主管部门主管全国的港口工作；建设港口工程项目，应当依法进行环境影响评价，并依法办理有关审批、核准、备案手续。</w:t>
      </w:r>
    </w:p>
    <w:p w14:paraId="3094E77A"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中华人民共和国航道法》第十条、第十三条：进行航道工程建设应当维护河势稳定，符合防洪要求，不得危及依法建设的其他工程或者设施的安全；航道工程建设需要进行勘察、设计、施工、监理的，依照有关法律、行政法规的规定执行。</w:t>
      </w:r>
    </w:p>
    <w:p w14:paraId="5B810FC8"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3. 《建设工程勘察设计管理条例》（国务院令第293号）第五条、第三十一条、第三十三条：国家对从事建设工程勘察、设计活动的单位实行资质管理制度；建设工程勘察、设计单位应当在建设工程施工前，向施工单位和监理单位说明建设工程勘察、设计意图；施工图设计文件未经审查批准的，不得使用。</w:t>
      </w:r>
    </w:p>
    <w:p w14:paraId="01474B0B"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4. 《港口工程建设管理规定》（交通运输部令2018年第44号）和《航道工程建设管理规定》（交通运输部令2019年第44号）中关于设计文件审批的相关条款。</w:t>
      </w:r>
    </w:p>
    <w:p w14:paraId="2716A13E"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5. 《安徽省港口条例》及相关省级政府规章、规范性文件。</w:t>
      </w:r>
    </w:p>
    <w:p w14:paraId="2A347C80"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二、承办机构</w:t>
      </w:r>
    </w:p>
    <w:p w14:paraId="3A990996" w14:textId="3F64A605"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项目所在地的区交通运输局行政审批股</w:t>
      </w:r>
      <w:r>
        <w:rPr>
          <w:rFonts w:ascii="仿宋" w:eastAsia="仿宋" w:hAnsi="仿宋" w:hint="eastAsia"/>
          <w:sz w:val="32"/>
          <w:szCs w:val="32"/>
        </w:rPr>
        <w:t>和市海事运管中心</w:t>
      </w:r>
    </w:p>
    <w:p w14:paraId="1C11A1D7"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三、服务对象</w:t>
      </w:r>
    </w:p>
    <w:p w14:paraId="6B7A64E8"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lastRenderedPageBreak/>
        <w:t>具有独立法人资格的水运工程项目建设单位（项目法人）。</w:t>
      </w:r>
    </w:p>
    <w:p w14:paraId="517E1423"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四、申请条件</w:t>
      </w:r>
    </w:p>
    <w:p w14:paraId="6CD7664B"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项目已取得发展改革部门或其他有权机关批准的工程可行性研究报告（或项目申请报告）批复。</w:t>
      </w:r>
    </w:p>
    <w:p w14:paraId="1E7C3473"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设计文件（初步设计或施工图设计）已由具备相应水运行业工程设计资质的单位编制完成。</w:t>
      </w:r>
    </w:p>
    <w:p w14:paraId="1DF4D428"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3. 项目符合港口总体规划、航道规划等相关规划。</w:t>
      </w:r>
    </w:p>
    <w:p w14:paraId="547BB4BB"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五、申报材料</w:t>
      </w:r>
    </w:p>
    <w:p w14:paraId="28D15E99"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（一）水运工程初步设计文件审批：</w:t>
      </w:r>
    </w:p>
    <w:p w14:paraId="0326E64F"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交通行政审批申请表（水运工程初步设计）。</w:t>
      </w:r>
    </w:p>
    <w:p w14:paraId="065E0632"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工程可行性研究报告的批复文件。</w:t>
      </w:r>
    </w:p>
    <w:p w14:paraId="6020670F"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3. 全套初步设计文件、设计说明书及概算书。</w:t>
      </w:r>
    </w:p>
    <w:p w14:paraId="561E9270"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4. 工程地质勘察报告、测量资料等基础技术文件。</w:t>
      </w:r>
    </w:p>
    <w:p w14:paraId="6DE4C819"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5. 相关专题报告（如环境影响评价、防洪影响评价、通航安全影响论证、水土保持方案、海域使用论证等）的批复或审查意见。</w:t>
      </w:r>
    </w:p>
    <w:p w14:paraId="7CDD591F"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6. 其他需要说明的材料。</w:t>
      </w:r>
    </w:p>
    <w:p w14:paraId="52B0E5C8"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（二）水运工程施工图设计文件审批：</w:t>
      </w:r>
    </w:p>
    <w:p w14:paraId="676C1CAB"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交通行政审批申请表（水运工程施工图设计）。</w:t>
      </w:r>
    </w:p>
    <w:p w14:paraId="3994C55B"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初步设计的批复文件。</w:t>
      </w:r>
    </w:p>
    <w:p w14:paraId="1B6409DB"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3. 全套施工图设计文件、设计说明书及预算书。</w:t>
      </w:r>
    </w:p>
    <w:p w14:paraId="67DAC935"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4. 施工图设计文件的审查意见（由建设单位组织专家或符合规定的咨询机构审查后出具）。</w:t>
      </w:r>
    </w:p>
    <w:p w14:paraId="4F65EE5D"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5. 其他需要说明的材料。</w:t>
      </w:r>
    </w:p>
    <w:p w14:paraId="14764625"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lastRenderedPageBreak/>
        <w:t>六、服务流程</w:t>
      </w:r>
    </w:p>
    <w:p w14:paraId="186DC38C"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申请：申请人通过安徽政务服务网切换至项目所在区县分厅进行在线申请，或前往区政务服务中心交通运输局窗口递交书面申请材料。</w:t>
      </w:r>
    </w:p>
    <w:p w14:paraId="45F39DFD"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受理：窗口对申请材料进行形式审查。材料齐全、符合法定形式的，予以受理；材料不齐全的，一次性告知需补正的全部内容。</w:t>
      </w:r>
    </w:p>
    <w:p w14:paraId="2E00BB5E"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3. 审查：承办机构对设计文件进行程序性审查，并根据需要组织或转报技术审查。技术审查可能包括专家评审、部门会商等。</w:t>
      </w:r>
    </w:p>
    <w:p w14:paraId="6D20D16C"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4. 审批：依据相关法规和技术审查意见，在规定权限内作出是否批准的决定。对超出区级权限的，按规定程序转报。</w:t>
      </w:r>
    </w:p>
    <w:p w14:paraId="1F0F18FE"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5. 办结：制作并送达《水运工程设计文件批复》或《不予行政许可决定书》。</w:t>
      </w:r>
    </w:p>
    <w:p w14:paraId="213E8C63"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七、办理时限</w:t>
      </w:r>
    </w:p>
    <w:p w14:paraId="779C69B5"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法定时限：20个工作日（依据《行政许可法》）。</w:t>
      </w:r>
    </w:p>
    <w:p w14:paraId="46904A5A"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承诺时限：通常为1个工作日（指受理后作出审批决定的时间，不包括材料补正、专家评审、设计修改、上级转报等所需时间。具体以当地政务服务网公布的承诺时限为准）。</w:t>
      </w:r>
    </w:p>
    <w:p w14:paraId="28813371"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八、收费依据及标准</w:t>
      </w:r>
    </w:p>
    <w:p w14:paraId="7F9F3A3B"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不收费。</w:t>
      </w:r>
    </w:p>
    <w:p w14:paraId="1A89F4E1"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（注：组织专家评审、第三方技术咨询等可能产生的服务费用，由申请单位按规定承担，不属于行政事业性收费。）</w:t>
      </w:r>
    </w:p>
    <w:p w14:paraId="39841090" w14:textId="608AC246" w:rsidR="006B7BDC" w:rsidRDefault="006B7BDC" w:rsidP="006B7BDC">
      <w:pPr>
        <w:spacing w:line="560" w:lineRule="exact"/>
        <w:rPr>
          <w:rFonts w:ascii="仿宋" w:eastAsia="仿宋" w:hAnsi="仿宋"/>
          <w:sz w:val="32"/>
          <w:szCs w:val="32"/>
        </w:rPr>
      </w:pPr>
      <w:r w:rsidRPr="006B7BDC">
        <w:rPr>
          <w:rFonts w:ascii="仿宋" w:eastAsia="仿宋" w:hAnsi="仿宋" w:hint="eastAsia"/>
          <w:sz w:val="32"/>
          <w:szCs w:val="32"/>
        </w:rPr>
        <w:t>九、咨询方式</w:t>
      </w:r>
    </w:p>
    <w:p w14:paraId="6485087D" w14:textId="77777777" w:rsidR="006B7BDC" w:rsidRDefault="006B7BDC" w:rsidP="006B7BDC">
      <w:pPr>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0557-3907887</w:t>
      </w:r>
    </w:p>
    <w:p w14:paraId="420E6627" w14:textId="3D71C82D" w:rsidR="006B7BDC" w:rsidRDefault="006B7BDC" w:rsidP="006B7BDC">
      <w:pPr>
        <w:spacing w:line="560" w:lineRule="exact"/>
        <w:rPr>
          <w:rFonts w:ascii="仿宋" w:eastAsia="仿宋" w:hAnsi="仿宋" w:hint="eastAsia"/>
          <w:sz w:val="32"/>
          <w:szCs w:val="32"/>
        </w:rPr>
      </w:pPr>
    </w:p>
    <w:p w14:paraId="1C52A63C" w14:textId="686E63F1" w:rsidR="006B7BDC" w:rsidRPr="006B7BDC" w:rsidRDefault="006B7BDC" w:rsidP="006B7BDC">
      <w:pPr>
        <w:spacing w:line="560" w:lineRule="exact"/>
        <w:jc w:val="center"/>
        <w:rPr>
          <w:rFonts w:ascii="黑体" w:eastAsia="黑体" w:hAnsi="黑体" w:hint="eastAsia"/>
          <w:sz w:val="44"/>
          <w:szCs w:val="44"/>
        </w:rPr>
      </w:pPr>
      <w:r w:rsidRPr="006B7BDC">
        <w:rPr>
          <w:rFonts w:ascii="黑体" w:eastAsia="黑体" w:hAnsi="黑体" w:hint="eastAsia"/>
          <w:sz w:val="44"/>
          <w:szCs w:val="44"/>
        </w:rPr>
        <w:t>3</w:t>
      </w:r>
      <w:r w:rsidRPr="006B7BDC">
        <w:rPr>
          <w:rFonts w:ascii="黑体" w:eastAsia="黑体" w:hAnsi="黑体"/>
          <w:sz w:val="44"/>
          <w:szCs w:val="44"/>
        </w:rPr>
        <w:t>.</w:t>
      </w:r>
      <w:r w:rsidRPr="006B7BDC">
        <w:rPr>
          <w:rFonts w:ascii="黑体" w:eastAsia="黑体" w:hAnsi="黑体" w:hint="eastAsia"/>
          <w:sz w:val="44"/>
          <w:szCs w:val="44"/>
        </w:rPr>
        <w:t>占用国防交通控制范围土地审批办事指南</w:t>
      </w:r>
    </w:p>
    <w:p w14:paraId="29C016CD"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一、办理依据</w:t>
      </w:r>
    </w:p>
    <w:p w14:paraId="4937897E"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中华人民共和国国防交通法》第三十四条：县级以上人民政府交通运输主管部门会同同级人民政府国土资源主管部门，根据国防需要和本级人民政府职责，依法确定本级国防交通控制范围的土地、水域、空域。任何单位和个人未经县级以上人民政府交通运输主管部门会同同级人民政府国土资源主管部门批准，不得占用作为国防交通控制范围的土地、水域、空域。</w:t>
      </w:r>
    </w:p>
    <w:p w14:paraId="72A28A80"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国防交通条例》（国务院、中央军委令第173号）第二十三条：土地管理部门和城市规划主管部门，应当将经批准的预定抢建重要国防交通工程设施的土地作为国防交通控制用地，纳入土地利用总体规划和城市规划。未经土地管理部门、城市规划主管部门和国防交通主管机构批准，任何单位或者个人不得占用国防交通控制用地。</w:t>
      </w:r>
    </w:p>
    <w:p w14:paraId="60A847A2"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3. 安徽省关于贯彻实施《中华人民共和国国防交通法》的相关规定及规范性文件。</w:t>
      </w:r>
    </w:p>
    <w:p w14:paraId="32D10ADD"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二、承办机构</w:t>
      </w:r>
    </w:p>
    <w:p w14:paraId="189A812D" w14:textId="2F9D5859"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区交通运输局行政审批股，通常会同同级自然资源和规划主管部门办理。</w:t>
      </w:r>
    </w:p>
    <w:p w14:paraId="7A5A5A5C"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三、服务对象</w:t>
      </w:r>
    </w:p>
    <w:p w14:paraId="77497268"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lastRenderedPageBreak/>
        <w:t>因工程建设、开发利用等需要，申请占用已划定的国防交通控制范围内土地的单位或个人。</w:t>
      </w:r>
    </w:p>
    <w:p w14:paraId="57B6EAB4"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四、申请条件</w:t>
      </w:r>
    </w:p>
    <w:p w14:paraId="1F56DD06"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申请占用的土地确属依法划定的国防交通控制范围。</w:t>
      </w:r>
    </w:p>
    <w:p w14:paraId="6269FCA7"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占用行为确因国家或地方经济建设等需要，且无法避免。</w:t>
      </w:r>
    </w:p>
    <w:p w14:paraId="170E8BD4"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3. 申请人已制定不影响或减少对国防交通功能影响的措施方案，或已落实相应的功能替代、恢复方案。</w:t>
      </w:r>
    </w:p>
    <w:p w14:paraId="241712D8"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4. 建设项目已取得立项或相关规划许可。</w:t>
      </w:r>
    </w:p>
    <w:p w14:paraId="243A9F3E"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五、申报材料</w:t>
      </w:r>
    </w:p>
    <w:p w14:paraId="77FBDEE4"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占用国防交通控制范围土地申请书（含申请单位、项目概况、占用原因、具体位置、面积、期限等）。</w:t>
      </w:r>
    </w:p>
    <w:p w14:paraId="14A2DB13"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申请单位的统一社会信用代码证或机构证明文件（复印件）。</w:t>
      </w:r>
    </w:p>
    <w:p w14:paraId="46BB2053"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3. 建设项目批准、核准或备案文件（如发展改革部门批复）。</w:t>
      </w:r>
    </w:p>
    <w:p w14:paraId="13D3E161"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4. 自然资源和规划主管部门出具的项目用地预审与选址意见书或相关规划许可文件。</w:t>
      </w:r>
    </w:p>
    <w:p w14:paraId="4279F5D1"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5. 拟占用土地的权属证明及地理位置示意图、坐标范围图。</w:t>
      </w:r>
    </w:p>
    <w:p w14:paraId="5BD839E0"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6. 保障国防交通功能的技术措施方案及评估报告（详细说明占用影响及拟采取的防护、迁改、功能补偿等措施）。</w:t>
      </w:r>
    </w:p>
    <w:p w14:paraId="1131363F"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7. 与相关国防交通设施管理单位达成的补偿或修复协议（如涉及）。</w:t>
      </w:r>
    </w:p>
    <w:p w14:paraId="27FAC9A2"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8. 法律、法规或受理机关要求提供的其他材料。</w:t>
      </w:r>
    </w:p>
    <w:p w14:paraId="5B160EE9"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六、服务流程</w:t>
      </w:r>
    </w:p>
    <w:p w14:paraId="7846F049"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申请：申请人通过安徽政务服务网切换至项目所在区县</w:t>
      </w:r>
      <w:r w:rsidRPr="006B7BDC">
        <w:rPr>
          <w:rFonts w:ascii="仿宋" w:eastAsia="仿宋" w:hAnsi="仿宋" w:hint="eastAsia"/>
          <w:sz w:val="32"/>
          <w:szCs w:val="32"/>
        </w:rPr>
        <w:lastRenderedPageBreak/>
        <w:t>分厅在线申请，或前往区政务服务中心交通运输局窗口提交书面材料。</w:t>
      </w:r>
    </w:p>
    <w:p w14:paraId="547D1315"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受理与初审：窗口接收材料。材料齐全且符合法定形式的，由区交通运输局会同区自然资源和规划部门进行初步审查，必要时联合现场踏勘。</w:t>
      </w:r>
    </w:p>
    <w:p w14:paraId="5D52027D"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3. 审查与协调：区交通运输局根据项目对国防交通设施功能的影响程度，可能会商或征求相关军事机关、上级交通战备部门的意见。</w:t>
      </w:r>
    </w:p>
    <w:p w14:paraId="2E366AE6"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4. 审批决定：经审查和协调后，由区交通运输局会同区自然资源和规划部门在规定权限内作出是否批准的决定。对超出区级审批权限或影响重大的，按规定程序上报。</w:t>
      </w:r>
    </w:p>
    <w:p w14:paraId="78AFCC33"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5. 办结送达：制作并送达《占用国防交通控制范围土地意见书》或《不予行政许可决定书》。</w:t>
      </w:r>
    </w:p>
    <w:p w14:paraId="0B39A7C8"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七、办理时限</w:t>
      </w:r>
    </w:p>
    <w:p w14:paraId="3DE662D2"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1. 法定时限：20个工作日（依据《行政许可法》）。</w:t>
      </w:r>
    </w:p>
    <w:p w14:paraId="4A69F0D9"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2. 承诺时限：通常为1个工作日（指受理后作出审批决定的时间，不包括材料补正、技术评估、部门会商、上报请示等所需时间。具体以当地政务服务网公布的承诺时限为准）。</w:t>
      </w:r>
    </w:p>
    <w:p w14:paraId="5D499783"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八、收费依据及标准</w:t>
      </w:r>
    </w:p>
    <w:p w14:paraId="6B465EE5"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不收取行政事业性收费。</w:t>
      </w:r>
    </w:p>
    <w:p w14:paraId="05B35D06" w14:textId="77777777" w:rsidR="006B7BDC" w:rsidRPr="006B7BDC" w:rsidRDefault="006B7BDC" w:rsidP="006B7BDC">
      <w:pPr>
        <w:spacing w:line="560" w:lineRule="exact"/>
        <w:rPr>
          <w:rFonts w:ascii="仿宋" w:eastAsia="仿宋" w:hAnsi="仿宋" w:hint="eastAsia"/>
          <w:sz w:val="32"/>
          <w:szCs w:val="32"/>
        </w:rPr>
      </w:pPr>
      <w:r w:rsidRPr="006B7BDC">
        <w:rPr>
          <w:rFonts w:ascii="仿宋" w:eastAsia="仿宋" w:hAnsi="仿宋" w:hint="eastAsia"/>
          <w:sz w:val="32"/>
          <w:szCs w:val="32"/>
        </w:rPr>
        <w:t>（注：因占用行为所需的国防交通设施防护、改造、迁建、功能补偿等费用，由申请单位承担。）</w:t>
      </w:r>
    </w:p>
    <w:p w14:paraId="4D045CF6" w14:textId="5CA4C3C6" w:rsidR="006B7BDC" w:rsidRDefault="006B7BDC" w:rsidP="006B7BDC">
      <w:pPr>
        <w:spacing w:line="560" w:lineRule="exact"/>
        <w:rPr>
          <w:rFonts w:ascii="仿宋" w:eastAsia="仿宋" w:hAnsi="仿宋"/>
          <w:sz w:val="32"/>
          <w:szCs w:val="32"/>
        </w:rPr>
      </w:pPr>
      <w:r w:rsidRPr="006B7BDC">
        <w:rPr>
          <w:rFonts w:ascii="仿宋" w:eastAsia="仿宋" w:hAnsi="仿宋" w:hint="eastAsia"/>
          <w:sz w:val="32"/>
          <w:szCs w:val="32"/>
        </w:rPr>
        <w:t>九、咨询方式</w:t>
      </w:r>
    </w:p>
    <w:p w14:paraId="2AD67EE6" w14:textId="77777777" w:rsidR="00767495" w:rsidRDefault="00767495" w:rsidP="00767495">
      <w:pPr>
        <w:rPr>
          <w:rFonts w:ascii="仿宋" w:eastAsia="仿宋" w:hAnsi="仿宋" w:cs="仿宋"/>
          <w:color w:val="000000"/>
          <w:kern w:val="0"/>
          <w:sz w:val="32"/>
          <w:szCs w:val="32"/>
        </w:rPr>
      </w:pPr>
      <w:r>
        <w:rPr>
          <w:rFonts w:ascii="仿宋" w:eastAsia="仿宋" w:hAnsi="仿宋" w:cs="仿宋" w:hint="eastAsia"/>
          <w:color w:val="000000"/>
          <w:kern w:val="0"/>
          <w:sz w:val="32"/>
          <w:szCs w:val="32"/>
        </w:rPr>
        <w:t>0557-3907887</w:t>
      </w:r>
    </w:p>
    <w:p w14:paraId="4377ED5F" w14:textId="0AAA55A5" w:rsidR="00767495" w:rsidRPr="00767495" w:rsidRDefault="00767495" w:rsidP="00767495">
      <w:pPr>
        <w:spacing w:line="560" w:lineRule="exact"/>
        <w:jc w:val="center"/>
        <w:rPr>
          <w:rFonts w:ascii="黑体" w:eastAsia="黑体" w:hAnsi="黑体" w:hint="eastAsia"/>
          <w:sz w:val="44"/>
          <w:szCs w:val="44"/>
        </w:rPr>
      </w:pPr>
      <w:r w:rsidRPr="00767495">
        <w:rPr>
          <w:rFonts w:ascii="黑体" w:eastAsia="黑体" w:hAnsi="黑体" w:hint="eastAsia"/>
          <w:sz w:val="44"/>
          <w:szCs w:val="44"/>
        </w:rPr>
        <w:lastRenderedPageBreak/>
        <w:t>4</w:t>
      </w:r>
      <w:r w:rsidRPr="00767495">
        <w:rPr>
          <w:rFonts w:ascii="黑体" w:eastAsia="黑体" w:hAnsi="黑体"/>
          <w:sz w:val="44"/>
          <w:szCs w:val="44"/>
        </w:rPr>
        <w:t>.</w:t>
      </w:r>
      <w:r w:rsidRPr="00767495">
        <w:rPr>
          <w:rFonts w:ascii="黑体" w:eastAsia="黑体" w:hAnsi="黑体" w:hint="eastAsia"/>
          <w:sz w:val="44"/>
          <w:szCs w:val="44"/>
        </w:rPr>
        <w:t>设置或者撤销内河渡口审批办事指南</w:t>
      </w:r>
    </w:p>
    <w:p w14:paraId="6ADA36D7"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一、办理依据</w:t>
      </w:r>
    </w:p>
    <w:p w14:paraId="5076D46F"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1. 《中华人民共和国内河交通安全管理条例》第三十五条：设置或者撤销渡口，应当经渡口所在地的县级人民政府审批；县级人民政府审批前，应当征求当地海事管理机构的意见。</w:t>
      </w:r>
    </w:p>
    <w:p w14:paraId="79C089C0"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2. 《内河渡口渡船安全管理规定》（交通运输部令2014年第9号）第五条、第六条、第七条、第十六条：县级人民政府指定的部门负责渡口和渡运安全管理的监督检查；设置渡口应符合相关规划及技术标准，具备安全条件；渡口运营人承担安全生产主体责任；撤销渡口应经原审批机关批准。</w:t>
      </w:r>
    </w:p>
    <w:p w14:paraId="6A718C60"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3. 《安徽省水上交通安全管理条例》相关条款。</w:t>
      </w:r>
    </w:p>
    <w:p w14:paraId="21232202"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二、承办机构</w:t>
      </w:r>
    </w:p>
    <w:p w14:paraId="5BDC661D" w14:textId="7115FAA5" w:rsidR="00767495" w:rsidRPr="00767495" w:rsidRDefault="00767495" w:rsidP="00767495">
      <w:pPr>
        <w:spacing w:line="560" w:lineRule="exact"/>
        <w:rPr>
          <w:rFonts w:ascii="仿宋" w:eastAsia="仿宋" w:hAnsi="仿宋" w:hint="eastAsia"/>
          <w:sz w:val="32"/>
          <w:szCs w:val="32"/>
        </w:rPr>
      </w:pPr>
      <w:r>
        <w:rPr>
          <w:rFonts w:ascii="仿宋" w:eastAsia="仿宋" w:hAnsi="仿宋" w:hint="eastAsia"/>
          <w:sz w:val="32"/>
          <w:szCs w:val="32"/>
        </w:rPr>
        <w:t>市局</w:t>
      </w:r>
      <w:r w:rsidRPr="00767495">
        <w:rPr>
          <w:rFonts w:ascii="仿宋" w:eastAsia="仿宋" w:hAnsi="仿宋" w:hint="eastAsia"/>
          <w:sz w:val="32"/>
          <w:szCs w:val="32"/>
        </w:rPr>
        <w:t>海事管理机构</w:t>
      </w:r>
      <w:r>
        <w:rPr>
          <w:rFonts w:ascii="仿宋" w:eastAsia="仿宋" w:hAnsi="仿宋" w:hint="eastAsia"/>
          <w:sz w:val="32"/>
          <w:szCs w:val="32"/>
        </w:rPr>
        <w:t>和埇桥区交通运输综合行政执法大队</w:t>
      </w:r>
      <w:r w:rsidRPr="00767495">
        <w:rPr>
          <w:rFonts w:ascii="仿宋" w:eastAsia="仿宋" w:hAnsi="仿宋" w:hint="eastAsia"/>
          <w:sz w:val="32"/>
          <w:szCs w:val="32"/>
        </w:rPr>
        <w:t>。</w:t>
      </w:r>
    </w:p>
    <w:p w14:paraId="31465A00"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三、服务对象</w:t>
      </w:r>
    </w:p>
    <w:p w14:paraId="72F78851"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申请设置或撤销内河渡口的单位或个人（拟成为或原为渡口运营人）。</w:t>
      </w:r>
    </w:p>
    <w:p w14:paraId="1D356EDC"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四、申请条件</w:t>
      </w:r>
    </w:p>
    <w:p w14:paraId="25EAA2E6"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（一）设置渡口条件：</w:t>
      </w:r>
    </w:p>
    <w:p w14:paraId="35781524"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1. 渡口选址应符合港口总体规划、城镇规划及水上交通安全管理规定。</w:t>
      </w:r>
    </w:p>
    <w:p w14:paraId="5ACFD9C6"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2. 渡口选址应选择在水流平缓、水深充足、岸坡稳定、视野开阔、适宜船舶停靠的地点，并远离危险物品生产、堆放场所。</w:t>
      </w:r>
    </w:p>
    <w:p w14:paraId="72E256A5"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3. 具备必要的码头、候船设施、安全设施以及相应的安全管</w:t>
      </w:r>
      <w:r w:rsidRPr="00767495">
        <w:rPr>
          <w:rFonts w:ascii="仿宋" w:eastAsia="仿宋" w:hAnsi="仿宋" w:hint="eastAsia"/>
          <w:sz w:val="32"/>
          <w:szCs w:val="32"/>
        </w:rPr>
        <w:lastRenderedPageBreak/>
        <w:t>理机构和制度。</w:t>
      </w:r>
    </w:p>
    <w:p w14:paraId="7022F059"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4. 配备合格的渡船船员（渡工）。</w:t>
      </w:r>
    </w:p>
    <w:p w14:paraId="076B82A4"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5. 有相应的渡口运营人和明确的管理职责。</w:t>
      </w:r>
    </w:p>
    <w:p w14:paraId="427F8E3E"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（二）撤销渡口条件：</w:t>
      </w:r>
    </w:p>
    <w:p w14:paraId="3280B0FF"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1. 因渡口功能被替代、渡运需求消失、存在重大安全隐患无法整改或规划调整等原因，确需撤销。</w:t>
      </w:r>
    </w:p>
    <w:p w14:paraId="0E1303A0"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2. 已妥善处理撤销后的相关事宜（如告知公众、处置设施等）。</w:t>
      </w:r>
    </w:p>
    <w:p w14:paraId="0A7ED490"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五、申报材料</w:t>
      </w:r>
    </w:p>
    <w:p w14:paraId="3EAD5E12"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（一）设置渡口申请：</w:t>
      </w:r>
    </w:p>
    <w:p w14:paraId="1BFEB680"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1. 《设置内河渡口申请书》。</w:t>
      </w:r>
    </w:p>
    <w:p w14:paraId="15AC1DCD"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2. 申请人身份证明文件（单位提供营业执照，个人提供身份证）。</w:t>
      </w:r>
    </w:p>
    <w:p w14:paraId="06FFF806"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3. 渡口选址方案、地理位置图及码头结构图纸。</w:t>
      </w:r>
    </w:p>
    <w:p w14:paraId="24DABAA6"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4. 渡口选址安全评估报告（由具备能力的机构出具，评估通航环境、水文条件、靠泊安全等）。</w:t>
      </w:r>
    </w:p>
    <w:p w14:paraId="76373C2E"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5. 渡口经营安全保障制度文本（包括安全管理机构、岗位职责、应急预案等）。</w:t>
      </w:r>
    </w:p>
    <w:p w14:paraId="400CB4A9"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6. 拟投入渡船的船舶证书、船员（渡工）适任证书复印件。</w:t>
      </w:r>
    </w:p>
    <w:p w14:paraId="427B8C4A"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7. 渡口岸线使用意见或相关证明材料（如涉及）。</w:t>
      </w:r>
    </w:p>
    <w:p w14:paraId="18C1C502"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8. 法律、法规要求的其他材料。</w:t>
      </w:r>
    </w:p>
    <w:p w14:paraId="5CAF9433"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（二）撤销渡口申请：</w:t>
      </w:r>
    </w:p>
    <w:p w14:paraId="56D54463"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1. 《撤销内河渡口申请书》。</w:t>
      </w:r>
    </w:p>
    <w:p w14:paraId="4EAD7E54"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2. 申请人身份证明文件。</w:t>
      </w:r>
    </w:p>
    <w:p w14:paraId="70D439B9"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lastRenderedPageBreak/>
        <w:t>3. 说明撤销理由的相关文件（如规划调整文件、安全评估结论、替代交通方案等）。</w:t>
      </w:r>
    </w:p>
    <w:p w14:paraId="18B76CEA"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4. 关于撤销渡口的善后处理方案（如设施拆除计划、公众告知方案等）。</w:t>
      </w:r>
    </w:p>
    <w:p w14:paraId="4FDA067A"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5. 原《渡口设置批准文件》。</w:t>
      </w:r>
    </w:p>
    <w:p w14:paraId="7A375C5F"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六、服务流程</w:t>
      </w:r>
    </w:p>
    <w:p w14:paraId="38DF917D"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1. 申请：申请人通过安徽政务服务网切换至项目所在区县分厅在线申请，或前往区政务服务中心交通运输局窗口提交书面材料。</w:t>
      </w:r>
    </w:p>
    <w:p w14:paraId="73DD2E51"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2. 受理：窗口对申请材料进行形式审查。材料齐全、符合法定形式的，予以受理。</w:t>
      </w:r>
    </w:p>
    <w:p w14:paraId="0746C554"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3. 征求意见与技术审查：区交通运输局根据申请事项，征求同级地方海事（港航）管理机构的书面意见。对于设置渡口，通常需组织或委托进行现场勘查和技术评审。</w:t>
      </w:r>
    </w:p>
    <w:p w14:paraId="410CCA35"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4. 审批决定：区交通运输局综合申请材料、征求意见结果和技术审查结论，提出审核意见，报请本级人民政府作出批准或不予批准的决定。</w:t>
      </w:r>
    </w:p>
    <w:p w14:paraId="22B630EB"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5. 办结送达：根据人民政府的决定，制作并送达《设置内河渡口批准文件》或《撤销内河渡口批准文件》或《不予行政许可决定书》。</w:t>
      </w:r>
    </w:p>
    <w:p w14:paraId="427F5CCC"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七、办理时限</w:t>
      </w:r>
    </w:p>
    <w:p w14:paraId="2B17C525"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1. 法定时限：20个工作日（依据《行政许可法》，不包括技术评审、征求意见及报请政府决定的时间）。</w:t>
      </w:r>
    </w:p>
    <w:p w14:paraId="49F2D769" w14:textId="733D8FE3"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2. 承诺时限：通常为1个工作日（指受理后转报审批环节</w:t>
      </w:r>
      <w:r w:rsidRPr="00767495">
        <w:rPr>
          <w:rFonts w:ascii="仿宋" w:eastAsia="仿宋" w:hAnsi="仿宋" w:hint="eastAsia"/>
          <w:sz w:val="32"/>
          <w:szCs w:val="32"/>
        </w:rPr>
        <w:lastRenderedPageBreak/>
        <w:t>的时限，不包括材料补正、现场勘查、专家评审、部门征求意见及政府审批所需时间。）。</w:t>
      </w:r>
    </w:p>
    <w:p w14:paraId="043EAF1D"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八、收费依据及标准</w:t>
      </w:r>
    </w:p>
    <w:p w14:paraId="73D0A873"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不收取行政事业性收费。</w:t>
      </w:r>
    </w:p>
    <w:p w14:paraId="26DB3778" w14:textId="77777777" w:rsidR="00767495" w:rsidRPr="00767495"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（注：委托第三方机构进行安全评估、技术评审等可能产生的服务费用，由申请单位承担。）</w:t>
      </w:r>
    </w:p>
    <w:p w14:paraId="37F771D3" w14:textId="42EBBB74" w:rsidR="00767495" w:rsidRPr="006B7BDC" w:rsidRDefault="00767495" w:rsidP="00767495">
      <w:pPr>
        <w:spacing w:line="560" w:lineRule="exact"/>
        <w:rPr>
          <w:rFonts w:ascii="仿宋" w:eastAsia="仿宋" w:hAnsi="仿宋" w:hint="eastAsia"/>
          <w:sz w:val="32"/>
          <w:szCs w:val="32"/>
        </w:rPr>
      </w:pPr>
      <w:r w:rsidRPr="00767495">
        <w:rPr>
          <w:rFonts w:ascii="仿宋" w:eastAsia="仿宋" w:hAnsi="仿宋" w:hint="eastAsia"/>
          <w:sz w:val="32"/>
          <w:szCs w:val="32"/>
        </w:rPr>
        <w:t>九、咨询方式</w:t>
      </w:r>
    </w:p>
    <w:p w14:paraId="58705103" w14:textId="00449D3B" w:rsidR="00E340AA" w:rsidRDefault="00767495" w:rsidP="00767495">
      <w:pPr>
        <w:spacing w:line="560" w:lineRule="exact"/>
        <w:rPr>
          <w:rFonts w:ascii="仿宋" w:eastAsia="仿宋" w:hAnsi="仿宋"/>
          <w:sz w:val="32"/>
          <w:szCs w:val="32"/>
        </w:rPr>
      </w:pPr>
      <w:r>
        <w:rPr>
          <w:rFonts w:ascii="仿宋" w:eastAsia="仿宋" w:hAnsi="仿宋" w:hint="eastAsia"/>
          <w:sz w:val="32"/>
          <w:szCs w:val="32"/>
        </w:rPr>
        <w:t>0</w:t>
      </w:r>
      <w:r>
        <w:rPr>
          <w:rFonts w:ascii="仿宋" w:eastAsia="仿宋" w:hAnsi="仿宋"/>
          <w:sz w:val="32"/>
          <w:szCs w:val="32"/>
        </w:rPr>
        <w:t>557-3926587</w:t>
      </w:r>
    </w:p>
    <w:p w14:paraId="6350836C" w14:textId="22CEBFC6" w:rsidR="00D16D7D" w:rsidRDefault="00D16D7D" w:rsidP="00767495">
      <w:pPr>
        <w:spacing w:line="560" w:lineRule="exact"/>
        <w:rPr>
          <w:rFonts w:ascii="仿宋" w:eastAsia="仿宋" w:hAnsi="仿宋"/>
          <w:sz w:val="32"/>
          <w:szCs w:val="32"/>
        </w:rPr>
      </w:pPr>
    </w:p>
    <w:p w14:paraId="709FC241" w14:textId="77777777" w:rsidR="00D16D7D" w:rsidRDefault="00D16D7D" w:rsidP="00767495">
      <w:pPr>
        <w:spacing w:line="560" w:lineRule="exact"/>
        <w:rPr>
          <w:rFonts w:ascii="仿宋" w:eastAsia="仿宋" w:hAnsi="仿宋" w:hint="eastAsia"/>
          <w:sz w:val="32"/>
          <w:szCs w:val="32"/>
        </w:rPr>
      </w:pPr>
    </w:p>
    <w:p w14:paraId="1960E5E5" w14:textId="72B40C31" w:rsidR="00D16D7D" w:rsidRPr="00D16D7D" w:rsidRDefault="00D16D7D" w:rsidP="00D16D7D">
      <w:pPr>
        <w:spacing w:line="560" w:lineRule="exact"/>
        <w:jc w:val="center"/>
        <w:rPr>
          <w:rFonts w:ascii="黑体" w:eastAsia="黑体" w:hAnsi="黑体" w:cs="方正小标宋_GBK" w:hint="eastAsia"/>
          <w:sz w:val="44"/>
          <w:szCs w:val="44"/>
          <w:lang w:val="zh-CN"/>
        </w:rPr>
      </w:pPr>
      <w:r w:rsidRPr="00D16D7D">
        <w:rPr>
          <w:rFonts w:ascii="黑体" w:eastAsia="黑体" w:hAnsi="黑体" w:cs="方正小标宋_GBK" w:hint="eastAsia"/>
          <w:sz w:val="44"/>
          <w:szCs w:val="44"/>
          <w:lang w:val="zh-CN"/>
        </w:rPr>
        <w:t>5</w:t>
      </w:r>
      <w:r w:rsidRPr="00D16D7D">
        <w:rPr>
          <w:rFonts w:ascii="黑体" w:eastAsia="黑体" w:hAnsi="黑体" w:cs="方正小标宋_GBK"/>
          <w:sz w:val="44"/>
          <w:szCs w:val="44"/>
          <w:lang w:val="zh-CN"/>
        </w:rPr>
        <w:t>.</w:t>
      </w:r>
      <w:r w:rsidRPr="00D16D7D">
        <w:rPr>
          <w:rFonts w:ascii="黑体" w:eastAsia="黑体" w:hAnsi="黑体" w:cs="方正小标宋_GBK" w:hint="eastAsia"/>
          <w:sz w:val="44"/>
          <w:szCs w:val="44"/>
          <w:lang w:val="zh-CN"/>
        </w:rPr>
        <w:t>更新采伐护路林审批办事指南</w:t>
      </w:r>
    </w:p>
    <w:p w14:paraId="35605464"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一、办理依据</w:t>
      </w:r>
    </w:p>
    <w:p w14:paraId="4B923DC5"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1. 《中华人民共和国公路法》第四十二条：公路绿化工作，由公路管理机构按照公路工程技术标准组织实施。公路用地上的树木，不得任意砍伐；需要更新砍伐的，应当经县级以上地方人民政府交通运输主管部门同意后，依照《中华人民共和国森林法》的规定办理审批手续，并完成更新补种任务。</w:t>
      </w:r>
    </w:p>
    <w:p w14:paraId="4458864F"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2. 《公路安全保护条例》第二十六条：禁止破坏公路、公路用地范围内的绿化物。需要更新采伐护路林的，应当向公路管理机构提出申请，经批准方可更新采伐，并及时补种；不能及时补种的，应当交纳补种所需费用，由公路管理机构代为补种。</w:t>
      </w:r>
    </w:p>
    <w:p w14:paraId="13255314"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3. 《安徽省公路安全保护条例》第三十五条：更新采伐公路护路林的，应当向公路管理机构提出申请，经批准后方可更</w:t>
      </w:r>
      <w:r w:rsidRPr="00D16D7D">
        <w:rPr>
          <w:rFonts w:ascii="仿宋" w:eastAsia="仿宋" w:hAnsi="仿宋" w:cs="方正小标宋_GBK" w:hint="eastAsia"/>
          <w:sz w:val="32"/>
          <w:szCs w:val="32"/>
          <w:lang w:val="zh-CN"/>
        </w:rPr>
        <w:lastRenderedPageBreak/>
        <w:t>新采伐，并按照绿化标准及时补种。不能及时补种的，应当缴纳补种费用，由公路管理机构组织补种。</w:t>
      </w:r>
    </w:p>
    <w:p w14:paraId="19F0D998"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二、承办机构</w:t>
      </w:r>
    </w:p>
    <w:p w14:paraId="47D85FF4" w14:textId="18581866" w:rsidR="00D16D7D" w:rsidRPr="00D16D7D" w:rsidRDefault="00D16D7D" w:rsidP="00D16D7D">
      <w:pPr>
        <w:spacing w:line="560" w:lineRule="exact"/>
        <w:rPr>
          <w:rFonts w:ascii="仿宋" w:eastAsia="仿宋" w:hAnsi="仿宋" w:cs="方正小标宋_GBK" w:hint="eastAsia"/>
          <w:sz w:val="32"/>
          <w:szCs w:val="32"/>
          <w:lang w:val="zh-CN"/>
        </w:rPr>
      </w:pPr>
      <w:r>
        <w:rPr>
          <w:rFonts w:ascii="仿宋" w:eastAsia="仿宋" w:hAnsi="仿宋" w:cs="方正小标宋_GBK" w:hint="eastAsia"/>
          <w:sz w:val="32"/>
          <w:szCs w:val="32"/>
          <w:lang w:val="zh-CN"/>
        </w:rPr>
        <w:t>埇桥区交通运输局县乡公路管理服务中心</w:t>
      </w:r>
    </w:p>
    <w:p w14:paraId="52E5F545"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三、服务对象</w:t>
      </w:r>
    </w:p>
    <w:p w14:paraId="5AFF4BE7"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因公路养护、改造或树木更新需要，申请采伐公路及公路用地范围内护路林的单位或个人（如公路养护单位、工程建设单位、林木所有权人等）。</w:t>
      </w:r>
    </w:p>
    <w:p w14:paraId="0F0FD615"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四、申请条件</w:t>
      </w:r>
    </w:p>
    <w:p w14:paraId="6D948C16"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1. 申请采伐的林木位于本行政区域内国道、省道、县道、乡道及专用公路的用地范围内，且属于护路林。</w:t>
      </w:r>
    </w:p>
    <w:p w14:paraId="76CF2B7D"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2. 采伐理由符合以下情形之一：</w:t>
      </w:r>
    </w:p>
    <w:p w14:paraId="04C45239"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 xml:space="preserve">   · 林木衰老、病虫害严重或存在安全隐患，确需更新。</w:t>
      </w:r>
    </w:p>
    <w:p w14:paraId="7A931943"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 xml:space="preserve">   · 因公路改建、扩建、养护工程等需要。</w:t>
      </w:r>
    </w:p>
    <w:p w14:paraId="783D2742"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 xml:space="preserve">   · 因其他公共利益需要。</w:t>
      </w:r>
    </w:p>
    <w:p w14:paraId="5D17FBFF"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3. 已制定切实可行的林木补种方案，并能确保及时实施。不能及时补种的，同意缴纳代为补种费用。</w:t>
      </w:r>
    </w:p>
    <w:p w14:paraId="7C2B4A90"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五、申报材料</w:t>
      </w:r>
    </w:p>
    <w:p w14:paraId="23D869DB"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1. 更新采伐公路护路林申请书（含申请单位/个人基本信息、采伐理由、具体路线桩号、树种、数量、方式等）。</w:t>
      </w:r>
    </w:p>
    <w:p w14:paraId="4061ADA2"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2. 申请人身份证明文件（单位提供统一社会信用代码证，个人提供身份证）。</w:t>
      </w:r>
    </w:p>
    <w:p w14:paraId="7E4EE6BB"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3. 清晰标明拟采伐林木具体位置、范围及数量的平面示意图（含公路桩号）。</w:t>
      </w:r>
    </w:p>
    <w:p w14:paraId="33F68DB1"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lastRenderedPageBreak/>
        <w:t>4. 更新采伐及补种方案（详细说明采伐原因、方式、时间，以及补种的树种、规格、地点、数量、时间和养护措施）。</w:t>
      </w:r>
    </w:p>
    <w:p w14:paraId="14A69F96"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5. 涉及公路改建、扩建等工程项目的，需提供该工程的批准文件。</w:t>
      </w:r>
    </w:p>
    <w:p w14:paraId="574500A0"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6. 法律、法规或受理机关要求提供的其他材料（如涉及古树名木，需提供特殊保护方案）。</w:t>
      </w:r>
    </w:p>
    <w:p w14:paraId="0D35F0BD"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六、服务流程</w:t>
      </w:r>
    </w:p>
    <w:p w14:paraId="69614ABD"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1. 申请：申请人通过安徽政务服务网切换至项目所在区县分厅在线申请，或前往区政务服务中心交通运输局窗口提交书面材料。</w:t>
      </w:r>
    </w:p>
    <w:p w14:paraId="547D2AD2"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2. 受理：窗口对申请材料进行形式审查。材料齐全、符合法定形式的，予以受理；材料不齐全的，一次性告知需补正内容。</w:t>
      </w:r>
    </w:p>
    <w:p w14:paraId="60E0A549"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3. 现场勘察与审查：承办机构指派不少于两名工作人员进行现场勘察，核实采伐位置、数量、原因及补种条件的真实性。</w:t>
      </w:r>
    </w:p>
    <w:p w14:paraId="2531CA0C"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4. 审批决定：根据勘察结果和申请材料，依法作出是否批准的决定。</w:t>
      </w:r>
    </w:p>
    <w:p w14:paraId="0220F0C0"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5. 办结送达：制作并送达《更新采伐护路林许可证》或《不予行政许可决定书》。批准采伐的，将相关信息依法抄告同级林业主管部门。</w:t>
      </w:r>
    </w:p>
    <w:p w14:paraId="44C0A6AE"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七、办理时限</w:t>
      </w:r>
    </w:p>
    <w:p w14:paraId="2DC72C25"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1. 法定时限：20个工作日（依据《行政许可法》）。</w:t>
      </w:r>
    </w:p>
    <w:p w14:paraId="4CF54422"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2. 承诺时限：通常为1个工作日（指受理后作出审批决定</w:t>
      </w:r>
      <w:r w:rsidRPr="00D16D7D">
        <w:rPr>
          <w:rFonts w:ascii="仿宋" w:eastAsia="仿宋" w:hAnsi="仿宋" w:cs="方正小标宋_GBK" w:hint="eastAsia"/>
          <w:sz w:val="32"/>
          <w:szCs w:val="32"/>
          <w:lang w:val="zh-CN"/>
        </w:rPr>
        <w:lastRenderedPageBreak/>
        <w:t>的时间，不包括材料补正、现场勘察、方案修改等所需时间。具体以当地政务服务网公布的承诺时限为准）。</w:t>
      </w:r>
    </w:p>
    <w:p w14:paraId="7843AB22"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八、收费依据及标准</w:t>
      </w:r>
    </w:p>
    <w:p w14:paraId="57092EF0"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不收取行政事业性审批费。</w:t>
      </w:r>
    </w:p>
    <w:p w14:paraId="165A8322" w14:textId="77777777" w:rsidR="00D16D7D" w:rsidRPr="00D16D7D" w:rsidRDefault="00D16D7D" w:rsidP="00D16D7D">
      <w:pPr>
        <w:spacing w:line="560" w:lineRule="exact"/>
        <w:rPr>
          <w:rFonts w:ascii="仿宋" w:eastAsia="仿宋" w:hAnsi="仿宋" w:cs="方正小标宋_GBK" w:hint="eastAsia"/>
          <w:sz w:val="32"/>
          <w:szCs w:val="32"/>
          <w:lang w:val="zh-CN"/>
        </w:rPr>
      </w:pPr>
      <w:r w:rsidRPr="00D16D7D">
        <w:rPr>
          <w:rFonts w:ascii="仿宋" w:eastAsia="仿宋" w:hAnsi="仿宋" w:cs="方正小标宋_GBK" w:hint="eastAsia"/>
          <w:sz w:val="32"/>
          <w:szCs w:val="32"/>
          <w:lang w:val="zh-CN"/>
        </w:rPr>
        <w:t>（重要提示）：根据《公路安全保护条例》，经批准更新采伐护路林后，申请人必须按时保质完成补种任务。不能及时补种的，应当缴纳补种所需费用，由公路管理机构组织代补种。</w:t>
      </w:r>
    </w:p>
    <w:p w14:paraId="2E509383" w14:textId="3BEC21B6" w:rsidR="00E340AA" w:rsidRDefault="00D16D7D" w:rsidP="00D16D7D">
      <w:pPr>
        <w:spacing w:line="560" w:lineRule="exact"/>
        <w:rPr>
          <w:rFonts w:ascii="仿宋" w:eastAsia="仿宋" w:hAnsi="仿宋" w:cs="方正小标宋_GBK"/>
          <w:sz w:val="32"/>
          <w:szCs w:val="32"/>
          <w:lang w:val="zh-CN"/>
        </w:rPr>
      </w:pPr>
      <w:r w:rsidRPr="00D16D7D">
        <w:rPr>
          <w:rFonts w:ascii="仿宋" w:eastAsia="仿宋" w:hAnsi="仿宋" w:cs="方正小标宋_GBK" w:hint="eastAsia"/>
          <w:sz w:val="32"/>
          <w:szCs w:val="32"/>
          <w:lang w:val="zh-CN"/>
        </w:rPr>
        <w:t>九、咨询方式</w:t>
      </w:r>
    </w:p>
    <w:p w14:paraId="6CD624BF" w14:textId="7B83260C" w:rsidR="00D16D7D" w:rsidRPr="00D16D7D" w:rsidRDefault="00D16D7D" w:rsidP="00D16D7D">
      <w:pPr>
        <w:spacing w:line="560" w:lineRule="exact"/>
        <w:rPr>
          <w:rFonts w:ascii="仿宋" w:eastAsia="仿宋" w:hAnsi="仿宋" w:cs="方正小标宋_GBK" w:hint="eastAsia"/>
          <w:sz w:val="32"/>
          <w:szCs w:val="32"/>
          <w:lang w:val="zh-CN"/>
        </w:rPr>
      </w:pPr>
      <w:r>
        <w:rPr>
          <w:rFonts w:ascii="仿宋" w:eastAsia="仿宋" w:hAnsi="仿宋" w:cs="方正小标宋_GBK" w:hint="eastAsia"/>
          <w:sz w:val="32"/>
          <w:szCs w:val="32"/>
          <w:lang w:val="zh-CN"/>
        </w:rPr>
        <w:t>0</w:t>
      </w:r>
      <w:r>
        <w:rPr>
          <w:rFonts w:ascii="仿宋" w:eastAsia="仿宋" w:hAnsi="仿宋" w:cs="方正小标宋_GBK"/>
          <w:sz w:val="32"/>
          <w:szCs w:val="32"/>
          <w:lang w:val="zh-CN"/>
        </w:rPr>
        <w:t>557-3902190</w:t>
      </w:r>
    </w:p>
    <w:p w14:paraId="38D80900" w14:textId="06ACB00A" w:rsidR="00D16D7D" w:rsidRDefault="00D16D7D" w:rsidP="00D16D7D">
      <w:pPr>
        <w:spacing w:line="560" w:lineRule="exact"/>
        <w:rPr>
          <w:rFonts w:ascii="仿宋" w:eastAsia="仿宋" w:hAnsi="仿宋" w:cs="方正小标宋_GBK"/>
          <w:sz w:val="32"/>
          <w:szCs w:val="32"/>
          <w:lang w:val="zh-CN"/>
        </w:rPr>
      </w:pPr>
    </w:p>
    <w:p w14:paraId="706E84FB" w14:textId="740F2673" w:rsidR="0043244A" w:rsidRPr="0043244A" w:rsidRDefault="0043244A" w:rsidP="0043244A">
      <w:pPr>
        <w:spacing w:line="560" w:lineRule="exact"/>
        <w:jc w:val="center"/>
        <w:rPr>
          <w:rFonts w:ascii="黑体" w:eastAsia="黑体" w:hAnsi="黑体" w:cs="方正小标宋_GBK" w:hint="eastAsia"/>
          <w:sz w:val="44"/>
          <w:szCs w:val="44"/>
          <w:lang w:val="zh-CN"/>
        </w:rPr>
      </w:pPr>
      <w:r w:rsidRPr="0043244A">
        <w:rPr>
          <w:rFonts w:ascii="黑体" w:eastAsia="黑体" w:hAnsi="黑体" w:cs="方正小标宋_GBK" w:hint="eastAsia"/>
          <w:sz w:val="44"/>
          <w:szCs w:val="44"/>
          <w:lang w:val="zh-CN"/>
        </w:rPr>
        <w:t>6</w:t>
      </w:r>
      <w:r w:rsidRPr="0043244A">
        <w:rPr>
          <w:rFonts w:ascii="黑体" w:eastAsia="黑体" w:hAnsi="黑体" w:cs="方正小标宋_GBK"/>
          <w:sz w:val="44"/>
          <w:szCs w:val="44"/>
          <w:lang w:val="zh-CN"/>
        </w:rPr>
        <w:t>.</w:t>
      </w:r>
      <w:r w:rsidRPr="0043244A">
        <w:rPr>
          <w:rFonts w:ascii="黑体" w:eastAsia="黑体" w:hAnsi="黑体" w:cs="方正小标宋_GBK" w:hint="eastAsia"/>
          <w:sz w:val="44"/>
          <w:szCs w:val="44"/>
          <w:lang w:val="zh-CN"/>
        </w:rPr>
        <w:t>公路建设项目竣工验收办事指南</w:t>
      </w:r>
    </w:p>
    <w:p w14:paraId="5AF08CE4"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一、办理依据</w:t>
      </w:r>
    </w:p>
    <w:p w14:paraId="5959DC78"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1. 《中华人民共和国公路法》第三十三条：公路建设项目和公路修复项目竣工后，应当按照国家有关规定进行验收；未经验收或者验收不合格的，不得交付使用。</w:t>
      </w:r>
    </w:p>
    <w:p w14:paraId="676BD908"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建设工程质量管理条例》（国务院令第279号）第十六条、第四十九条：建设单位收到建设工程竣工报告后，应当组织设计、施工、工程监理等有关单位进行竣工验收；建设单位应当自建设工程竣工验收合格之日起15日内，将竣工验收报告和规划、公安消防、环保等部门出具的认可文件或者准许使用文件报建设行政主管部门或者其他有关部门备案。</w:t>
      </w:r>
    </w:p>
    <w:p w14:paraId="2F720842"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3. 《公路工程竣（交）工验收办法》（交通部令2004年第3号）及《公路工程竣（交）工验收办法实施细则》（交公路发</w:t>
      </w:r>
      <w:r w:rsidRPr="0043244A">
        <w:rPr>
          <w:rFonts w:ascii="仿宋" w:eastAsia="仿宋" w:hAnsi="仿宋" w:cs="方正小标宋_GBK" w:hint="eastAsia"/>
          <w:sz w:val="32"/>
          <w:szCs w:val="32"/>
          <w:lang w:val="zh-CN"/>
        </w:rPr>
        <w:lastRenderedPageBreak/>
        <w:t>〔2010〕65号）：详细规定了公路工程竣工验收的条件、程序、内容和组织管理。</w:t>
      </w:r>
    </w:p>
    <w:p w14:paraId="44B3AB96"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4. 《农村公路建设管理办法》（交通运输部令2018年第4号）第三十九条：农村公路建设项目应当履行竣工验收程序。一般农村公路建设项目由项目法人组织竣工验收，但规模较大、技术复杂的项目或特殊项目，应按管理权限由县级以上交通运输主管部门组织。</w:t>
      </w:r>
    </w:p>
    <w:p w14:paraId="3BCA6AA4"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5. 《安徽省农村公路条例》等相关省级法规及规范性文件。</w:t>
      </w:r>
    </w:p>
    <w:p w14:paraId="5F69E48D" w14:textId="66FCFC62" w:rsidR="0043244A" w:rsidRDefault="0043244A" w:rsidP="0043244A">
      <w:pPr>
        <w:spacing w:line="560" w:lineRule="exact"/>
        <w:ind w:left="320" w:hangingChars="100" w:hanging="320"/>
        <w:rPr>
          <w:rFonts w:ascii="仿宋" w:eastAsia="仿宋" w:hAnsi="仿宋" w:cs="方正小标宋_GBK"/>
          <w:sz w:val="32"/>
          <w:szCs w:val="32"/>
          <w:lang w:val="zh-CN"/>
        </w:rPr>
      </w:pPr>
      <w:r w:rsidRPr="0043244A">
        <w:rPr>
          <w:rFonts w:ascii="仿宋" w:eastAsia="仿宋" w:hAnsi="仿宋" w:cs="方正小标宋_GBK" w:hint="eastAsia"/>
          <w:sz w:val="32"/>
          <w:szCs w:val="32"/>
          <w:lang w:val="zh-CN"/>
        </w:rPr>
        <w:t xml:space="preserve">二、承办机构                                </w:t>
      </w:r>
      <w:r>
        <w:rPr>
          <w:rFonts w:ascii="仿宋" w:eastAsia="仿宋" w:hAnsi="仿宋" w:cs="方正小标宋_GBK"/>
          <w:sz w:val="32"/>
          <w:szCs w:val="32"/>
          <w:lang w:val="zh-CN"/>
        </w:rPr>
        <w:t xml:space="preserve"> </w:t>
      </w:r>
      <w:r w:rsidRPr="0043244A">
        <w:rPr>
          <w:rFonts w:ascii="仿宋" w:eastAsia="仿宋" w:hAnsi="仿宋" w:cs="方正小标宋_GBK" w:hint="eastAsia"/>
          <w:sz w:val="32"/>
          <w:szCs w:val="32"/>
          <w:lang w:val="zh-CN"/>
        </w:rPr>
        <w:t xml:space="preserve">     </w:t>
      </w:r>
      <w:r>
        <w:rPr>
          <w:rFonts w:ascii="仿宋" w:eastAsia="仿宋" w:hAnsi="仿宋" w:cs="方正小标宋_GBK"/>
          <w:sz w:val="32"/>
          <w:szCs w:val="32"/>
          <w:lang w:val="zh-CN"/>
        </w:rPr>
        <w:t xml:space="preserve">  </w:t>
      </w:r>
    </w:p>
    <w:p w14:paraId="126B3836" w14:textId="062487A1" w:rsidR="0043244A" w:rsidRPr="0043244A" w:rsidRDefault="0043244A" w:rsidP="0043244A">
      <w:pPr>
        <w:spacing w:line="560" w:lineRule="exact"/>
        <w:ind w:left="320" w:hangingChars="100" w:hanging="320"/>
        <w:rPr>
          <w:rFonts w:ascii="仿宋" w:eastAsia="仿宋" w:hAnsi="仿宋" w:cs="方正小标宋_GBK" w:hint="eastAsia"/>
          <w:sz w:val="32"/>
          <w:szCs w:val="32"/>
        </w:rPr>
      </w:pPr>
      <w:r>
        <w:rPr>
          <w:rFonts w:ascii="仿宋" w:eastAsia="仿宋" w:hAnsi="仿宋" w:cs="方正小标宋_GBK" w:hint="eastAsia"/>
          <w:sz w:val="32"/>
          <w:szCs w:val="32"/>
          <w:lang w:val="zh-CN"/>
        </w:rPr>
        <w:t>规划建设股、</w:t>
      </w:r>
      <w:r>
        <w:rPr>
          <w:rFonts w:ascii="仿宋" w:eastAsia="仿宋" w:hAnsi="仿宋" w:cs="方正小标宋_GBK" w:hint="eastAsia"/>
          <w:sz w:val="32"/>
          <w:szCs w:val="32"/>
        </w:rPr>
        <w:t>县乡公路管理服务中心</w:t>
      </w:r>
    </w:p>
    <w:p w14:paraId="7C71E04B"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三、服务对象</w:t>
      </w:r>
    </w:p>
    <w:p w14:paraId="37B68CB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负责组织项目竣工验收的建设单位（项目法人）。</w:t>
      </w:r>
    </w:p>
    <w:p w14:paraId="71421349"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四、申请条件</w:t>
      </w:r>
    </w:p>
    <w:p w14:paraId="0EEAD58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申请竣工验收的公路建设项目必须满足以下全部条件：</w:t>
      </w:r>
    </w:p>
    <w:p w14:paraId="620F49C7"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1. 工程实体完成：全部路基、路面、桥涵、交通安全设施等合同约定的建设内容已完成，尾工已妥善安排。</w:t>
      </w:r>
    </w:p>
    <w:p w14:paraId="7F8E4309"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质量检验合格：通车试运营已满2年（一般规定），且经检验工程质量合格。</w:t>
      </w:r>
    </w:p>
    <w:p w14:paraId="0FAEB81E"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3. 竣工文件齐全：已完成工程决算编制，并按国家规定完成了决算审计。竣工档案已按相关规定完成收集、整理和归档工作。</w:t>
      </w:r>
    </w:p>
    <w:p w14:paraId="3CDA1683"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4. 各专项验收完成：建设、设计、施工、监理等单位已完成工作总结报告，工程质量监督机构已出具工程质量鉴定报告，并对存在问题完成处理。</w:t>
      </w:r>
    </w:p>
    <w:p w14:paraId="159E8199"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lastRenderedPageBreak/>
        <w:t>5. 安全环保合规：环境保护、水土保持、档案等专项验收（如有要求）已完成，或已落实相关措施。</w:t>
      </w:r>
    </w:p>
    <w:p w14:paraId="7CDE9488"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五、申报材料</w:t>
      </w:r>
    </w:p>
    <w:p w14:paraId="01F53054"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建设单位应向负责验收的交通运输主管部门提交以下材料：</w:t>
      </w:r>
    </w:p>
    <w:p w14:paraId="364BB100"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1. 公路工程竣工验收申请报告。</w:t>
      </w:r>
    </w:p>
    <w:p w14:paraId="10D22678"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项目执行报告、设计工作报告、施工总结报告、监理工作报告及接管养单位项目使用情况报告。</w:t>
      </w:r>
    </w:p>
    <w:p w14:paraId="691A8F6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3. 交通运输主管部门或其委托的工程质量监督机构出具的工程质量鉴定报告。</w:t>
      </w:r>
    </w:p>
    <w:p w14:paraId="3AFD2D87"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4. 项目工程决算及审计报告（或财政部门的审查意见）。</w:t>
      </w:r>
    </w:p>
    <w:p w14:paraId="1DC86139"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5. 竣工档案验收意见（通常由交通主管部门或档案管理部门出具）。</w:t>
      </w:r>
    </w:p>
    <w:p w14:paraId="2B467EA2"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6. 试运营期间发现问题的处理情况及整改报告。</w:t>
      </w:r>
    </w:p>
    <w:p w14:paraId="4A74C5CC"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六、服务流程</w:t>
      </w:r>
    </w:p>
    <w:p w14:paraId="7CD4FEBE"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1. 申请：建设单位在项目满足竣工验收条件后，向区交通运输局提交书面申请及全套申报材料。</w:t>
      </w:r>
    </w:p>
    <w:p w14:paraId="123DC4D9"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受理审查：区交通运输局对材料进行初审，材料齐全且符合条件的，决定受理并开始组织验收工作；不符合条件的，一次性告知需补充或修改的内容。</w:t>
      </w:r>
    </w:p>
    <w:p w14:paraId="66B57C31"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3. 成立验收委员会：区交通运输局负责组建“公路工程竣工验收委员会”。委员会由交通主管部门、公路管理机构、质量监督机构、造价管理机构、项目法人及接管养单位的代表，并邀请相关专家组成。</w:t>
      </w:r>
    </w:p>
    <w:p w14:paraId="5B6A48F4"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4. 组织现场验收：验收委员会听取报告、查阅资料，对工程</w:t>
      </w:r>
      <w:r w:rsidRPr="0043244A">
        <w:rPr>
          <w:rFonts w:ascii="仿宋" w:eastAsia="仿宋" w:hAnsi="仿宋" w:cs="方正小标宋_GBK" w:hint="eastAsia"/>
          <w:sz w:val="32"/>
          <w:szCs w:val="32"/>
          <w:lang w:val="zh-CN"/>
        </w:rPr>
        <w:lastRenderedPageBreak/>
        <w:t>实体质量和建设情况进行现场核查，形成工程质量评分和综合评价。</w:t>
      </w:r>
    </w:p>
    <w:p w14:paraId="177D9AB9"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5. 形成验收结论：验收委员会根据检查情况，对建设项目进行综合评价，投票表决是否合格，并形成《公路工程竣工验收鉴定书》。</w:t>
      </w:r>
    </w:p>
    <w:p w14:paraId="48A57C21"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6. 签发与备案：对验收合格的项目，由区交通运输局正式签发《竣工验收鉴定书》及《公路工程竣工验收证书》。建设单位按规定完成竣工备案手续。</w:t>
      </w:r>
    </w:p>
    <w:p w14:paraId="0F97DE6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七、办理时限</w:t>
      </w:r>
    </w:p>
    <w:p w14:paraId="503CA64E"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1. 组织验收时限：自收到完整合格的申请材料之日起，交通运输主管部门应在90个工作日内组织完成竣工验收工作（复杂项目可适当延长）。</w:t>
      </w:r>
    </w:p>
    <w:p w14:paraId="41C4ECB5"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行政审批决定时限：在验收委员会形成鉴定书后，交通运输主管部门作出是否批准通过竣工验收的行政决定，该环节法定时限一般为20个工作日。实践中，许多地区承诺的审批时限更短。</w:t>
      </w:r>
    </w:p>
    <w:p w14:paraId="3AB9A496"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八、收费依据及标准</w:t>
      </w:r>
    </w:p>
    <w:p w14:paraId="7EEBD73E"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不收费。</w:t>
      </w:r>
    </w:p>
    <w:p w14:paraId="38AD740A"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（注：竣工验收工作本身不收取行政费用，但委托专业机构进行检测、审计等产生的第三方技术服务费用，由建设单位承担。）</w:t>
      </w:r>
    </w:p>
    <w:p w14:paraId="29EA1ED7" w14:textId="7C3D8467" w:rsidR="00D16D7D" w:rsidRDefault="0043244A" w:rsidP="0043244A">
      <w:pPr>
        <w:spacing w:line="560" w:lineRule="exact"/>
        <w:rPr>
          <w:rFonts w:ascii="仿宋" w:eastAsia="仿宋" w:hAnsi="仿宋" w:cs="方正小标宋_GBK"/>
          <w:sz w:val="32"/>
          <w:szCs w:val="32"/>
          <w:lang w:val="zh-CN"/>
        </w:rPr>
      </w:pPr>
      <w:r w:rsidRPr="0043244A">
        <w:rPr>
          <w:rFonts w:ascii="仿宋" w:eastAsia="仿宋" w:hAnsi="仿宋" w:cs="方正小标宋_GBK" w:hint="eastAsia"/>
          <w:sz w:val="32"/>
          <w:szCs w:val="32"/>
          <w:lang w:val="zh-CN"/>
        </w:rPr>
        <w:t>九、咨询方式</w:t>
      </w:r>
    </w:p>
    <w:p w14:paraId="204BF595" w14:textId="77777777" w:rsidR="0043244A" w:rsidRPr="00D16D7D" w:rsidRDefault="0043244A" w:rsidP="0043244A">
      <w:pPr>
        <w:spacing w:line="560" w:lineRule="exact"/>
        <w:rPr>
          <w:rFonts w:ascii="仿宋" w:eastAsia="仿宋" w:hAnsi="仿宋" w:cs="方正小标宋_GBK" w:hint="eastAsia"/>
          <w:sz w:val="32"/>
          <w:szCs w:val="32"/>
          <w:lang w:val="zh-CN"/>
        </w:rPr>
      </w:pPr>
      <w:r>
        <w:rPr>
          <w:rFonts w:ascii="仿宋" w:eastAsia="仿宋" w:hAnsi="仿宋" w:cs="方正小标宋_GBK" w:hint="eastAsia"/>
          <w:sz w:val="32"/>
          <w:szCs w:val="32"/>
          <w:lang w:val="zh-CN"/>
        </w:rPr>
        <w:t>0</w:t>
      </w:r>
      <w:r>
        <w:rPr>
          <w:rFonts w:ascii="仿宋" w:eastAsia="仿宋" w:hAnsi="仿宋" w:cs="方正小标宋_GBK"/>
          <w:sz w:val="32"/>
          <w:szCs w:val="32"/>
          <w:lang w:val="zh-CN"/>
        </w:rPr>
        <w:t>557-3902190</w:t>
      </w:r>
    </w:p>
    <w:p w14:paraId="5F0D6797" w14:textId="7FA67134" w:rsidR="0043244A" w:rsidRDefault="0043244A" w:rsidP="0043244A">
      <w:pPr>
        <w:spacing w:line="560" w:lineRule="exact"/>
        <w:rPr>
          <w:rFonts w:ascii="仿宋" w:eastAsia="仿宋" w:hAnsi="仿宋" w:cs="方正小标宋_GBK"/>
          <w:sz w:val="32"/>
          <w:szCs w:val="32"/>
          <w:lang w:val="zh-CN"/>
        </w:rPr>
      </w:pPr>
      <w:r>
        <w:rPr>
          <w:rFonts w:ascii="仿宋" w:eastAsia="仿宋" w:hAnsi="仿宋" w:cs="方正小标宋_GBK" w:hint="eastAsia"/>
          <w:sz w:val="32"/>
          <w:szCs w:val="32"/>
          <w:lang w:val="zh-CN"/>
        </w:rPr>
        <w:t>0</w:t>
      </w:r>
      <w:r>
        <w:rPr>
          <w:rFonts w:ascii="仿宋" w:eastAsia="仿宋" w:hAnsi="仿宋" w:cs="方正小标宋_GBK"/>
          <w:sz w:val="32"/>
          <w:szCs w:val="32"/>
          <w:lang w:val="zh-CN"/>
        </w:rPr>
        <w:t>557-3907887</w:t>
      </w:r>
    </w:p>
    <w:p w14:paraId="5CEB623D" w14:textId="703570E7" w:rsidR="0043244A" w:rsidRPr="0043244A" w:rsidRDefault="0043244A" w:rsidP="0043244A">
      <w:pPr>
        <w:spacing w:line="560" w:lineRule="exact"/>
        <w:jc w:val="center"/>
        <w:rPr>
          <w:rFonts w:ascii="黑体" w:eastAsia="黑体" w:hAnsi="黑体" w:cs="方正小标宋_GBK" w:hint="eastAsia"/>
          <w:sz w:val="44"/>
          <w:szCs w:val="44"/>
          <w:lang w:val="zh-CN"/>
        </w:rPr>
      </w:pPr>
      <w:r w:rsidRPr="0043244A">
        <w:rPr>
          <w:rFonts w:ascii="黑体" w:eastAsia="黑体" w:hAnsi="黑体" w:cs="方正小标宋_GBK" w:hint="eastAsia"/>
          <w:sz w:val="44"/>
          <w:szCs w:val="44"/>
          <w:lang w:val="zh-CN"/>
        </w:rPr>
        <w:lastRenderedPageBreak/>
        <w:t>7</w:t>
      </w:r>
      <w:r w:rsidRPr="0043244A">
        <w:rPr>
          <w:rFonts w:ascii="黑体" w:eastAsia="黑体" w:hAnsi="黑体" w:cs="方正小标宋_GBK"/>
          <w:sz w:val="44"/>
          <w:szCs w:val="44"/>
          <w:lang w:val="zh-CN"/>
        </w:rPr>
        <w:t>.</w:t>
      </w:r>
      <w:r w:rsidRPr="0043244A">
        <w:rPr>
          <w:rFonts w:ascii="黑体" w:eastAsia="黑体" w:hAnsi="黑体" w:cs="方正小标宋_GBK" w:hint="eastAsia"/>
          <w:sz w:val="44"/>
          <w:szCs w:val="44"/>
          <w:lang w:val="zh-CN"/>
        </w:rPr>
        <w:t>水运工程建设项目竣工验收办事指南</w:t>
      </w:r>
    </w:p>
    <w:p w14:paraId="4D249A06"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一、办理依据</w:t>
      </w:r>
    </w:p>
    <w:p w14:paraId="1035A62F"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1. 《中华人民共和国港口法》第十九条：港口设施建设项目竣工后，应当按照国家有关规定经验收合格，方可投入使用。</w:t>
      </w:r>
    </w:p>
    <w:p w14:paraId="75350FEB"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《中华人民共和国航道法》第十三条：航道建设工程竣工后，应当按照国家有关规定组织竣工验收，经验收合格后方可正式投入使用。</w:t>
      </w:r>
    </w:p>
    <w:p w14:paraId="0FB0A914"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3. 《港口工程建设管理规定》（交通运输部令2019年第32号）第六章：专章规定了港口工程竣工验收的条件、程序、内容和要求。</w:t>
      </w:r>
    </w:p>
    <w:p w14:paraId="07531DB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4. 《航道工程建设管理规定》（交通运输部令2019年第44号）第五章：专章规定了航道工程竣工验收的条件、程序、内容和要求。</w:t>
      </w:r>
    </w:p>
    <w:p w14:paraId="1AA89B5A"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5. 《建设工程质量管理条例》（国务院令第279号）第十六条、第四十九条。</w:t>
      </w:r>
    </w:p>
    <w:p w14:paraId="515C8E4E"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6. 交通运输部及安徽省交通运输厅关于水运工程竣工验收的其他规范性文件。</w:t>
      </w:r>
    </w:p>
    <w:p w14:paraId="66CC3288"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二、承办机构</w:t>
      </w:r>
    </w:p>
    <w:p w14:paraId="42BB7056"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市局港航管理科、区交通运输局行政审批股</w:t>
      </w:r>
    </w:p>
    <w:p w14:paraId="2BD1606B"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注：根据项目性质（港口工程或航道工程），具体组织实施部门可能有所侧重。</w:t>
      </w:r>
    </w:p>
    <w:p w14:paraId="1A6CC629"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三、服务对象</w:t>
      </w:r>
    </w:p>
    <w:p w14:paraId="59FACBD7"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负责组织项目竣工验收的水运工程建设单位（项目法人）。</w:t>
      </w:r>
    </w:p>
    <w:p w14:paraId="056AD2BF"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四、申请条件</w:t>
      </w:r>
    </w:p>
    <w:p w14:paraId="6E23A27B"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lastRenderedPageBreak/>
        <w:t>申请竣工验收的水运工程建设项目必须满足以下全部条件：</w:t>
      </w:r>
    </w:p>
    <w:p w14:paraId="681D3241"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1. 工程内容完成：已按批准的工程设计和合同约定全部建成，满足生产使用要求。尾留工程和缺陷处理已明确安排。</w:t>
      </w:r>
    </w:p>
    <w:p w14:paraId="431DE545"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各参建单位工作完成：建设单位、设计单位、施工单位、监理单位已完成各自的工作总结报告。</w:t>
      </w:r>
    </w:p>
    <w:p w14:paraId="6CF152FE"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3. 专项验收通过：环境保护设施、安全设施、职业病防护设施、消防、档案等已按国家规定与主体工程同时建成，并已通过相关部门（或委托单位）的专项验收或备案。</w:t>
      </w:r>
    </w:p>
    <w:p w14:paraId="0109CCB1"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4. 质量合格：工程质量经交通运输主管部门或其委托的工程质量监督机构检验，并出具工程质量鉴定报告，认定为合格。</w:t>
      </w:r>
    </w:p>
    <w:p w14:paraId="6FFE63DC"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5. 竣工决算完成：工程竣工决算已编制完成，并按照国家规定完成了决算审计。</w:t>
      </w:r>
    </w:p>
    <w:p w14:paraId="0D49ECA8"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6. 竣工档案齐全：项目竣工档案资料齐全、完整，并完成了系统整理。</w:t>
      </w:r>
    </w:p>
    <w:p w14:paraId="6808A01A"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五、申报材料</w:t>
      </w:r>
    </w:p>
    <w:p w14:paraId="2DF2F2B1"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建设单位应向负责验收的交通运输主管部门提交以下材料：</w:t>
      </w:r>
    </w:p>
    <w:p w14:paraId="5C5543B2"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1. 水运工程竣工验收申请报告。</w:t>
      </w:r>
    </w:p>
    <w:p w14:paraId="4E12E3DF"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主要报告文件：包括项目建设执行报告、设计工作报告、施工总结报告、监理工作报告及试运行情况报告。</w:t>
      </w:r>
    </w:p>
    <w:p w14:paraId="45BCC48B"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3. 质量监督文件：交通运输主管部门或其委托的工程质量监督机构出具的工程质量鉴定报告。</w:t>
      </w:r>
    </w:p>
    <w:p w14:paraId="75CCDCD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4. 审计文件：工程竣工决算报告及审计报告（或财政部门出具的审查意见）。</w:t>
      </w:r>
    </w:p>
    <w:p w14:paraId="4F41F85B"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lastRenderedPageBreak/>
        <w:t>5. 专项验收意见：环境保护、安全、消防、职业病防护、档案等专项验收的认可或备案文件。</w:t>
      </w:r>
    </w:p>
    <w:p w14:paraId="30E18E74"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6. 相关批准文件：项目审批（核准、备案）文件、初步设计、施工图设计批复文件等复印件。</w:t>
      </w:r>
    </w:p>
    <w:p w14:paraId="5822D859"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7. 其他需要提供的材料（如通航安全影响核查意见等）。</w:t>
      </w:r>
    </w:p>
    <w:p w14:paraId="4BD2B0D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六、服务流程</w:t>
      </w:r>
    </w:p>
    <w:p w14:paraId="6CD7E2A7"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1. 申请：建设单位在项目满足竣工验收条件后，向区交通运输局提交书面申请及全套申报材料。</w:t>
      </w:r>
    </w:p>
    <w:p w14:paraId="311F0EB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受理审查：区交通运输局对材料进行合规性初审。材料齐全且符合法定形式的，予以受理；不符合条件的，一次性告知需补正的内容。</w:t>
      </w:r>
    </w:p>
    <w:p w14:paraId="0F853C0F"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3. 组建验收组：区交通运输局负责组建“水运工程竣工验收现场核查组”。核查组由交通主管部门、港航海事管理机构、质量监督机构、造价管理机构及特邀专家组成。</w:t>
      </w:r>
    </w:p>
    <w:p w14:paraId="055DC54C"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4. 现场核查：核查组听取各参建单位汇报，查阅工程资料，对工程实体质量、规模、技术标准及专项验收落实情况等进行现场实地核查，形成现场核查意见。</w:t>
      </w:r>
    </w:p>
    <w:p w14:paraId="7966B0C6"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5. 形成验收结论：区交通运输局根据现场核查意见和全部申报资料，组织召开竣工验收会议，形成最终的 《水运工程竣工验收证书》或《竣工验收报告》 。</w:t>
      </w:r>
    </w:p>
    <w:p w14:paraId="739896A9"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6. 备案与归档：对验收合格的项目，由区交通运输局签发竣工验收证书，并将竣工验收情况报上级交通主管部门备案。建设单位负责将全套竣工资料移交档案管理部门。</w:t>
      </w:r>
    </w:p>
    <w:p w14:paraId="3FD8BF9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七、办理时限</w:t>
      </w:r>
    </w:p>
    <w:p w14:paraId="793BCB5D"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lastRenderedPageBreak/>
        <w:t>1. 组织验收时限：自受理完整合格的申请材料之日起，交通运输主管部门应在规定时间内组织完成现场核查及验收工作。具体时限由项目复杂程度决定，通常在60至90个工作日内完成。</w:t>
      </w:r>
    </w:p>
    <w:p w14:paraId="05F5AD1E"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2. 行政审批决定时限：在完成现场核查并形成一致意见后，交通运输主管部门作出是否通过竣工验收的行政决定。该环节法定时限一般为20个工作日。实践中，许多地区承诺的审批时限更短。</w:t>
      </w:r>
    </w:p>
    <w:p w14:paraId="3CFF14F7"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八、收费依据及标准</w:t>
      </w:r>
    </w:p>
    <w:p w14:paraId="20D422FF"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不收取行政事业性费用。</w:t>
      </w:r>
    </w:p>
    <w:p w14:paraId="054F4D42" w14:textId="77777777" w:rsidR="0043244A" w:rsidRPr="0043244A"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（注：竣工验收工作本身不收费，但委托第三方检测、审计、评估等产生的技术服务费用，由建设单位承担。）</w:t>
      </w:r>
    </w:p>
    <w:p w14:paraId="2F51C630" w14:textId="4E538E6E" w:rsidR="0043244A" w:rsidRPr="00D16D7D" w:rsidRDefault="0043244A" w:rsidP="0043244A">
      <w:pPr>
        <w:spacing w:line="560" w:lineRule="exact"/>
        <w:rPr>
          <w:rFonts w:ascii="仿宋" w:eastAsia="仿宋" w:hAnsi="仿宋" w:cs="方正小标宋_GBK" w:hint="eastAsia"/>
          <w:sz w:val="32"/>
          <w:szCs w:val="32"/>
          <w:lang w:val="zh-CN"/>
        </w:rPr>
      </w:pPr>
      <w:r w:rsidRPr="0043244A">
        <w:rPr>
          <w:rFonts w:ascii="仿宋" w:eastAsia="仿宋" w:hAnsi="仿宋" w:cs="方正小标宋_GBK" w:hint="eastAsia"/>
          <w:sz w:val="32"/>
          <w:szCs w:val="32"/>
          <w:lang w:val="zh-CN"/>
        </w:rPr>
        <w:t>九、咨询方式</w:t>
      </w:r>
    </w:p>
    <w:p w14:paraId="2D4D29B3" w14:textId="77777777" w:rsidR="0043244A" w:rsidRDefault="0043244A" w:rsidP="0043244A">
      <w:pPr>
        <w:rPr>
          <w:rFonts w:ascii="仿宋" w:eastAsia="仿宋" w:hAnsi="仿宋" w:cs="仿宋"/>
          <w:color w:val="000000"/>
          <w:kern w:val="0"/>
          <w:sz w:val="32"/>
          <w:szCs w:val="32"/>
        </w:rPr>
      </w:pPr>
      <w:r>
        <w:rPr>
          <w:rFonts w:ascii="仿宋" w:eastAsia="仿宋" w:hAnsi="仿宋" w:cs="仿宋" w:hint="eastAsia"/>
          <w:color w:val="000000"/>
          <w:kern w:val="0"/>
          <w:sz w:val="32"/>
          <w:szCs w:val="32"/>
        </w:rPr>
        <w:t>0557-3907887</w:t>
      </w:r>
    </w:p>
    <w:p w14:paraId="2CA5A30C" w14:textId="696CDCF9" w:rsidR="00D16D7D" w:rsidRPr="0043244A" w:rsidRDefault="00D16D7D" w:rsidP="0043244A">
      <w:pPr>
        <w:spacing w:line="560" w:lineRule="exact"/>
        <w:rPr>
          <w:rFonts w:ascii="仿宋" w:eastAsia="仿宋" w:hAnsi="仿宋" w:cs="方正小标宋_GBK" w:hint="eastAsia"/>
          <w:sz w:val="32"/>
          <w:szCs w:val="32"/>
          <w:lang w:val="zh-CN"/>
        </w:rPr>
      </w:pPr>
    </w:p>
    <w:p w14:paraId="10661F97" w14:textId="77777777" w:rsidR="00D16D7D" w:rsidRDefault="00D16D7D">
      <w:pPr>
        <w:spacing w:line="560" w:lineRule="exact"/>
        <w:jc w:val="center"/>
        <w:rPr>
          <w:rFonts w:ascii="方正小标宋_GBK" w:eastAsia="方正小标宋_GBK" w:hAnsi="方正小标宋_GBK" w:cs="方正小标宋_GBK" w:hint="eastAsia"/>
          <w:sz w:val="44"/>
          <w:szCs w:val="44"/>
          <w:lang w:val="zh-CN"/>
        </w:rPr>
      </w:pPr>
    </w:p>
    <w:p w14:paraId="5B0DF22B" w14:textId="19F49E79" w:rsidR="001E3CF7" w:rsidRDefault="00E470C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lang w:val="zh-CN"/>
        </w:rPr>
        <w:t>8</w:t>
      </w:r>
      <w:r>
        <w:rPr>
          <w:rFonts w:ascii="方正小标宋_GBK" w:eastAsia="方正小标宋_GBK" w:hAnsi="方正小标宋_GBK" w:cs="方正小标宋_GBK"/>
          <w:sz w:val="44"/>
          <w:szCs w:val="44"/>
          <w:lang w:val="zh-CN"/>
        </w:rPr>
        <w:t>.</w:t>
      </w:r>
      <w:r w:rsidR="00022562">
        <w:rPr>
          <w:rFonts w:ascii="方正小标宋_GBK" w:eastAsia="方正小标宋_GBK" w:hAnsi="方正小标宋_GBK" w:cs="方正小标宋_GBK" w:hint="eastAsia"/>
          <w:sz w:val="44"/>
          <w:szCs w:val="44"/>
          <w:lang w:val="zh-CN"/>
        </w:rPr>
        <w:t>公路超限运输许可</w:t>
      </w:r>
    </w:p>
    <w:p w14:paraId="189E049E" w14:textId="77777777" w:rsidR="001E3CF7" w:rsidRDefault="00022562">
      <w:pPr>
        <w:widowControl/>
        <w:shd w:val="clear" w:color="auto" w:fill="FFFFFF"/>
        <w:suppressAutoHyphens/>
        <w:spacing w:line="560" w:lineRule="exact"/>
        <w:jc w:val="center"/>
        <w:rPr>
          <w:rFonts w:ascii="方正小标宋_GBK" w:eastAsia="方正小标宋_GBK" w:hAnsi="方正小标宋_GBK" w:cs="方正小标宋_GBK"/>
          <w:sz w:val="44"/>
          <w:szCs w:val="44"/>
          <w:lang w:val="zh-CN"/>
        </w:rPr>
      </w:pPr>
      <w:r>
        <w:rPr>
          <w:rFonts w:ascii="方正小标宋_GBK" w:eastAsia="方正小标宋_GBK" w:hAnsi="方正小标宋_GBK" w:cs="方正小标宋_GBK" w:hint="eastAsia"/>
          <w:sz w:val="44"/>
          <w:szCs w:val="44"/>
          <w:lang w:val="zh-CN"/>
        </w:rPr>
        <w:t>办事指南</w:t>
      </w:r>
    </w:p>
    <w:p w14:paraId="1F255761" w14:textId="77777777" w:rsidR="001E3CF7" w:rsidRDefault="001E3CF7">
      <w:pPr>
        <w:widowControl/>
        <w:shd w:val="clear" w:color="auto" w:fill="FFFFFF"/>
        <w:suppressAutoHyphens/>
        <w:spacing w:line="560" w:lineRule="exact"/>
        <w:jc w:val="center"/>
        <w:rPr>
          <w:rFonts w:ascii="方正小标宋_GBK" w:eastAsia="方正小标宋_GBK" w:hAnsi="方正小标宋_GBK" w:cs="方正小标宋_GBK"/>
          <w:sz w:val="44"/>
          <w:szCs w:val="44"/>
          <w:lang w:val="zh-CN"/>
        </w:rPr>
      </w:pPr>
    </w:p>
    <w:p w14:paraId="2110CBB8"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sz w:val="32"/>
          <w:szCs w:val="32"/>
        </w:rPr>
        <w:t>一、办理依据</w:t>
      </w:r>
    </w:p>
    <w:p w14:paraId="60C476D4"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中华人民共和国公路法》第五十条：超过公路、公路桥梁、公路隧道或者汽车渡船的限载、限高、限宽、限长标准的车辆，不得在有限定标准的公路、公路桥梁上或者公路隧道内行驶，不得使用汽车渡船。超过公路或者公路桥梁限</w:t>
      </w:r>
      <w:r w:rsidRPr="0043244A">
        <w:rPr>
          <w:rFonts w:ascii="仿宋" w:eastAsia="仿宋" w:hAnsi="仿宋" w:hint="eastAsia"/>
          <w:sz w:val="32"/>
          <w:szCs w:val="32"/>
        </w:rPr>
        <w:lastRenderedPageBreak/>
        <w:t>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p w14:paraId="3360CD34"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公路安全保护条例》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p>
    <w:p w14:paraId="3717281E"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sz w:val="32"/>
          <w:szCs w:val="32"/>
        </w:rPr>
        <w:t>二、承办机构</w:t>
      </w:r>
    </w:p>
    <w:p w14:paraId="414C77EB" w14:textId="77777777" w:rsidR="001E3CF7" w:rsidRPr="0043244A" w:rsidRDefault="00022562">
      <w:pPr>
        <w:suppressAutoHyphens/>
        <w:spacing w:line="560" w:lineRule="exact"/>
        <w:ind w:firstLineChars="200" w:firstLine="640"/>
        <w:rPr>
          <w:rStyle w:val="15"/>
          <w:rFonts w:ascii="仿宋" w:eastAsia="仿宋" w:hAnsi="仿宋"/>
          <w:color w:val="000000"/>
          <w:sz w:val="32"/>
          <w:szCs w:val="32"/>
          <w:u w:val="none"/>
        </w:rPr>
      </w:pPr>
      <w:r w:rsidRPr="0043244A">
        <w:rPr>
          <w:rStyle w:val="15"/>
          <w:rFonts w:ascii="仿宋" w:eastAsia="仿宋" w:hAnsi="仿宋"/>
          <w:color w:val="000000"/>
          <w:sz w:val="32"/>
          <w:szCs w:val="32"/>
          <w:u w:val="none"/>
        </w:rPr>
        <w:t>宿州市</w:t>
      </w:r>
      <w:r w:rsidRPr="0043244A">
        <w:rPr>
          <w:rStyle w:val="15"/>
          <w:rFonts w:ascii="仿宋" w:eastAsia="仿宋" w:hAnsi="仿宋" w:hint="eastAsia"/>
          <w:color w:val="000000"/>
          <w:sz w:val="32"/>
          <w:szCs w:val="32"/>
          <w:u w:val="none"/>
        </w:rPr>
        <w:t>埇桥区交通运输局行政审批股</w:t>
      </w:r>
    </w:p>
    <w:p w14:paraId="2906FD5A"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sz w:val="32"/>
          <w:szCs w:val="32"/>
        </w:rPr>
        <w:t>三、服务对象</w:t>
      </w:r>
    </w:p>
    <w:p w14:paraId="12AE56A2"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自然人、</w:t>
      </w:r>
      <w:r w:rsidRPr="0043244A">
        <w:rPr>
          <w:rFonts w:ascii="仿宋" w:eastAsia="仿宋" w:hAnsi="仿宋"/>
          <w:sz w:val="32"/>
          <w:szCs w:val="32"/>
        </w:rPr>
        <w:t>企业</w:t>
      </w:r>
      <w:r w:rsidRPr="0043244A">
        <w:rPr>
          <w:rFonts w:ascii="仿宋" w:eastAsia="仿宋" w:hAnsi="仿宋" w:hint="eastAsia"/>
          <w:sz w:val="32"/>
          <w:szCs w:val="32"/>
        </w:rPr>
        <w:t>法人等。</w:t>
      </w:r>
    </w:p>
    <w:p w14:paraId="6B9D3309"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sz w:val="32"/>
          <w:szCs w:val="32"/>
        </w:rPr>
        <w:t>四、申请条件</w:t>
      </w:r>
    </w:p>
    <w:p w14:paraId="2BE580D1"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超过公路或者公路桥梁限载标准确需行驶</w:t>
      </w:r>
    </w:p>
    <w:p w14:paraId="49DAA701"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sz w:val="32"/>
          <w:szCs w:val="32"/>
        </w:rPr>
        <w:t>五、申报材料</w:t>
      </w:r>
    </w:p>
    <w:p w14:paraId="03AA5A78"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1、公路超限运输申请表</w:t>
      </w:r>
    </w:p>
    <w:p w14:paraId="1801BADC"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2、承运人的道路运输经营许可证</w:t>
      </w:r>
    </w:p>
    <w:p w14:paraId="4DAE304D"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3、护送方案</w:t>
      </w:r>
    </w:p>
    <w:p w14:paraId="24BA8C50"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4、记录载货时车货总体外廓尺寸信息的轮廓图</w:t>
      </w:r>
    </w:p>
    <w:p w14:paraId="3D0B8C4C"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5、车辆行驶证或者临时行驶车号牌</w:t>
      </w:r>
    </w:p>
    <w:p w14:paraId="49BA1C13"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sz w:val="32"/>
          <w:szCs w:val="32"/>
        </w:rPr>
        <w:t>六、服务流程</w:t>
      </w:r>
    </w:p>
    <w:p w14:paraId="7AD026BF" w14:textId="77777777" w:rsidR="001E3CF7" w:rsidRPr="0043244A" w:rsidRDefault="00022562">
      <w:pPr>
        <w:pStyle w:val="a3"/>
        <w:widowControl/>
        <w:shd w:val="clear" w:color="auto" w:fill="FFFFFF"/>
        <w:spacing w:before="0" w:beforeAutospacing="0" w:after="0" w:afterAutospacing="0" w:line="560" w:lineRule="atLeast"/>
        <w:ind w:firstLine="640"/>
        <w:jc w:val="both"/>
        <w:rPr>
          <w:rFonts w:ascii="仿宋" w:eastAsia="仿宋" w:hAnsi="仿宋" w:cs="Calibri"/>
          <w:color w:val="333333"/>
          <w:sz w:val="21"/>
          <w:szCs w:val="21"/>
        </w:rPr>
      </w:pPr>
      <w:r w:rsidRPr="0043244A">
        <w:rPr>
          <w:rFonts w:ascii="仿宋" w:eastAsia="仿宋" w:hAnsi="仿宋" w:cs="仿宋"/>
          <w:color w:val="333333"/>
          <w:sz w:val="32"/>
          <w:szCs w:val="32"/>
          <w:shd w:val="clear" w:color="auto" w:fill="FFFFFF"/>
        </w:rPr>
        <w:lastRenderedPageBreak/>
        <w:t>1.申请：</w:t>
      </w:r>
      <w:r w:rsidRPr="0043244A">
        <w:rPr>
          <w:rFonts w:ascii="仿宋" w:eastAsia="仿宋" w:hAnsi="仿宋" w:cs="仿宋" w:hint="eastAsia"/>
          <w:color w:val="333333"/>
          <w:sz w:val="32"/>
          <w:szCs w:val="32"/>
          <w:shd w:val="clear" w:color="auto" w:fill="FFFFFF"/>
        </w:rPr>
        <w:t>申请人到窗口或者通过安徽省政务服务网宿州市埇桥区分厅递交申请；</w:t>
      </w:r>
    </w:p>
    <w:p w14:paraId="6E6038E0" w14:textId="77777777" w:rsidR="001E3CF7" w:rsidRPr="0043244A" w:rsidRDefault="00022562">
      <w:pPr>
        <w:pStyle w:val="a3"/>
        <w:widowControl/>
        <w:shd w:val="clear" w:color="auto" w:fill="FFFFFF"/>
        <w:spacing w:before="0" w:beforeAutospacing="0" w:after="0" w:afterAutospacing="0" w:line="560" w:lineRule="atLeast"/>
        <w:ind w:firstLine="640"/>
        <w:jc w:val="both"/>
        <w:rPr>
          <w:rFonts w:ascii="仿宋" w:eastAsia="仿宋" w:hAnsi="仿宋" w:cs="Calibri"/>
          <w:color w:val="333333"/>
          <w:sz w:val="21"/>
          <w:szCs w:val="21"/>
        </w:rPr>
      </w:pPr>
      <w:r w:rsidRPr="0043244A">
        <w:rPr>
          <w:rFonts w:ascii="仿宋" w:eastAsia="仿宋" w:hAnsi="仿宋" w:cs="仿宋" w:hint="eastAsia"/>
          <w:color w:val="333333"/>
          <w:sz w:val="32"/>
          <w:szCs w:val="32"/>
          <w:shd w:val="clear" w:color="auto" w:fill="FFFFFF"/>
        </w:rPr>
        <w:t>2.受理：窗口确认申请人材料齐全、符合受理条件的予以受理；</w:t>
      </w:r>
    </w:p>
    <w:p w14:paraId="4CF253E0" w14:textId="77777777" w:rsidR="001E3CF7" w:rsidRPr="0043244A" w:rsidRDefault="00022562">
      <w:pPr>
        <w:pStyle w:val="a3"/>
        <w:widowControl/>
        <w:shd w:val="clear" w:color="auto" w:fill="FFFFFF"/>
        <w:spacing w:before="0" w:beforeAutospacing="0" w:after="0" w:afterAutospacing="0" w:line="560" w:lineRule="atLeast"/>
        <w:ind w:firstLine="640"/>
        <w:jc w:val="both"/>
        <w:rPr>
          <w:rFonts w:ascii="仿宋" w:eastAsia="仿宋" w:hAnsi="仿宋" w:cs="Calibri"/>
          <w:color w:val="333333"/>
          <w:sz w:val="21"/>
          <w:szCs w:val="21"/>
        </w:rPr>
      </w:pPr>
      <w:r w:rsidRPr="0043244A">
        <w:rPr>
          <w:rFonts w:ascii="仿宋" w:eastAsia="仿宋" w:hAnsi="仿宋" w:cs="仿宋" w:hint="eastAsia"/>
          <w:color w:val="333333"/>
          <w:sz w:val="32"/>
          <w:szCs w:val="32"/>
          <w:shd w:val="clear" w:color="auto" w:fill="FFFFFF"/>
        </w:rPr>
        <w:t>3.审查：审核申请材料，提出审核意见；</w:t>
      </w:r>
    </w:p>
    <w:p w14:paraId="29641C40" w14:textId="77777777" w:rsidR="001E3CF7" w:rsidRPr="0043244A" w:rsidRDefault="00022562">
      <w:pPr>
        <w:pStyle w:val="a3"/>
        <w:widowControl/>
        <w:shd w:val="clear" w:color="auto" w:fill="FFFFFF"/>
        <w:spacing w:before="0" w:beforeAutospacing="0" w:after="0" w:afterAutospacing="0" w:line="560" w:lineRule="atLeast"/>
        <w:ind w:firstLine="640"/>
        <w:jc w:val="both"/>
        <w:rPr>
          <w:rFonts w:ascii="仿宋" w:eastAsia="仿宋" w:hAnsi="仿宋" w:cs="Calibri"/>
          <w:color w:val="333333"/>
          <w:sz w:val="21"/>
          <w:szCs w:val="21"/>
        </w:rPr>
      </w:pPr>
      <w:r w:rsidRPr="0043244A">
        <w:rPr>
          <w:rFonts w:ascii="仿宋" w:eastAsia="仿宋" w:hAnsi="仿宋" w:cs="仿宋" w:hint="eastAsia"/>
          <w:color w:val="333333"/>
          <w:sz w:val="32"/>
          <w:szCs w:val="32"/>
          <w:shd w:val="clear" w:color="auto" w:fill="FFFFFF"/>
        </w:rPr>
        <w:t>4.审批：决定是否审批办理；</w:t>
      </w:r>
    </w:p>
    <w:p w14:paraId="6407300F" w14:textId="77777777" w:rsidR="001E3CF7" w:rsidRPr="0043244A" w:rsidRDefault="00022562">
      <w:pPr>
        <w:pStyle w:val="a3"/>
        <w:widowControl/>
        <w:shd w:val="clear" w:color="auto" w:fill="FFFFFF"/>
        <w:spacing w:before="0" w:beforeAutospacing="0" w:after="0" w:afterAutospacing="0" w:line="560" w:lineRule="atLeast"/>
        <w:ind w:firstLine="640"/>
        <w:jc w:val="both"/>
        <w:rPr>
          <w:rFonts w:ascii="仿宋" w:eastAsia="仿宋" w:hAnsi="仿宋" w:cs="Calibri"/>
          <w:color w:val="333333"/>
          <w:sz w:val="21"/>
          <w:szCs w:val="21"/>
        </w:rPr>
      </w:pPr>
      <w:r w:rsidRPr="0043244A">
        <w:rPr>
          <w:rFonts w:ascii="仿宋" w:eastAsia="仿宋" w:hAnsi="仿宋" w:cs="仿宋" w:hint="eastAsia"/>
          <w:color w:val="333333"/>
          <w:sz w:val="32"/>
          <w:szCs w:val="32"/>
          <w:shd w:val="clear" w:color="auto" w:fill="FFFFFF"/>
        </w:rPr>
        <w:t>5.办结:</w:t>
      </w:r>
      <w:r w:rsidRPr="0043244A">
        <w:rPr>
          <w:rFonts w:ascii="Calibri" w:eastAsia="仿宋" w:hAnsi="Calibri" w:cs="Calibri"/>
          <w:color w:val="333333"/>
          <w:sz w:val="32"/>
          <w:szCs w:val="32"/>
          <w:shd w:val="clear" w:color="auto" w:fill="FFFFFF"/>
        </w:rPr>
        <w:t> </w:t>
      </w:r>
      <w:r w:rsidRPr="0043244A">
        <w:rPr>
          <w:rFonts w:ascii="仿宋" w:eastAsia="仿宋" w:hAnsi="仿宋" w:cs="仿宋" w:hint="eastAsia"/>
          <w:color w:val="333333"/>
          <w:sz w:val="32"/>
          <w:szCs w:val="32"/>
          <w:shd w:val="clear" w:color="auto" w:fill="FFFFFF"/>
        </w:rPr>
        <w:t>予以办理。</w:t>
      </w:r>
    </w:p>
    <w:p w14:paraId="7AB77049"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sz w:val="32"/>
          <w:szCs w:val="32"/>
        </w:rPr>
        <w:t>七、办理时限</w:t>
      </w:r>
    </w:p>
    <w:p w14:paraId="659664F0" w14:textId="77777777" w:rsidR="001E3CF7" w:rsidRPr="0043244A" w:rsidRDefault="00022562">
      <w:pPr>
        <w:suppressAutoHyphens/>
        <w:spacing w:line="560" w:lineRule="exact"/>
        <w:ind w:firstLineChars="225" w:firstLine="720"/>
        <w:rPr>
          <w:rFonts w:ascii="仿宋" w:eastAsia="仿宋" w:hAnsi="仿宋"/>
          <w:sz w:val="32"/>
          <w:szCs w:val="32"/>
        </w:rPr>
      </w:pPr>
      <w:r w:rsidRPr="0043244A">
        <w:rPr>
          <w:rFonts w:ascii="仿宋" w:eastAsia="仿宋" w:hAnsi="仿宋" w:hint="eastAsia"/>
          <w:sz w:val="32"/>
          <w:szCs w:val="32"/>
        </w:rPr>
        <w:t>1、法定时限：20个工作日</w:t>
      </w:r>
    </w:p>
    <w:p w14:paraId="2EBCE288" w14:textId="77777777" w:rsidR="001E3CF7" w:rsidRPr="0043244A" w:rsidRDefault="00022562">
      <w:pPr>
        <w:suppressAutoHyphens/>
        <w:spacing w:line="560" w:lineRule="exact"/>
        <w:ind w:firstLineChars="225" w:firstLine="720"/>
        <w:rPr>
          <w:rFonts w:ascii="仿宋" w:eastAsia="仿宋" w:hAnsi="仿宋"/>
          <w:sz w:val="32"/>
          <w:szCs w:val="32"/>
        </w:rPr>
      </w:pPr>
      <w:r w:rsidRPr="0043244A">
        <w:rPr>
          <w:rFonts w:ascii="仿宋" w:eastAsia="仿宋" w:hAnsi="仿宋" w:hint="eastAsia"/>
          <w:sz w:val="32"/>
          <w:szCs w:val="32"/>
        </w:rPr>
        <w:t>2、承诺时限：1个工作日</w:t>
      </w:r>
    </w:p>
    <w:p w14:paraId="28448398"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sz w:val="32"/>
          <w:szCs w:val="32"/>
        </w:rPr>
        <w:t>八、收费依据及标准</w:t>
      </w:r>
    </w:p>
    <w:p w14:paraId="7A9828CA"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hint="eastAsia"/>
          <w:sz w:val="32"/>
          <w:szCs w:val="32"/>
        </w:rPr>
        <w:t>不收费</w:t>
      </w:r>
    </w:p>
    <w:p w14:paraId="7BF74391" w14:textId="77777777" w:rsidR="001E3CF7" w:rsidRPr="0043244A" w:rsidRDefault="00022562">
      <w:pPr>
        <w:suppressAutoHyphens/>
        <w:spacing w:line="560" w:lineRule="exact"/>
        <w:ind w:firstLineChars="200" w:firstLine="640"/>
        <w:rPr>
          <w:rFonts w:ascii="仿宋" w:eastAsia="仿宋" w:hAnsi="仿宋"/>
          <w:sz w:val="32"/>
          <w:szCs w:val="32"/>
        </w:rPr>
      </w:pPr>
      <w:r w:rsidRPr="0043244A">
        <w:rPr>
          <w:rFonts w:ascii="仿宋" w:eastAsia="仿宋" w:hAnsi="仿宋"/>
          <w:sz w:val="32"/>
          <w:szCs w:val="32"/>
        </w:rPr>
        <w:t>九、咨询方式</w:t>
      </w:r>
    </w:p>
    <w:p w14:paraId="6DAD5BF5" w14:textId="77777777" w:rsidR="001E3CF7" w:rsidRPr="0043244A" w:rsidRDefault="00022562">
      <w:pPr>
        <w:ind w:firstLineChars="200" w:firstLine="640"/>
        <w:rPr>
          <w:rFonts w:ascii="仿宋" w:eastAsia="仿宋" w:hAnsi="仿宋" w:cs="仿宋"/>
          <w:color w:val="000000"/>
          <w:kern w:val="0"/>
          <w:sz w:val="32"/>
          <w:szCs w:val="32"/>
        </w:rPr>
      </w:pPr>
      <w:r w:rsidRPr="0043244A">
        <w:rPr>
          <w:rFonts w:ascii="仿宋" w:eastAsia="仿宋" w:hAnsi="仿宋" w:cs="仿宋" w:hint="eastAsia"/>
          <w:color w:val="000000"/>
          <w:kern w:val="0"/>
          <w:sz w:val="32"/>
          <w:szCs w:val="32"/>
        </w:rPr>
        <w:t>0557-3907887</w:t>
      </w:r>
    </w:p>
    <w:p w14:paraId="54C318F7" w14:textId="77777777" w:rsidR="000E78AD" w:rsidRPr="000E78AD" w:rsidRDefault="000E78AD" w:rsidP="000E78AD">
      <w:pPr>
        <w:jc w:val="center"/>
        <w:rPr>
          <w:rFonts w:ascii="黑体" w:eastAsia="黑体" w:hAnsi="黑体" w:hint="eastAsia"/>
          <w:sz w:val="44"/>
          <w:szCs w:val="44"/>
        </w:rPr>
      </w:pPr>
      <w:r w:rsidRPr="000E78AD">
        <w:rPr>
          <w:rFonts w:ascii="黑体" w:eastAsia="黑体" w:hAnsi="黑体" w:hint="eastAsia"/>
          <w:sz w:val="44"/>
          <w:szCs w:val="44"/>
        </w:rPr>
        <w:t>9.公路建设项目施工许可办事指南</w:t>
      </w:r>
    </w:p>
    <w:p w14:paraId="5BA1ACF2"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一、办理依据</w:t>
      </w:r>
    </w:p>
    <w:p w14:paraId="6474AB5C"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《中华人民共和国公路法》第二十五条：公路建设项目的施工，须按国务院交通主管部门的规定报请县级以上地方人民政府交通主管部门批准。</w:t>
      </w:r>
    </w:p>
    <w:p w14:paraId="6ADED464"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2. 《建设工程质量管理条例》（国务院令第279号）第十三条：建设单位在领取施工许可证或者开工报告前，应当按照国家有关规定办理工程质量监督手续。</w:t>
      </w:r>
    </w:p>
    <w:p w14:paraId="0186F6B8"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3. 《公路建设市场管理办法》（交通运输部令2015年第11</w:t>
      </w:r>
      <w:r w:rsidRPr="000E78AD">
        <w:rPr>
          <w:rFonts w:ascii="仿宋" w:eastAsia="仿宋" w:hAnsi="仿宋" w:hint="eastAsia"/>
          <w:sz w:val="32"/>
          <w:szCs w:val="32"/>
        </w:rPr>
        <w:lastRenderedPageBreak/>
        <w:t>号）第三十八条：公路工程施工实行施工许可制度。项目施工应当具备相应条件，并经县级以上人民政府交通运输主管部门批准。</w:t>
      </w:r>
    </w:p>
    <w:p w14:paraId="31B3A405"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4. 《农村公路建设管理办法》（交通运输部令2018年第4号）第三十一条：农村公路建设项目应当履行施工许可或开工报告审批程序。</w:t>
      </w:r>
    </w:p>
    <w:p w14:paraId="53A82FFA"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5. 安徽省交通运输厅关于公路建设项目施工许可管理的具体实施细则及相关规范性文件。</w:t>
      </w:r>
    </w:p>
    <w:p w14:paraId="76457F31"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二、承办机构</w:t>
      </w:r>
    </w:p>
    <w:p w14:paraId="632D7C93"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区交通运输局行政审批股</w:t>
      </w:r>
    </w:p>
    <w:p w14:paraId="63110451"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三、服务对象</w:t>
      </w:r>
    </w:p>
    <w:p w14:paraId="1EDF8D5E"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公路工程建设单位（项目法人）。</w:t>
      </w:r>
    </w:p>
    <w:p w14:paraId="013EFEE2"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四、申请条件</w:t>
      </w:r>
    </w:p>
    <w:p w14:paraId="68C4CC43"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申请施工许可的公路建设项目应具备以下条件：</w:t>
      </w:r>
    </w:p>
    <w:p w14:paraId="60DD0DF7"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前期审批完备：项目已取得工程可行性研究报告批复、初步设计及施工图设计批复。</w:t>
      </w:r>
    </w:p>
    <w:p w14:paraId="1B6DAA0E"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2. 用地手续合法：建设用地批准书或土地预审意见已落实（对于需要使用土地的项目）。</w:t>
      </w:r>
    </w:p>
    <w:p w14:paraId="59218F16"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3. 建设资金落实：建设资金已按国家规定落实，并提供相关证明材料。</w:t>
      </w:r>
    </w:p>
    <w:p w14:paraId="777B1B13"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4. 施工准备就绪：施工、监理单位已依法通过招标或其它合规方式确定，并签订合同。主要建筑材料已落实。</w:t>
      </w:r>
    </w:p>
    <w:p w14:paraId="48CAB12C"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lastRenderedPageBreak/>
        <w:t>5. 技术资料齐全：已编制完成符合规定的施工组织设计。</w:t>
      </w:r>
    </w:p>
    <w:p w14:paraId="22FBB5D6"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6. 质量安全监督：已按规定办理工程质量监督手续和施工安全监督手续，安全生产条件已通过审查。</w:t>
      </w:r>
    </w:p>
    <w:p w14:paraId="2D7B85D8"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7. 法律法规规定的其他条件。</w:t>
      </w:r>
    </w:p>
    <w:p w14:paraId="76CA84A9"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五、申报材料</w:t>
      </w:r>
    </w:p>
    <w:p w14:paraId="52503563"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建设单位需提交以下材料（具体清单可能因项目类型和地区微调）：</w:t>
      </w:r>
    </w:p>
    <w:p w14:paraId="6A1D09AE"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公路工程施工许可申请表。</w:t>
      </w:r>
    </w:p>
    <w:p w14:paraId="77093592"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2. 项目审批（核准）文件：工程可行性研究报告批复、初步设计批复。</w:t>
      </w:r>
    </w:p>
    <w:p w14:paraId="37590851"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3. 设计批复文件：施工图设计文件批复及相应的审查意见。</w:t>
      </w:r>
    </w:p>
    <w:p w14:paraId="6DA0E304"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4. 用地手续证明：自然资源部门出具的建设用地批准书或合法用地意见。</w:t>
      </w:r>
    </w:p>
    <w:p w14:paraId="5031F741"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5. 建设资金落实证明：金融机构出具的资金到位证明或财政部门、上级单位的资金安排文件。</w:t>
      </w:r>
    </w:p>
    <w:p w14:paraId="27E75A8C"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6. 施工、监理合同：已签订的施工合同协议书、监理服务合同协议书复印件。</w:t>
      </w:r>
    </w:p>
    <w:p w14:paraId="71896FD8"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7. 质量安全监督手续：交通运输主管部门或其委托的质量监督机构出具的工程质量监督通知书及施工安全措施备案意见。</w:t>
      </w:r>
    </w:p>
    <w:p w14:paraId="40949A25"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8. 施工单位主要人员、设备到位情况表及履约承诺。</w:t>
      </w:r>
    </w:p>
    <w:p w14:paraId="1FEA4DD7"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9. 法律、法规规定的其他相关材料。</w:t>
      </w:r>
    </w:p>
    <w:p w14:paraId="7AB9071F"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lastRenderedPageBreak/>
        <w:t>六、服务流程</w:t>
      </w:r>
    </w:p>
    <w:p w14:paraId="27531E2F"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申请：建设单位通过安徽政务服务网切换至项目所在区县分厅在线申报，或前往区政务服务中心交通运输局窗口提交书面申请材料。</w:t>
      </w:r>
    </w:p>
    <w:p w14:paraId="3AB9B689"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2. 受理：窗口对申请材料进行形式审查。材料齐全、符合法定形式的，予以受理；材料不齐全的，一次性告知需补正的全部内容。</w:t>
      </w:r>
    </w:p>
    <w:p w14:paraId="019C67DC"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3. 审查与核查：承办机构对申报材料的真实性、合规性进行审查，必要时可进行现场核查。</w:t>
      </w:r>
    </w:p>
    <w:p w14:paraId="68491E56"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4. 审批决定：根据审查结果，在承诺时限内作出准予许可或不予许可的书面决定。</w:t>
      </w:r>
    </w:p>
    <w:p w14:paraId="581DCB05"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5. 办结与发证：对准予许可的，核发《公路工程施工许可证》；对不予许可的，出具《不予交通行政许可决定书》。</w:t>
      </w:r>
    </w:p>
    <w:p w14:paraId="0A0254D6"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七、办理时限</w:t>
      </w:r>
    </w:p>
    <w:p w14:paraId="167D5D4D"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法定时限：20个工作日。</w:t>
      </w:r>
    </w:p>
    <w:p w14:paraId="6271185B"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2. 承诺时限：通常为1个工作日（指受理后作出审批决定的时间，不包括材料补正、现场核查等所需时间。部分复杂项目可能略长）。</w:t>
      </w:r>
    </w:p>
    <w:p w14:paraId="27C03C8B"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八、收费依据及标准</w:t>
      </w:r>
    </w:p>
    <w:p w14:paraId="14DF600A"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不收取任何行政事业性费用。</w:t>
      </w:r>
    </w:p>
    <w:p w14:paraId="038C7592" w14:textId="06588256" w:rsidR="001E3CF7" w:rsidRDefault="000E78AD" w:rsidP="000E78AD">
      <w:pPr>
        <w:rPr>
          <w:rFonts w:ascii="仿宋" w:eastAsia="仿宋" w:hAnsi="仿宋"/>
          <w:sz w:val="32"/>
          <w:szCs w:val="32"/>
        </w:rPr>
      </w:pPr>
      <w:r w:rsidRPr="000E78AD">
        <w:rPr>
          <w:rFonts w:ascii="仿宋" w:eastAsia="仿宋" w:hAnsi="仿宋" w:hint="eastAsia"/>
          <w:sz w:val="32"/>
          <w:szCs w:val="32"/>
        </w:rPr>
        <w:t>九、咨询方式</w:t>
      </w:r>
    </w:p>
    <w:p w14:paraId="10D3F8A8" w14:textId="77777777" w:rsidR="000E78AD" w:rsidRPr="0043244A" w:rsidRDefault="000E78AD" w:rsidP="000E78AD">
      <w:pPr>
        <w:rPr>
          <w:rFonts w:ascii="仿宋" w:eastAsia="仿宋" w:hAnsi="仿宋" w:cs="仿宋"/>
          <w:color w:val="000000"/>
          <w:kern w:val="0"/>
          <w:sz w:val="32"/>
          <w:szCs w:val="32"/>
        </w:rPr>
      </w:pPr>
      <w:r w:rsidRPr="0043244A">
        <w:rPr>
          <w:rFonts w:ascii="仿宋" w:eastAsia="仿宋" w:hAnsi="仿宋" w:cs="仿宋" w:hint="eastAsia"/>
          <w:color w:val="000000"/>
          <w:kern w:val="0"/>
          <w:sz w:val="32"/>
          <w:szCs w:val="32"/>
        </w:rPr>
        <w:t>0557-3907887</w:t>
      </w:r>
    </w:p>
    <w:p w14:paraId="4A9D4409" w14:textId="77777777" w:rsidR="000E78AD" w:rsidRPr="000E78AD" w:rsidRDefault="000E78AD" w:rsidP="000E78AD">
      <w:pPr>
        <w:jc w:val="center"/>
        <w:rPr>
          <w:rFonts w:ascii="黑体" w:eastAsia="黑体" w:hAnsi="黑体" w:hint="eastAsia"/>
          <w:sz w:val="44"/>
          <w:szCs w:val="44"/>
        </w:rPr>
      </w:pPr>
      <w:r w:rsidRPr="000E78AD">
        <w:rPr>
          <w:rFonts w:ascii="黑体" w:eastAsia="黑体" w:hAnsi="黑体" w:hint="eastAsia"/>
          <w:sz w:val="44"/>
          <w:szCs w:val="44"/>
        </w:rPr>
        <w:lastRenderedPageBreak/>
        <w:t>10.涉路施工许可办事指南</w:t>
      </w:r>
    </w:p>
    <w:p w14:paraId="0E47DB0C"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一、办理依据</w:t>
      </w:r>
    </w:p>
    <w:p w14:paraId="75AB23AA"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中华人民共和国公路法》第四十四条、第四十五条、第五十五条、第五十六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需穿跨越公路，或在公路用地、建筑控制区内架设、埋设管线、电缆等设施的，应经交通主管部门批准。</w:t>
      </w:r>
    </w:p>
    <w:p w14:paraId="41841576"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2. 《公路安全保护条例》第二十七条、第二十八条、第二十九条：进行涉路施工活动，建设单位应当向公路管理机构提出申请，并提交保障公路、公路附属设施质量和安全的技术评价报告和处置施工险情、意外事故的应急方案。</w:t>
      </w:r>
    </w:p>
    <w:p w14:paraId="03382E81"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3. 《路政管理规定》（交通部令2003年第2号）相关条款。</w:t>
      </w:r>
    </w:p>
    <w:p w14:paraId="1D5CCE27"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4. 《安徽省公路安全保护条例》第三十条至第三十四条：明确规定了涉路施工活动的审批范围、条件和要求。</w:t>
      </w:r>
    </w:p>
    <w:p w14:paraId="0C5D65FF"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二、承办机构</w:t>
      </w:r>
    </w:p>
    <w:p w14:paraId="761E981D"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区交通运输局行政审批股、县乡公路管理服务中心。</w:t>
      </w:r>
    </w:p>
    <w:p w14:paraId="0EBE7E62"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三、服务对象</w:t>
      </w:r>
    </w:p>
    <w:p w14:paraId="3D03342B"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因工程建设需要，申请进行涉路施工活动的建设单位或个人。</w:t>
      </w:r>
    </w:p>
    <w:p w14:paraId="3EF522CC"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四、申请条件</w:t>
      </w:r>
    </w:p>
    <w:p w14:paraId="5D44C965"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lastRenderedPageBreak/>
        <w:t>在公路、公路用地范围内以及公路建筑控制区内，从事下列活动之一的，应提出申请：</w:t>
      </w:r>
    </w:p>
    <w:p w14:paraId="32EF0700"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因修建铁路、机场、供电、水利、通信等建设工程，需要占用、挖掘公路、公路用地或者使公路改线。</w:t>
      </w:r>
    </w:p>
    <w:p w14:paraId="16EC66A4"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2. 跨越、穿越公路修建桥梁、渡槽或者架设、埋设管道、电缆等设施。</w:t>
      </w:r>
    </w:p>
    <w:p w14:paraId="062A5AAD"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3. 在公路用地范围内架设、埋设管道、电缆等设施。</w:t>
      </w:r>
    </w:p>
    <w:p w14:paraId="21E5620F"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4. 利用公路桥梁、公路隧道、涵洞铺设电缆等设施。</w:t>
      </w:r>
    </w:p>
    <w:p w14:paraId="77EFB0AA"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5. 利用跨越公路的设施悬挂非公路标志。</w:t>
      </w:r>
    </w:p>
    <w:p w14:paraId="41595415"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6. 在公路上增设或者改造平面交叉道口。</w:t>
      </w:r>
    </w:p>
    <w:p w14:paraId="1AFB79E1"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7. 在公路建筑控制区内埋设管道、电缆等设施。</w:t>
      </w:r>
    </w:p>
    <w:p w14:paraId="3C7F74D2"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五、申报材料</w:t>
      </w:r>
    </w:p>
    <w:p w14:paraId="00B16C18"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《涉路施工许可申请书》（含申请人信息、施工项目概况、具体地点、时间、内容等）。</w:t>
      </w:r>
    </w:p>
    <w:p w14:paraId="318C72FE"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2. 申请人（单位）的统一社会信用代码证或身份证明（复印件）。</w:t>
      </w:r>
    </w:p>
    <w:p w14:paraId="74243C6F"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3. 工程项目立项或批准文件（如发展改革部门批复）。</w:t>
      </w:r>
    </w:p>
    <w:p w14:paraId="2D2F6294"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4. 符合有关技术标准、规范要求的涉路施工活动方案及设计图。</w:t>
      </w:r>
    </w:p>
    <w:p w14:paraId="0DE58762"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5. 保障公路、公路附属设施质量和安全的技术评价报告（由具备相应资质的技术机构出具）。</w:t>
      </w:r>
    </w:p>
    <w:p w14:paraId="3987763F"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6. 处置施工险情和意外事故的应急预案（含交通组织方案）。</w:t>
      </w:r>
    </w:p>
    <w:p w14:paraId="1CD018D8"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lastRenderedPageBreak/>
        <w:t>7. 对公路造成损坏的，提交修复或者补偿方案。</w:t>
      </w:r>
    </w:p>
    <w:p w14:paraId="7655D4A8"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8. 涉及影响交通安全的，应提交公安机关交通管理部门的意见。</w:t>
      </w:r>
    </w:p>
    <w:p w14:paraId="55CC2817"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9. 法律、法规规定的其他材料（如涉及占用公路用地的，可能需提交土地权属证明或协议）。</w:t>
      </w:r>
    </w:p>
    <w:p w14:paraId="142AEC53"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六、服务流程</w:t>
      </w:r>
    </w:p>
    <w:p w14:paraId="4DB8EA31"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申请：申请人通过安徽政务服务网切换至项目所在区县分厅在线申请，或前往区政务服务中心交通运输局窗口提交书面材料。</w:t>
      </w:r>
    </w:p>
    <w:p w14:paraId="49FD42ED"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2. 受理：窗口对申请材料进行形式审查。材料齐全、符合法定形式的，予以受理；材料不齐全的，一次性告知需补正内容。</w:t>
      </w:r>
    </w:p>
    <w:p w14:paraId="13FD51DF"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3. 现场勘查与技术审查：承办机构组织不少于两名路政人员进行现场勘查，核实情况，并依据《技术评价报告》等材料对施工方案进行审查。</w:t>
      </w:r>
    </w:p>
    <w:p w14:paraId="783A8E55"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4. 审批决定：根据勘查和审查结果，依法作出是否批准的决定。对涉及重大公共利益或复杂技术问题的，可能组织专家论证。</w:t>
      </w:r>
    </w:p>
    <w:p w14:paraId="7973472A"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5. 办结送达：对准予许可的，核发《涉路施工许可证》；对不予许可的，出具《不予交通行政许可决定书》。</w:t>
      </w:r>
    </w:p>
    <w:p w14:paraId="567E12DD"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七、办理时限</w:t>
      </w:r>
    </w:p>
    <w:p w14:paraId="3DA684D2"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1. 法定时限：20个工作日。</w:t>
      </w:r>
    </w:p>
    <w:p w14:paraId="384252A4"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lastRenderedPageBreak/>
        <w:t>2. 承诺时限：通常为1个工作日（指受理后作出审批决定的时间，不包括材料补正、现场勘查、技术评价、专家论证及征求相关部门意见等所需时间。具体以当地政务服务网公布的承诺时限为准）。</w:t>
      </w:r>
    </w:p>
    <w:p w14:paraId="63693C10"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八、收费依据及标准</w:t>
      </w:r>
    </w:p>
    <w:p w14:paraId="57320D86"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不收取行政事业性审批费。</w:t>
      </w:r>
    </w:p>
    <w:p w14:paraId="363DB41C" w14:textId="77777777" w:rsidR="000E78AD" w:rsidRPr="000E78AD" w:rsidRDefault="000E78AD" w:rsidP="000E78AD">
      <w:pPr>
        <w:rPr>
          <w:rFonts w:ascii="仿宋" w:eastAsia="仿宋" w:hAnsi="仿宋" w:hint="eastAsia"/>
          <w:sz w:val="32"/>
          <w:szCs w:val="32"/>
        </w:rPr>
      </w:pPr>
      <w:r w:rsidRPr="000E78AD">
        <w:rPr>
          <w:rFonts w:ascii="仿宋" w:eastAsia="仿宋" w:hAnsi="仿宋" w:hint="eastAsia"/>
          <w:sz w:val="32"/>
          <w:szCs w:val="32"/>
        </w:rPr>
        <w:t>（重要提示）：根据《公路法》和《公路安全保护条例》，因涉路施工活动对公路及附属设施造成损坏的，建设单位必须负责修复、加固或给予相应的经济补偿。相关费用由建设单位承担。</w:t>
      </w:r>
    </w:p>
    <w:p w14:paraId="0C8CCE53" w14:textId="645AC2EE" w:rsidR="000E78AD" w:rsidRDefault="000E78AD" w:rsidP="000E78AD">
      <w:pPr>
        <w:rPr>
          <w:rFonts w:ascii="仿宋" w:eastAsia="仿宋" w:hAnsi="仿宋"/>
          <w:sz w:val="32"/>
          <w:szCs w:val="32"/>
        </w:rPr>
      </w:pPr>
      <w:r w:rsidRPr="000E78AD">
        <w:rPr>
          <w:rFonts w:ascii="仿宋" w:eastAsia="仿宋" w:hAnsi="仿宋" w:hint="eastAsia"/>
          <w:sz w:val="32"/>
          <w:szCs w:val="32"/>
        </w:rPr>
        <w:t>九、咨询方式</w:t>
      </w:r>
    </w:p>
    <w:p w14:paraId="4C6F6BEF" w14:textId="77777777" w:rsidR="000E78AD" w:rsidRPr="0043244A" w:rsidRDefault="000E78AD" w:rsidP="000E78AD">
      <w:pPr>
        <w:rPr>
          <w:rFonts w:ascii="仿宋" w:eastAsia="仿宋" w:hAnsi="仿宋" w:cs="仿宋"/>
          <w:color w:val="000000"/>
          <w:kern w:val="0"/>
          <w:sz w:val="32"/>
          <w:szCs w:val="32"/>
        </w:rPr>
      </w:pPr>
      <w:r w:rsidRPr="0043244A">
        <w:rPr>
          <w:rFonts w:ascii="仿宋" w:eastAsia="仿宋" w:hAnsi="仿宋" w:cs="仿宋" w:hint="eastAsia"/>
          <w:color w:val="000000"/>
          <w:kern w:val="0"/>
          <w:sz w:val="32"/>
          <w:szCs w:val="32"/>
        </w:rPr>
        <w:t>0557-3907887</w:t>
      </w:r>
    </w:p>
    <w:p w14:paraId="08F50B57" w14:textId="5F4C6452" w:rsidR="000E78AD" w:rsidRPr="0043244A" w:rsidRDefault="000E78AD" w:rsidP="000E78AD">
      <w:pPr>
        <w:rPr>
          <w:rFonts w:ascii="仿宋" w:eastAsia="仿宋" w:hAnsi="仿宋" w:hint="eastAsia"/>
          <w:sz w:val="32"/>
          <w:szCs w:val="32"/>
        </w:rPr>
      </w:pPr>
      <w:r>
        <w:rPr>
          <w:rFonts w:ascii="仿宋" w:eastAsia="仿宋" w:hAnsi="仿宋" w:hint="eastAsia"/>
          <w:sz w:val="32"/>
          <w:szCs w:val="32"/>
        </w:rPr>
        <w:t>0</w:t>
      </w:r>
      <w:r>
        <w:rPr>
          <w:rFonts w:ascii="仿宋" w:eastAsia="仿宋" w:hAnsi="仿宋"/>
          <w:sz w:val="32"/>
          <w:szCs w:val="32"/>
        </w:rPr>
        <w:t>557-3902190</w:t>
      </w:r>
    </w:p>
    <w:sectPr w:rsidR="000E78AD" w:rsidRPr="00432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20B0604020202020204"/>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F7"/>
    <w:rsid w:val="00022562"/>
    <w:rsid w:val="000E78AD"/>
    <w:rsid w:val="001E3CF7"/>
    <w:rsid w:val="0043244A"/>
    <w:rsid w:val="006B7BDC"/>
    <w:rsid w:val="00767495"/>
    <w:rsid w:val="00D16D7D"/>
    <w:rsid w:val="00E340AA"/>
    <w:rsid w:val="00E470C0"/>
    <w:rsid w:val="25480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84ED3C7"/>
  <w15:docId w15:val="{AEE4DDE2-634D-754A-BC09-7D5A8967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qFormat/>
    <w:pPr>
      <w:spacing w:before="100" w:beforeAutospacing="1" w:after="100" w:afterAutospacing="1"/>
      <w:jc w:val="left"/>
    </w:pPr>
    <w:rPr>
      <w:kern w:val="0"/>
      <w:sz w:val="24"/>
      <w:szCs w:val="24"/>
    </w:rPr>
  </w:style>
  <w:style w:type="character" w:customStyle="1" w:styleId="15">
    <w:name w:val="15"/>
    <w:basedOn w:val="a0"/>
    <w:qFormat/>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Lenovo88</dc:creator>
  <cp:lastModifiedBy>a28</cp:lastModifiedBy>
  <cp:revision>2</cp:revision>
  <dcterms:created xsi:type="dcterms:W3CDTF">2026-01-19T09:26:00Z</dcterms:created>
  <dcterms:modified xsi:type="dcterms:W3CDTF">2026-01-19T09:26:00Z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eyJoZGlkIjoiNTVmMDYwZDU2ODI4OWNkYWQ3ZDQ2MjJhNDkyZThmYTYiLCJ1c2VySWQiOiIzMjc5MjkzMDcifQ==</vt:lpwstr>
  </property>
  <property fmtid="{D5CDD505-2E9C-101B-9397-08002B2CF9AE}" pid="4" name="ICV">
    <vt:lpwstr>7FACEE7C8C6E4823972297F592C4C5AB_12</vt:lpwstr>
  </property>
</Properties>
</file>