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73A79E">
      <w:pPr>
        <w:keepNext w:val="0"/>
        <w:keepLines w:val="0"/>
        <w:pageBreakBefore w:val="0"/>
        <w:kinsoku/>
        <w:wordWrap/>
        <w:overflowPunct/>
        <w:topLinePunct w:val="0"/>
        <w:bidi w:val="0"/>
        <w:adjustRightInd/>
        <w:snapToGrid/>
        <w:spacing w:line="600" w:lineRule="exact"/>
        <w:jc w:val="center"/>
        <w:textAlignment w:val="auto"/>
        <w:rPr>
          <w:rFonts w:ascii="Times New Roman" w:hAnsi="Times New Roman" w:eastAsia="方正小标宋_GBK" w:cs="Times New Roman"/>
          <w:sz w:val="44"/>
          <w:szCs w:val="44"/>
        </w:rPr>
      </w:pPr>
      <w:bookmarkStart w:id="0" w:name="_Toc1734282539_WPSOffice_Level2"/>
      <w:bookmarkStart w:id="1" w:name="_Toc650934751_WPSOffice_Level2"/>
      <w:bookmarkStart w:id="2" w:name="_Toc226610434_WPSOffice_Level2"/>
      <w:bookmarkStart w:id="3" w:name="_Toc1276627973_WPSOffice_Level2"/>
      <w:bookmarkStart w:id="4" w:name="_Toc2106821466_WPSOffice_Level2"/>
      <w:bookmarkStart w:id="5" w:name="_Toc437239372_WPSOffice_Level2"/>
      <w:bookmarkStart w:id="6" w:name="_Toc1524053835_WPSOffice_Level2"/>
      <w:bookmarkStart w:id="7" w:name="_Toc1089899263_WPSOffice_Level2"/>
      <w:bookmarkStart w:id="8" w:name="_Toc88893436_WPSOffice_Level2"/>
      <w:bookmarkStart w:id="9" w:name="_Toc1533415924_WPSOffice_Level2"/>
      <w:bookmarkStart w:id="10" w:name="_Toc908657466_WPSOffice_Level2"/>
      <w:r>
        <w:rPr>
          <w:rFonts w:ascii="Times New Roman" w:hAnsi="Times New Roman" w:eastAsia="方正小标宋_GBK" w:cs="Times New Roman"/>
          <w:sz w:val="44"/>
          <w:szCs w:val="44"/>
        </w:rPr>
        <w:t>宿州市埇桥区人民政府征地</w:t>
      </w:r>
    </w:p>
    <w:p w14:paraId="60474DF2">
      <w:pPr>
        <w:keepNext w:val="0"/>
        <w:keepLines w:val="0"/>
        <w:pageBreakBefore w:val="0"/>
        <w:kinsoku/>
        <w:wordWrap/>
        <w:overflowPunct/>
        <w:topLinePunct w:val="0"/>
        <w:bidi w:val="0"/>
        <w:adjustRightInd/>
        <w:snapToGrid/>
        <w:spacing w:line="600" w:lineRule="exact"/>
        <w:jc w:val="center"/>
        <w:textAlignment w:val="auto"/>
        <w:rPr>
          <w:rFonts w:ascii="Times New Roman" w:hAnsi="Times New Roman" w:eastAsia="方正小标宋_GBK" w:cs="Times New Roman"/>
          <w:bCs/>
          <w:sz w:val="44"/>
          <w:szCs w:val="44"/>
        </w:rPr>
      </w:pPr>
      <w:r>
        <w:rPr>
          <w:rFonts w:ascii="Times New Roman" w:hAnsi="Times New Roman" w:eastAsia="方正小标宋_GBK" w:cs="Times New Roman"/>
          <w:sz w:val="44"/>
          <w:szCs w:val="44"/>
        </w:rPr>
        <w:t>补偿安置方案公告</w:t>
      </w:r>
      <w:bookmarkEnd w:id="0"/>
      <w:bookmarkEnd w:id="1"/>
      <w:bookmarkEnd w:id="2"/>
      <w:bookmarkEnd w:id="3"/>
      <w:bookmarkEnd w:id="4"/>
      <w:bookmarkEnd w:id="5"/>
      <w:bookmarkEnd w:id="6"/>
      <w:bookmarkEnd w:id="7"/>
      <w:bookmarkEnd w:id="8"/>
      <w:bookmarkEnd w:id="9"/>
      <w:bookmarkEnd w:id="10"/>
    </w:p>
    <w:p w14:paraId="074BBDB7">
      <w:pPr>
        <w:keepNext w:val="0"/>
        <w:keepLines w:val="0"/>
        <w:pageBreakBefore w:val="0"/>
        <w:kinsoku/>
        <w:wordWrap/>
        <w:overflowPunct/>
        <w:topLinePunct w:val="0"/>
        <w:bidi w:val="0"/>
        <w:adjustRightInd/>
        <w:snapToGrid/>
        <w:spacing w:line="600" w:lineRule="exact"/>
        <w:jc w:val="center"/>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埇征补安置〔202</w:t>
      </w:r>
      <w:r>
        <w:rPr>
          <w:rFonts w:hint="eastAsia" w:ascii="Times New Roman" w:hAnsi="Times New Roman" w:eastAsia="方正仿宋_GBK" w:cs="Times New Roman"/>
          <w:sz w:val="32"/>
          <w:szCs w:val="32"/>
        </w:rPr>
        <w:t>6</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5</w:t>
      </w:r>
      <w:r>
        <w:rPr>
          <w:rFonts w:ascii="Times New Roman" w:hAnsi="Times New Roman" w:eastAsia="方正仿宋_GBK" w:cs="Times New Roman"/>
          <w:sz w:val="32"/>
          <w:szCs w:val="32"/>
        </w:rPr>
        <w:t>号</w:t>
      </w:r>
    </w:p>
    <w:p w14:paraId="176C3B8C">
      <w:pPr>
        <w:keepNext w:val="0"/>
        <w:keepLines w:val="0"/>
        <w:pageBreakBefore w:val="0"/>
        <w:kinsoku/>
        <w:wordWrap/>
        <w:overflowPunct/>
        <w:topLinePunct w:val="0"/>
        <w:bidi w:val="0"/>
        <w:adjustRightInd/>
        <w:snapToGrid/>
        <w:spacing w:line="600" w:lineRule="exact"/>
        <w:ind w:firstLine="640" w:firstLineChars="200"/>
        <w:jc w:val="center"/>
        <w:textAlignment w:val="auto"/>
        <w:rPr>
          <w:rFonts w:ascii="Times New Roman" w:hAnsi="Times New Roman" w:eastAsia="方正仿宋_GBK" w:cs="Times New Roman"/>
          <w:sz w:val="32"/>
          <w:szCs w:val="32"/>
        </w:rPr>
      </w:pPr>
    </w:p>
    <w:p w14:paraId="0995CC44">
      <w:pPr>
        <w:keepNext w:val="0"/>
        <w:keepLines w:val="0"/>
        <w:pageBreakBefore w:val="0"/>
        <w:kinsoku/>
        <w:wordWrap/>
        <w:overflowPunct/>
        <w:topLinePunct w:val="0"/>
        <w:bidi w:val="0"/>
        <w:adjustRightInd/>
        <w:snapToGrid/>
        <w:spacing w:line="60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根据《中华人民共和国土地管理法》第四十七条、第四十八条，《中华人民共和国土地管理法实施条例》第二十七条、第二十八条以及</w:t>
      </w:r>
      <w:r>
        <w:rPr>
          <w:rFonts w:ascii="Times New Roman" w:hAnsi="Times New Roman" w:eastAsia="方正仿宋_GBK" w:cs="Times New Roman"/>
          <w:bCs/>
          <w:sz w:val="32"/>
          <w:szCs w:val="32"/>
        </w:rPr>
        <w:t>《安徽省土地征收及补偿安置办法》第十一条、第十二条</w:t>
      </w:r>
      <w:r>
        <w:rPr>
          <w:rFonts w:ascii="Times New Roman" w:hAnsi="Times New Roman" w:eastAsia="方正仿宋_GBK" w:cs="Times New Roman"/>
          <w:sz w:val="32"/>
          <w:szCs w:val="32"/>
        </w:rPr>
        <w:t>等规定，依据《宿州市埇桥区人民政府征收土地预公告》（埇征预告〔202</w:t>
      </w:r>
      <w:r>
        <w:rPr>
          <w:rFonts w:hint="eastAsia" w:ascii="Times New Roman" w:hAnsi="Times New Roman" w:eastAsia="方正仿宋_GBK" w:cs="Times New Roman"/>
          <w:sz w:val="32"/>
          <w:szCs w:val="32"/>
        </w:rPr>
        <w:t>5</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9</w:t>
      </w:r>
      <w:r>
        <w:rPr>
          <w:rFonts w:ascii="Times New Roman" w:hAnsi="Times New Roman" w:eastAsia="方正仿宋_GBK" w:cs="Times New Roman"/>
          <w:sz w:val="32"/>
          <w:szCs w:val="32"/>
        </w:rPr>
        <w:t>号）开展的拟征收土地现状调查、勘测定界成果审核及社会稳定风险评估结果，拟征收</w:t>
      </w:r>
      <w:r>
        <w:rPr>
          <w:rFonts w:hint="eastAsia" w:ascii="Times New Roman" w:hAnsi="Times New Roman" w:eastAsia="仿宋_GB2312" w:cs="Times New Roman"/>
          <w:sz w:val="32"/>
          <w:szCs w:val="32"/>
        </w:rPr>
        <w:t>符离镇黄桥村、灵寺村</w:t>
      </w:r>
      <w:r>
        <w:rPr>
          <w:rFonts w:ascii="Times New Roman" w:hAnsi="Times New Roman" w:eastAsia="方正仿宋_GBK" w:cs="Times New Roman"/>
          <w:sz w:val="32"/>
          <w:szCs w:val="32"/>
        </w:rPr>
        <w:t>集体所有土地</w:t>
      </w:r>
      <w:r>
        <w:rPr>
          <w:rFonts w:hint="eastAsia" w:ascii="Times New Roman" w:hAnsi="Times New Roman" w:eastAsia="方正仿宋_GBK" w:cs="Times New Roman"/>
          <w:sz w:val="32"/>
          <w:szCs w:val="32"/>
        </w:rPr>
        <w:t>4.0428</w:t>
      </w:r>
      <w:r>
        <w:rPr>
          <w:rFonts w:ascii="Times New Roman" w:hAnsi="Times New Roman" w:eastAsia="方正仿宋_GBK" w:cs="Times New Roman"/>
          <w:sz w:val="32"/>
          <w:szCs w:val="32"/>
        </w:rPr>
        <w:t>公顷（</w:t>
      </w:r>
      <w:r>
        <w:rPr>
          <w:rFonts w:hint="eastAsia" w:ascii="Times New Roman" w:hAnsi="Times New Roman" w:eastAsia="方正仿宋_GBK" w:cs="Times New Roman"/>
          <w:sz w:val="32"/>
          <w:szCs w:val="32"/>
        </w:rPr>
        <w:t>60.642</w:t>
      </w:r>
      <w:r>
        <w:rPr>
          <w:rFonts w:ascii="Times New Roman" w:hAnsi="Times New Roman" w:eastAsia="方正仿宋_GBK" w:cs="Times New Roman"/>
          <w:sz w:val="32"/>
          <w:szCs w:val="32"/>
        </w:rPr>
        <w:t>亩）。宿州市埇桥区人民政府组织自然资源、财政、农业农村、人力资源和社会保障等部门拟定了征地补偿安置方案，现将方案有关事项公告如下。</w:t>
      </w:r>
    </w:p>
    <w:p w14:paraId="6976751F">
      <w:pPr>
        <w:keepNext w:val="0"/>
        <w:keepLines w:val="0"/>
        <w:pageBreakBefore w:val="0"/>
        <w:kinsoku/>
        <w:wordWrap/>
        <w:overflowPunct/>
        <w:topLinePunct w:val="0"/>
        <w:bidi w:val="0"/>
        <w:adjustRightInd/>
        <w:snapToGrid/>
        <w:spacing w:line="600" w:lineRule="exact"/>
        <w:ind w:firstLine="640" w:firstLineChars="200"/>
        <w:textAlignment w:val="auto"/>
        <w:rPr>
          <w:rFonts w:ascii="Times New Roman" w:hAnsi="Times New Roman" w:eastAsia="方正黑体_GBK" w:cs="Times New Roman"/>
          <w:bCs/>
          <w:sz w:val="32"/>
          <w:szCs w:val="32"/>
        </w:rPr>
      </w:pPr>
      <w:bookmarkStart w:id="11" w:name="_Toc447274616_WPSOffice_Level2"/>
      <w:bookmarkStart w:id="12" w:name="_Toc263885297_WPSOffice_Level2"/>
      <w:bookmarkStart w:id="13" w:name="_Toc476908410_WPSOffice_Level2"/>
      <w:bookmarkStart w:id="14" w:name="_Toc1674158059_WPSOffice_Level2"/>
      <w:r>
        <w:rPr>
          <w:rFonts w:ascii="Times New Roman" w:hAnsi="Times New Roman" w:eastAsia="方正黑体_GBK" w:cs="Times New Roman"/>
          <w:bCs/>
          <w:sz w:val="32"/>
          <w:szCs w:val="32"/>
        </w:rPr>
        <w:t>一、拟征收土地目的和范围</w:t>
      </w:r>
      <w:bookmarkEnd w:id="11"/>
      <w:bookmarkEnd w:id="12"/>
    </w:p>
    <w:p w14:paraId="68FAC046">
      <w:pPr>
        <w:keepNext w:val="0"/>
        <w:keepLines w:val="0"/>
        <w:pageBreakBefore w:val="0"/>
        <w:kinsoku/>
        <w:wordWrap/>
        <w:overflowPunct/>
        <w:topLinePunct w:val="0"/>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rPr>
        <w:t>地块1</w:t>
      </w:r>
      <w:r>
        <w:rPr>
          <w:rFonts w:ascii="Times New Roman" w:hAnsi="Times New Roman" w:eastAsia="方正仿宋_GBK" w:cs="Times New Roman"/>
          <w:sz w:val="32"/>
          <w:szCs w:val="32"/>
        </w:rPr>
        <w:t>东至</w:t>
      </w:r>
      <w:r>
        <w:rPr>
          <w:rFonts w:hint="eastAsia" w:ascii="Times New Roman" w:hAnsi="Times New Roman" w:eastAsia="方正仿宋_GBK" w:cs="Times New Roman"/>
          <w:sz w:val="32"/>
          <w:szCs w:val="32"/>
        </w:rPr>
        <w:t>206国道</w:t>
      </w:r>
      <w:r>
        <w:rPr>
          <w:rFonts w:ascii="Times New Roman" w:hAnsi="Times New Roman" w:eastAsia="方正仿宋_GBK" w:cs="Times New Roman"/>
          <w:sz w:val="32"/>
          <w:szCs w:val="32"/>
        </w:rPr>
        <w:t>，南至</w:t>
      </w:r>
      <w:bookmarkStart w:id="15" w:name="OLE_LINK1"/>
      <w:r>
        <w:rPr>
          <w:rFonts w:ascii="Times New Roman" w:hAnsi="Times New Roman" w:eastAsia="方正仿宋_GBK" w:cs="Times New Roman"/>
          <w:sz w:val="32"/>
          <w:szCs w:val="32"/>
        </w:rPr>
        <w:t>符离镇</w:t>
      </w:r>
      <w:bookmarkEnd w:id="15"/>
      <w:r>
        <w:rPr>
          <w:rFonts w:hint="eastAsia" w:ascii="Times New Roman" w:hAnsi="Times New Roman" w:eastAsia="方正仿宋_GBK" w:cs="Times New Roman"/>
          <w:sz w:val="32"/>
          <w:szCs w:val="32"/>
        </w:rPr>
        <w:t>灵寺村耕地、农村道路及沟渠</w:t>
      </w:r>
      <w:r>
        <w:rPr>
          <w:rFonts w:ascii="Times New Roman" w:hAnsi="Times New Roman" w:eastAsia="方正仿宋_GBK" w:cs="Times New Roman"/>
          <w:sz w:val="32"/>
          <w:szCs w:val="32"/>
        </w:rPr>
        <w:t>，西至符离镇</w:t>
      </w:r>
      <w:r>
        <w:rPr>
          <w:rFonts w:hint="eastAsia" w:ascii="Times New Roman" w:hAnsi="Times New Roman" w:eastAsia="方正仿宋_GBK" w:cs="Times New Roman"/>
          <w:sz w:val="32"/>
          <w:szCs w:val="32"/>
        </w:rPr>
        <w:t>灵寺村耕地</w:t>
      </w:r>
      <w:r>
        <w:rPr>
          <w:rFonts w:ascii="Times New Roman" w:hAnsi="Times New Roman" w:eastAsia="方正仿宋_GBK" w:cs="Times New Roman"/>
          <w:sz w:val="32"/>
          <w:szCs w:val="32"/>
        </w:rPr>
        <w:t>，北至符离镇</w:t>
      </w:r>
      <w:r>
        <w:rPr>
          <w:rFonts w:hint="eastAsia" w:ascii="Times New Roman" w:hAnsi="Times New Roman" w:eastAsia="方正仿宋_GBK" w:cs="Times New Roman"/>
          <w:sz w:val="32"/>
          <w:szCs w:val="32"/>
        </w:rPr>
        <w:t>灵寺村耕地、农村道路及沟渠</w:t>
      </w:r>
      <w:r>
        <w:rPr>
          <w:rFonts w:hint="eastAsia" w:ascii="Times New Roman" w:hAnsi="Times New Roman" w:eastAsia="方正仿宋_GBK" w:cs="Times New Roman"/>
          <w:sz w:val="32"/>
          <w:szCs w:val="32"/>
          <w:lang w:eastAsia="zh-CN"/>
        </w:rPr>
        <w:t>。</w:t>
      </w:r>
    </w:p>
    <w:p w14:paraId="51C311D7">
      <w:pPr>
        <w:keepNext w:val="0"/>
        <w:keepLines w:val="0"/>
        <w:pageBreakBefore w:val="0"/>
        <w:kinsoku/>
        <w:wordWrap/>
        <w:overflowPunct/>
        <w:topLinePunct w:val="0"/>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rPr>
        <w:t>地块2</w:t>
      </w:r>
      <w:r>
        <w:rPr>
          <w:rFonts w:ascii="Times New Roman" w:hAnsi="Times New Roman" w:eastAsia="方正仿宋_GBK" w:cs="Times New Roman"/>
          <w:sz w:val="32"/>
          <w:szCs w:val="32"/>
        </w:rPr>
        <w:t>东至</w:t>
      </w:r>
      <w:r>
        <w:rPr>
          <w:rFonts w:hint="eastAsia" w:ascii="Times New Roman" w:hAnsi="Times New Roman" w:eastAsia="方正仿宋_GBK" w:cs="Times New Roman"/>
          <w:sz w:val="32"/>
          <w:szCs w:val="32"/>
        </w:rPr>
        <w:t>206国道</w:t>
      </w:r>
      <w:r>
        <w:rPr>
          <w:rFonts w:ascii="Times New Roman" w:hAnsi="Times New Roman" w:eastAsia="方正仿宋_GBK" w:cs="Times New Roman"/>
          <w:sz w:val="32"/>
          <w:szCs w:val="32"/>
        </w:rPr>
        <w:t>，南至符离镇</w:t>
      </w:r>
      <w:r>
        <w:rPr>
          <w:rFonts w:hint="eastAsia" w:ascii="Times New Roman" w:hAnsi="Times New Roman" w:eastAsia="方正仿宋_GBK" w:cs="Times New Roman"/>
          <w:sz w:val="32"/>
          <w:szCs w:val="32"/>
        </w:rPr>
        <w:t>灵寺村耕地及沟渠、黄桥村耕地及农村道路</w:t>
      </w:r>
      <w:r>
        <w:rPr>
          <w:rFonts w:ascii="Times New Roman" w:hAnsi="Times New Roman" w:eastAsia="方正仿宋_GBK" w:cs="Times New Roman"/>
          <w:sz w:val="32"/>
          <w:szCs w:val="32"/>
        </w:rPr>
        <w:t>，西至符离镇</w:t>
      </w:r>
      <w:r>
        <w:rPr>
          <w:rFonts w:hint="eastAsia" w:ascii="Times New Roman" w:hAnsi="Times New Roman" w:eastAsia="方正仿宋_GBK" w:cs="Times New Roman"/>
          <w:sz w:val="32"/>
          <w:szCs w:val="32"/>
        </w:rPr>
        <w:t>黄桥村土地</w:t>
      </w:r>
      <w:r>
        <w:rPr>
          <w:rFonts w:ascii="Times New Roman" w:hAnsi="Times New Roman" w:eastAsia="方正仿宋_GBK" w:cs="Times New Roman"/>
          <w:sz w:val="32"/>
          <w:szCs w:val="32"/>
        </w:rPr>
        <w:t>，北至符离镇</w:t>
      </w:r>
      <w:r>
        <w:rPr>
          <w:rFonts w:hint="eastAsia" w:ascii="Times New Roman" w:hAnsi="Times New Roman" w:eastAsia="方正仿宋_GBK" w:cs="Times New Roman"/>
          <w:sz w:val="32"/>
          <w:szCs w:val="32"/>
        </w:rPr>
        <w:t>灵寺村耕地及沟渠、黄桥村耕地及农村道路</w:t>
      </w:r>
      <w:r>
        <w:rPr>
          <w:rFonts w:hint="eastAsia" w:ascii="Times New Roman" w:hAnsi="Times New Roman" w:eastAsia="方正仿宋_GBK" w:cs="Times New Roman"/>
          <w:sz w:val="32"/>
          <w:szCs w:val="32"/>
          <w:lang w:eastAsia="zh-CN"/>
        </w:rPr>
        <w:t>。</w:t>
      </w:r>
    </w:p>
    <w:p w14:paraId="05707015">
      <w:pPr>
        <w:keepNext w:val="0"/>
        <w:keepLines w:val="0"/>
        <w:pageBreakBefore w:val="0"/>
        <w:kinsoku/>
        <w:wordWrap/>
        <w:overflowPunct/>
        <w:topLinePunct w:val="0"/>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rPr>
        <w:t>地块3东至</w:t>
      </w:r>
      <w:r>
        <w:rPr>
          <w:rFonts w:ascii="Times New Roman" w:hAnsi="Times New Roman" w:eastAsia="方正仿宋_GBK" w:cs="Times New Roman"/>
          <w:sz w:val="32"/>
          <w:szCs w:val="32"/>
        </w:rPr>
        <w:t>符离镇</w:t>
      </w:r>
      <w:r>
        <w:rPr>
          <w:rFonts w:hint="eastAsia" w:ascii="Times New Roman" w:hAnsi="Times New Roman" w:eastAsia="方正仿宋_GBK" w:cs="Times New Roman"/>
          <w:sz w:val="32"/>
          <w:szCs w:val="32"/>
        </w:rPr>
        <w:t>灵寺村耕地及沟渠</w:t>
      </w:r>
      <w:r>
        <w:rPr>
          <w:rFonts w:ascii="Times New Roman" w:hAnsi="Times New Roman" w:eastAsia="方正仿宋_GBK" w:cs="Times New Roman"/>
          <w:sz w:val="32"/>
          <w:szCs w:val="32"/>
        </w:rPr>
        <w:t>，南至符离镇</w:t>
      </w:r>
      <w:r>
        <w:rPr>
          <w:rFonts w:hint="eastAsia" w:ascii="Times New Roman" w:hAnsi="Times New Roman" w:eastAsia="方正仿宋_GBK" w:cs="Times New Roman"/>
          <w:sz w:val="32"/>
          <w:szCs w:val="32"/>
        </w:rPr>
        <w:t>灵寺村耕地</w:t>
      </w:r>
      <w:r>
        <w:rPr>
          <w:rFonts w:ascii="Times New Roman" w:hAnsi="Times New Roman" w:eastAsia="方正仿宋_GBK" w:cs="Times New Roman"/>
          <w:sz w:val="32"/>
          <w:szCs w:val="32"/>
        </w:rPr>
        <w:t>，西至符离镇</w:t>
      </w:r>
      <w:r>
        <w:rPr>
          <w:rFonts w:hint="eastAsia" w:ascii="Times New Roman" w:hAnsi="Times New Roman" w:eastAsia="方正仿宋_GBK" w:cs="Times New Roman"/>
          <w:sz w:val="32"/>
          <w:szCs w:val="32"/>
        </w:rPr>
        <w:t>灵寺村耕地及沟渠</w:t>
      </w:r>
      <w:r>
        <w:rPr>
          <w:rFonts w:ascii="Times New Roman" w:hAnsi="Times New Roman" w:eastAsia="方正仿宋_GBK" w:cs="Times New Roman"/>
          <w:sz w:val="32"/>
          <w:szCs w:val="32"/>
        </w:rPr>
        <w:t>，北至符离镇</w:t>
      </w:r>
      <w:r>
        <w:rPr>
          <w:rFonts w:hint="eastAsia" w:ascii="Times New Roman" w:hAnsi="Times New Roman" w:eastAsia="方正仿宋_GBK" w:cs="Times New Roman"/>
          <w:sz w:val="32"/>
          <w:szCs w:val="32"/>
        </w:rPr>
        <w:t>灵寺村耕地</w:t>
      </w:r>
      <w:r>
        <w:rPr>
          <w:rFonts w:hint="eastAsia" w:ascii="Times New Roman" w:hAnsi="Times New Roman" w:eastAsia="方正仿宋_GBK" w:cs="Times New Roman"/>
          <w:sz w:val="32"/>
          <w:szCs w:val="32"/>
          <w:lang w:eastAsia="zh-CN"/>
        </w:rPr>
        <w:t>。</w:t>
      </w:r>
    </w:p>
    <w:p w14:paraId="5CD6E2A6">
      <w:pPr>
        <w:keepNext w:val="0"/>
        <w:keepLines w:val="0"/>
        <w:pageBreakBefore w:val="0"/>
        <w:kinsoku/>
        <w:wordWrap/>
        <w:overflowPunct/>
        <w:topLinePunct w:val="0"/>
        <w:bidi w:val="0"/>
        <w:adjustRightInd/>
        <w:snapToGrid/>
        <w:spacing w:line="60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地块4</w:t>
      </w:r>
      <w:r>
        <w:rPr>
          <w:rFonts w:ascii="Times New Roman" w:hAnsi="Times New Roman" w:eastAsia="方正仿宋_GBK" w:cs="Times New Roman"/>
          <w:sz w:val="32"/>
          <w:szCs w:val="32"/>
        </w:rPr>
        <w:t>东至符离镇</w:t>
      </w:r>
      <w:r>
        <w:rPr>
          <w:rFonts w:hint="eastAsia" w:ascii="Times New Roman" w:hAnsi="Times New Roman" w:eastAsia="方正仿宋_GBK" w:cs="Times New Roman"/>
          <w:sz w:val="32"/>
          <w:szCs w:val="32"/>
        </w:rPr>
        <w:t>灵寺村耕地</w:t>
      </w:r>
      <w:r>
        <w:rPr>
          <w:rFonts w:ascii="Times New Roman" w:hAnsi="Times New Roman" w:eastAsia="方正仿宋_GBK" w:cs="Times New Roman"/>
          <w:sz w:val="32"/>
          <w:szCs w:val="32"/>
        </w:rPr>
        <w:t>，南至符离镇</w:t>
      </w:r>
      <w:r>
        <w:rPr>
          <w:rFonts w:hint="eastAsia" w:ascii="Times New Roman" w:hAnsi="Times New Roman" w:eastAsia="方正仿宋_GBK" w:cs="Times New Roman"/>
          <w:sz w:val="32"/>
          <w:szCs w:val="32"/>
        </w:rPr>
        <w:t>灵寺村耕地</w:t>
      </w:r>
      <w:r>
        <w:rPr>
          <w:rFonts w:ascii="Times New Roman" w:hAnsi="Times New Roman" w:eastAsia="方正仿宋_GBK" w:cs="Times New Roman"/>
          <w:sz w:val="32"/>
          <w:szCs w:val="32"/>
        </w:rPr>
        <w:t>，西至符离镇</w:t>
      </w:r>
      <w:r>
        <w:rPr>
          <w:rFonts w:hint="eastAsia" w:ascii="Times New Roman" w:hAnsi="Times New Roman" w:eastAsia="方正仿宋_GBK" w:cs="Times New Roman"/>
          <w:sz w:val="32"/>
          <w:szCs w:val="32"/>
        </w:rPr>
        <w:t>灵寺村耕地</w:t>
      </w:r>
      <w:r>
        <w:rPr>
          <w:rFonts w:ascii="Times New Roman" w:hAnsi="Times New Roman" w:eastAsia="方正仿宋_GBK" w:cs="Times New Roman"/>
          <w:sz w:val="32"/>
          <w:szCs w:val="32"/>
        </w:rPr>
        <w:t>，北至符离镇</w:t>
      </w:r>
      <w:r>
        <w:rPr>
          <w:rFonts w:hint="eastAsia" w:ascii="Times New Roman" w:hAnsi="Times New Roman" w:eastAsia="方正仿宋_GBK" w:cs="Times New Roman"/>
          <w:sz w:val="32"/>
          <w:szCs w:val="32"/>
        </w:rPr>
        <w:t>灵寺村耕地。</w:t>
      </w:r>
    </w:p>
    <w:p w14:paraId="209676D1">
      <w:pPr>
        <w:keepNext w:val="0"/>
        <w:keepLines w:val="0"/>
        <w:pageBreakBefore w:val="0"/>
        <w:kinsoku/>
        <w:wordWrap/>
        <w:overflowPunct/>
        <w:topLinePunct w:val="0"/>
        <w:bidi w:val="0"/>
        <w:adjustRightInd/>
        <w:snapToGrid/>
        <w:spacing w:line="60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具体四至范围详见</w:t>
      </w:r>
      <w:r>
        <w:rPr>
          <w:rFonts w:hint="eastAsia" w:ascii="Times New Roman" w:hAnsi="Times New Roman" w:eastAsia="方正仿宋_GBK" w:cs="Times New Roman"/>
          <w:sz w:val="32"/>
          <w:szCs w:val="32"/>
        </w:rPr>
        <w:t>勘测定界简图。</w:t>
      </w:r>
    </w:p>
    <w:p w14:paraId="10AB3E00">
      <w:pPr>
        <w:keepNext w:val="0"/>
        <w:keepLines w:val="0"/>
        <w:pageBreakBefore w:val="0"/>
        <w:kinsoku/>
        <w:wordWrap/>
        <w:overflowPunct/>
        <w:topLinePunct w:val="0"/>
        <w:bidi w:val="0"/>
        <w:adjustRightInd/>
        <w:snapToGrid/>
        <w:spacing w:line="60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本次拟征收土地目的为宿州市人民政府组织实施的成片开发建设需要，属于《中华人民共和国土地管理法》第四十五条第一款第五项规定可以征收集体所有土地的情形，在土地利用总体规划确定的城镇建设用地范围内，宿州黄淮海智慧物流产业园区片区土地征收成片开发方案已于2021年12月24日经省人民政府批准</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宿州黄淮海智慧物流产业园区2片区土地征收成片开发方案已于2022年5月11日经省人民政府批准。</w:t>
      </w:r>
    </w:p>
    <w:p w14:paraId="0987648C">
      <w:pPr>
        <w:keepNext w:val="0"/>
        <w:keepLines w:val="0"/>
        <w:pageBreakBefore w:val="0"/>
        <w:kinsoku/>
        <w:wordWrap/>
        <w:overflowPunct/>
        <w:topLinePunct w:val="0"/>
        <w:bidi w:val="0"/>
        <w:adjustRightInd/>
        <w:snapToGrid/>
        <w:spacing w:line="600" w:lineRule="exact"/>
        <w:ind w:firstLine="640" w:firstLineChars="200"/>
        <w:textAlignment w:val="auto"/>
        <w:rPr>
          <w:rFonts w:ascii="Times New Roman" w:hAnsi="Times New Roman" w:eastAsia="方正黑体_GBK" w:cs="Times New Roman"/>
          <w:bCs/>
          <w:sz w:val="32"/>
          <w:szCs w:val="32"/>
        </w:rPr>
      </w:pPr>
      <w:bookmarkStart w:id="16" w:name="_Toc999844332_WPSOffice_Level2"/>
      <w:bookmarkStart w:id="17" w:name="_Toc668382412_WPSOffice_Level2"/>
      <w:r>
        <w:rPr>
          <w:rFonts w:ascii="Times New Roman" w:hAnsi="Times New Roman" w:eastAsia="方正黑体_GBK" w:cs="Times New Roman"/>
          <w:bCs/>
          <w:sz w:val="32"/>
          <w:szCs w:val="32"/>
        </w:rPr>
        <w:t>二、土地现状</w:t>
      </w:r>
      <w:bookmarkEnd w:id="16"/>
      <w:bookmarkEnd w:id="17"/>
    </w:p>
    <w:p w14:paraId="3356165A">
      <w:pPr>
        <w:keepNext w:val="0"/>
        <w:keepLines w:val="0"/>
        <w:pageBreakBefore w:val="0"/>
        <w:kinsoku/>
        <w:wordWrap/>
        <w:overflowPunct/>
        <w:topLinePunct w:val="0"/>
        <w:bidi w:val="0"/>
        <w:adjustRightInd/>
        <w:snapToGrid/>
        <w:spacing w:line="60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根据拟征收土地现状调查结果，本次拟征收土地面积</w:t>
      </w:r>
      <w:r>
        <w:rPr>
          <w:rFonts w:hint="eastAsia" w:ascii="Times New Roman" w:hAnsi="Times New Roman" w:eastAsia="方正仿宋_GBK" w:cs="Times New Roman"/>
          <w:sz w:val="32"/>
          <w:szCs w:val="32"/>
        </w:rPr>
        <w:t>4.0428</w:t>
      </w:r>
      <w:r>
        <w:rPr>
          <w:rFonts w:ascii="Times New Roman" w:hAnsi="Times New Roman" w:eastAsia="方正仿宋_GBK" w:cs="Times New Roman"/>
          <w:sz w:val="32"/>
          <w:szCs w:val="32"/>
        </w:rPr>
        <w:t>公顷（</w:t>
      </w:r>
      <w:r>
        <w:rPr>
          <w:rFonts w:hint="eastAsia" w:ascii="Times New Roman" w:hAnsi="Times New Roman" w:eastAsia="方正仿宋_GBK" w:cs="Times New Roman"/>
          <w:sz w:val="32"/>
          <w:szCs w:val="32"/>
        </w:rPr>
        <w:t>60.642</w:t>
      </w:r>
      <w:r>
        <w:rPr>
          <w:rFonts w:ascii="Times New Roman" w:hAnsi="Times New Roman" w:eastAsia="方正仿宋_GBK" w:cs="Times New Roman"/>
          <w:sz w:val="32"/>
          <w:szCs w:val="32"/>
        </w:rPr>
        <w:t>亩），其中：农用地</w:t>
      </w:r>
      <w:r>
        <w:rPr>
          <w:rFonts w:hint="eastAsia" w:ascii="Times New Roman" w:hAnsi="Times New Roman" w:eastAsia="方正仿宋_GBK" w:cs="Times New Roman"/>
          <w:sz w:val="32"/>
          <w:szCs w:val="32"/>
        </w:rPr>
        <w:t>4.0428</w:t>
      </w:r>
      <w:r>
        <w:rPr>
          <w:rFonts w:ascii="Times New Roman" w:hAnsi="Times New Roman" w:eastAsia="方正仿宋_GBK" w:cs="Times New Roman"/>
          <w:sz w:val="32"/>
          <w:szCs w:val="32"/>
        </w:rPr>
        <w:t>公顷（</w:t>
      </w:r>
      <w:r>
        <w:rPr>
          <w:rFonts w:hint="eastAsia" w:ascii="Times New Roman" w:hAnsi="Times New Roman" w:eastAsia="方正仿宋_GBK" w:cs="Times New Roman"/>
          <w:sz w:val="32"/>
          <w:szCs w:val="32"/>
        </w:rPr>
        <w:t>60.642</w:t>
      </w:r>
      <w:r>
        <w:rPr>
          <w:rFonts w:ascii="Times New Roman" w:hAnsi="Times New Roman" w:eastAsia="方正仿宋_GBK" w:cs="Times New Roman"/>
          <w:sz w:val="32"/>
          <w:szCs w:val="32"/>
        </w:rPr>
        <w:t>亩），含耕地</w:t>
      </w:r>
      <w:r>
        <w:rPr>
          <w:rFonts w:hint="eastAsia" w:ascii="Times New Roman" w:hAnsi="Times New Roman" w:eastAsia="方正仿宋_GBK" w:cs="Times New Roman"/>
          <w:sz w:val="32"/>
          <w:szCs w:val="32"/>
        </w:rPr>
        <w:t>3.6895</w:t>
      </w:r>
      <w:r>
        <w:rPr>
          <w:rFonts w:ascii="Times New Roman" w:hAnsi="Times New Roman" w:eastAsia="方正仿宋_GBK" w:cs="Times New Roman"/>
          <w:sz w:val="32"/>
          <w:szCs w:val="32"/>
        </w:rPr>
        <w:t>公顷（</w:t>
      </w:r>
      <w:r>
        <w:rPr>
          <w:rFonts w:hint="eastAsia" w:ascii="Times New Roman" w:hAnsi="Times New Roman" w:eastAsia="方正仿宋_GBK" w:cs="Times New Roman"/>
          <w:sz w:val="32"/>
          <w:szCs w:val="32"/>
        </w:rPr>
        <w:t>55.3425</w:t>
      </w:r>
      <w:r>
        <w:rPr>
          <w:rFonts w:ascii="Times New Roman" w:hAnsi="Times New Roman" w:eastAsia="方正仿宋_GBK" w:cs="Times New Roman"/>
          <w:sz w:val="32"/>
          <w:szCs w:val="32"/>
        </w:rPr>
        <w:t>亩）。具体现状如下：</w:t>
      </w:r>
    </w:p>
    <w:p w14:paraId="4A414559">
      <w:pPr>
        <w:keepNext w:val="0"/>
        <w:keepLines w:val="0"/>
        <w:pageBreakBefore w:val="0"/>
        <w:kinsoku/>
        <w:wordWrap/>
        <w:overflowPunct/>
        <w:topLinePunct w:val="0"/>
        <w:bidi w:val="0"/>
        <w:adjustRightInd/>
        <w:snapToGrid/>
        <w:spacing w:line="60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地块</w:t>
      </w:r>
      <w:r>
        <w:rPr>
          <w:rFonts w:hint="eastAsia" w:ascii="Times New Roman" w:hAnsi="Times New Roman" w:eastAsia="方正仿宋_GBK" w:cs="Times New Roman"/>
          <w:sz w:val="32"/>
          <w:szCs w:val="32"/>
        </w:rPr>
        <w:t>1</w:t>
      </w:r>
      <w:r>
        <w:rPr>
          <w:rFonts w:ascii="Times New Roman" w:hAnsi="Times New Roman" w:eastAsia="方正仿宋_GBK" w:cs="Times New Roman"/>
          <w:sz w:val="32"/>
          <w:szCs w:val="32"/>
        </w:rPr>
        <w:t>拟征收</w:t>
      </w:r>
      <w:r>
        <w:rPr>
          <w:rFonts w:hint="eastAsia" w:ascii="Times New Roman" w:hAnsi="Times New Roman" w:eastAsia="方正仿宋_GBK" w:cs="Times New Roman"/>
          <w:sz w:val="32"/>
          <w:szCs w:val="32"/>
        </w:rPr>
        <w:t>符离镇灵寺村黄花洞</w:t>
      </w:r>
      <w:r>
        <w:rPr>
          <w:rFonts w:ascii="Times New Roman" w:hAnsi="Times New Roman" w:eastAsia="方正仿宋_GBK" w:cs="Times New Roman"/>
          <w:sz w:val="32"/>
          <w:szCs w:val="32"/>
        </w:rPr>
        <w:t>村民小组集体所有土地</w:t>
      </w:r>
      <w:r>
        <w:rPr>
          <w:rFonts w:hint="eastAsia" w:ascii="Times New Roman" w:hAnsi="Times New Roman" w:eastAsia="方正仿宋_GBK" w:cs="Times New Roman"/>
          <w:sz w:val="32"/>
          <w:szCs w:val="32"/>
        </w:rPr>
        <w:t>1.589</w:t>
      </w:r>
      <w:r>
        <w:rPr>
          <w:rFonts w:ascii="Times New Roman" w:hAnsi="Times New Roman" w:eastAsia="方正仿宋_GBK" w:cs="Times New Roman"/>
          <w:sz w:val="32"/>
          <w:szCs w:val="32"/>
        </w:rPr>
        <w:t>公顷（</w:t>
      </w:r>
      <w:r>
        <w:rPr>
          <w:rFonts w:hint="eastAsia" w:ascii="Times New Roman" w:hAnsi="Times New Roman" w:eastAsia="方正仿宋_GBK" w:cs="Times New Roman"/>
          <w:sz w:val="32"/>
          <w:szCs w:val="32"/>
        </w:rPr>
        <w:t>23.835</w:t>
      </w:r>
      <w:r>
        <w:rPr>
          <w:rFonts w:ascii="Times New Roman" w:hAnsi="Times New Roman" w:eastAsia="方正仿宋_GBK" w:cs="Times New Roman"/>
          <w:sz w:val="32"/>
          <w:szCs w:val="32"/>
        </w:rPr>
        <w:t>亩）。其中：农用地</w:t>
      </w:r>
      <w:r>
        <w:rPr>
          <w:rFonts w:hint="eastAsia" w:ascii="Times New Roman" w:hAnsi="Times New Roman" w:eastAsia="方正仿宋_GBK" w:cs="Times New Roman"/>
          <w:sz w:val="32"/>
          <w:szCs w:val="32"/>
        </w:rPr>
        <w:t>1.589</w:t>
      </w:r>
      <w:r>
        <w:rPr>
          <w:rFonts w:ascii="Times New Roman" w:hAnsi="Times New Roman" w:eastAsia="方正仿宋_GBK" w:cs="Times New Roman"/>
          <w:sz w:val="32"/>
          <w:szCs w:val="32"/>
        </w:rPr>
        <w:t>公顷（</w:t>
      </w:r>
      <w:r>
        <w:rPr>
          <w:rFonts w:hint="eastAsia" w:ascii="Times New Roman" w:hAnsi="Times New Roman" w:eastAsia="方正仿宋_GBK" w:cs="Times New Roman"/>
          <w:sz w:val="32"/>
          <w:szCs w:val="32"/>
        </w:rPr>
        <w:t>23.835</w:t>
      </w:r>
      <w:r>
        <w:rPr>
          <w:rFonts w:ascii="Times New Roman" w:hAnsi="Times New Roman" w:eastAsia="方正仿宋_GBK" w:cs="Times New Roman"/>
          <w:sz w:val="32"/>
          <w:szCs w:val="32"/>
        </w:rPr>
        <w:t>亩），含耕地</w:t>
      </w:r>
      <w:r>
        <w:rPr>
          <w:rFonts w:hint="eastAsia" w:ascii="Times New Roman" w:hAnsi="Times New Roman" w:eastAsia="方正仿宋_GBK" w:cs="Times New Roman"/>
          <w:sz w:val="32"/>
          <w:szCs w:val="32"/>
        </w:rPr>
        <w:t>1.537</w:t>
      </w:r>
      <w:r>
        <w:rPr>
          <w:rFonts w:ascii="Times New Roman" w:hAnsi="Times New Roman" w:eastAsia="方正仿宋_GBK" w:cs="Times New Roman"/>
          <w:sz w:val="32"/>
          <w:szCs w:val="32"/>
        </w:rPr>
        <w:t>公顷（</w:t>
      </w:r>
      <w:r>
        <w:rPr>
          <w:rFonts w:hint="eastAsia" w:ascii="Times New Roman" w:hAnsi="Times New Roman" w:eastAsia="方正仿宋_GBK" w:cs="Times New Roman"/>
          <w:sz w:val="32"/>
          <w:szCs w:val="32"/>
        </w:rPr>
        <w:t>23.055</w:t>
      </w:r>
      <w:r>
        <w:rPr>
          <w:rFonts w:ascii="Times New Roman" w:hAnsi="Times New Roman" w:eastAsia="方正仿宋_GBK" w:cs="Times New Roman"/>
          <w:sz w:val="32"/>
          <w:szCs w:val="32"/>
        </w:rPr>
        <w:t>亩）</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 xml:space="preserve"> </w:t>
      </w:r>
    </w:p>
    <w:p w14:paraId="49BF6891">
      <w:pPr>
        <w:keepNext w:val="0"/>
        <w:keepLines w:val="0"/>
        <w:pageBreakBefore w:val="0"/>
        <w:kinsoku/>
        <w:wordWrap/>
        <w:overflowPunct/>
        <w:topLinePunct w:val="0"/>
        <w:bidi w:val="0"/>
        <w:adjustRightInd/>
        <w:snapToGrid/>
        <w:spacing w:line="60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地块</w:t>
      </w:r>
      <w:r>
        <w:rPr>
          <w:rFonts w:hint="eastAsia" w:ascii="Times New Roman" w:hAnsi="Times New Roman" w:eastAsia="方正仿宋_GBK" w:cs="Times New Roman"/>
          <w:sz w:val="32"/>
          <w:szCs w:val="32"/>
        </w:rPr>
        <w:t>2</w:t>
      </w:r>
      <w:r>
        <w:rPr>
          <w:rFonts w:ascii="Times New Roman" w:hAnsi="Times New Roman" w:eastAsia="方正仿宋_GBK" w:cs="Times New Roman"/>
          <w:sz w:val="32"/>
          <w:szCs w:val="32"/>
        </w:rPr>
        <w:t>拟征收</w:t>
      </w:r>
      <w:r>
        <w:rPr>
          <w:rFonts w:hint="eastAsia" w:ascii="Times New Roman" w:hAnsi="Times New Roman" w:eastAsia="方正仿宋_GBK" w:cs="Times New Roman"/>
          <w:sz w:val="32"/>
          <w:szCs w:val="32"/>
        </w:rPr>
        <w:t>符离镇黄桥村黄庄组，灵寺村曹闸</w:t>
      </w:r>
      <w:r>
        <w:rPr>
          <w:rFonts w:ascii="Times New Roman" w:hAnsi="Times New Roman" w:eastAsia="方正仿宋_GBK" w:cs="Times New Roman"/>
          <w:sz w:val="32"/>
          <w:szCs w:val="32"/>
        </w:rPr>
        <w:t>村民小组集体所有土地</w:t>
      </w:r>
      <w:r>
        <w:rPr>
          <w:rFonts w:hint="eastAsia" w:ascii="Times New Roman" w:hAnsi="Times New Roman" w:eastAsia="方正仿宋_GBK" w:cs="Times New Roman"/>
          <w:sz w:val="32"/>
          <w:szCs w:val="32"/>
        </w:rPr>
        <w:t>1.911</w:t>
      </w:r>
      <w:r>
        <w:rPr>
          <w:rFonts w:ascii="Times New Roman" w:hAnsi="Times New Roman" w:eastAsia="方正仿宋_GBK" w:cs="Times New Roman"/>
          <w:sz w:val="32"/>
          <w:szCs w:val="32"/>
        </w:rPr>
        <w:t>公顷（</w:t>
      </w:r>
      <w:r>
        <w:rPr>
          <w:rFonts w:hint="eastAsia" w:ascii="Times New Roman" w:hAnsi="Times New Roman" w:eastAsia="方正仿宋_GBK" w:cs="Times New Roman"/>
          <w:sz w:val="32"/>
          <w:szCs w:val="32"/>
        </w:rPr>
        <w:t>28.665</w:t>
      </w:r>
      <w:r>
        <w:rPr>
          <w:rFonts w:ascii="Times New Roman" w:hAnsi="Times New Roman" w:eastAsia="方正仿宋_GBK" w:cs="Times New Roman"/>
          <w:sz w:val="32"/>
          <w:szCs w:val="32"/>
        </w:rPr>
        <w:t>亩）。其中：农用地</w:t>
      </w:r>
      <w:r>
        <w:rPr>
          <w:rFonts w:hint="eastAsia" w:ascii="Times New Roman" w:hAnsi="Times New Roman" w:eastAsia="方正仿宋_GBK" w:cs="Times New Roman"/>
          <w:sz w:val="32"/>
          <w:szCs w:val="32"/>
        </w:rPr>
        <w:t>1.911</w:t>
      </w:r>
      <w:r>
        <w:rPr>
          <w:rFonts w:ascii="Times New Roman" w:hAnsi="Times New Roman" w:eastAsia="方正仿宋_GBK" w:cs="Times New Roman"/>
          <w:sz w:val="32"/>
          <w:szCs w:val="32"/>
        </w:rPr>
        <w:t>公顷（</w:t>
      </w:r>
      <w:r>
        <w:rPr>
          <w:rFonts w:hint="eastAsia" w:ascii="Times New Roman" w:hAnsi="Times New Roman" w:eastAsia="方正仿宋_GBK" w:cs="Times New Roman"/>
          <w:sz w:val="32"/>
          <w:szCs w:val="32"/>
        </w:rPr>
        <w:t>28.665</w:t>
      </w:r>
      <w:r>
        <w:rPr>
          <w:rFonts w:ascii="Times New Roman" w:hAnsi="Times New Roman" w:eastAsia="方正仿宋_GBK" w:cs="Times New Roman"/>
          <w:sz w:val="32"/>
          <w:szCs w:val="32"/>
        </w:rPr>
        <w:t>亩），含耕地</w:t>
      </w:r>
      <w:r>
        <w:rPr>
          <w:rFonts w:hint="eastAsia" w:ascii="Times New Roman" w:hAnsi="Times New Roman" w:eastAsia="方正仿宋_GBK" w:cs="Times New Roman"/>
          <w:sz w:val="32"/>
          <w:szCs w:val="32"/>
        </w:rPr>
        <w:t>1.654</w:t>
      </w:r>
      <w:r>
        <w:rPr>
          <w:rFonts w:ascii="Times New Roman" w:hAnsi="Times New Roman" w:eastAsia="方正仿宋_GBK" w:cs="Times New Roman"/>
          <w:sz w:val="32"/>
          <w:szCs w:val="32"/>
        </w:rPr>
        <w:t>公顷（</w:t>
      </w:r>
      <w:r>
        <w:rPr>
          <w:rFonts w:hint="eastAsia" w:ascii="Times New Roman" w:hAnsi="Times New Roman" w:eastAsia="方正仿宋_GBK" w:cs="Times New Roman"/>
          <w:sz w:val="32"/>
          <w:szCs w:val="32"/>
        </w:rPr>
        <w:t>24.81</w:t>
      </w:r>
      <w:r>
        <w:rPr>
          <w:rFonts w:ascii="Times New Roman" w:hAnsi="Times New Roman" w:eastAsia="方正仿宋_GBK" w:cs="Times New Roman"/>
          <w:sz w:val="32"/>
          <w:szCs w:val="32"/>
        </w:rPr>
        <w:t>亩）</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 xml:space="preserve"> </w:t>
      </w:r>
    </w:p>
    <w:p w14:paraId="0A9D875E">
      <w:pPr>
        <w:keepNext w:val="0"/>
        <w:keepLines w:val="0"/>
        <w:pageBreakBefore w:val="0"/>
        <w:kinsoku/>
        <w:wordWrap/>
        <w:overflowPunct/>
        <w:topLinePunct w:val="0"/>
        <w:bidi w:val="0"/>
        <w:adjustRightInd/>
        <w:snapToGrid/>
        <w:spacing w:line="60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地块</w:t>
      </w: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拟征收</w:t>
      </w:r>
      <w:r>
        <w:rPr>
          <w:rFonts w:hint="eastAsia" w:ascii="Times New Roman" w:hAnsi="Times New Roman" w:eastAsia="方正仿宋_GBK" w:cs="Times New Roman"/>
          <w:sz w:val="32"/>
          <w:szCs w:val="32"/>
        </w:rPr>
        <w:t>符离镇灵寺村曹闸</w:t>
      </w:r>
      <w:r>
        <w:rPr>
          <w:rFonts w:ascii="Times New Roman" w:hAnsi="Times New Roman" w:eastAsia="方正仿宋_GBK" w:cs="Times New Roman"/>
          <w:sz w:val="32"/>
          <w:szCs w:val="32"/>
        </w:rPr>
        <w:t>村民小组集体所有土地</w:t>
      </w:r>
      <w:r>
        <w:rPr>
          <w:rFonts w:hint="eastAsia" w:ascii="Times New Roman" w:hAnsi="Times New Roman" w:eastAsia="方正仿宋_GBK" w:cs="Times New Roman"/>
          <w:sz w:val="32"/>
          <w:szCs w:val="32"/>
        </w:rPr>
        <w:t>0.5301</w:t>
      </w:r>
      <w:r>
        <w:rPr>
          <w:rFonts w:ascii="Times New Roman" w:hAnsi="Times New Roman" w:eastAsia="方正仿宋_GBK" w:cs="Times New Roman"/>
          <w:sz w:val="32"/>
          <w:szCs w:val="32"/>
        </w:rPr>
        <w:t>公顷（</w:t>
      </w:r>
      <w:r>
        <w:rPr>
          <w:rFonts w:hint="eastAsia" w:ascii="Times New Roman" w:hAnsi="Times New Roman" w:eastAsia="方正仿宋_GBK" w:cs="Times New Roman"/>
          <w:sz w:val="32"/>
          <w:szCs w:val="32"/>
        </w:rPr>
        <w:t>7.9515</w:t>
      </w:r>
      <w:r>
        <w:rPr>
          <w:rFonts w:ascii="Times New Roman" w:hAnsi="Times New Roman" w:eastAsia="方正仿宋_GBK" w:cs="Times New Roman"/>
          <w:sz w:val="32"/>
          <w:szCs w:val="32"/>
        </w:rPr>
        <w:t>亩）。其中：农用地</w:t>
      </w:r>
      <w:r>
        <w:rPr>
          <w:rFonts w:hint="eastAsia" w:ascii="Times New Roman" w:hAnsi="Times New Roman" w:eastAsia="方正仿宋_GBK" w:cs="Times New Roman"/>
          <w:sz w:val="32"/>
          <w:szCs w:val="32"/>
        </w:rPr>
        <w:t>0.5301</w:t>
      </w:r>
      <w:r>
        <w:rPr>
          <w:rFonts w:ascii="Times New Roman" w:hAnsi="Times New Roman" w:eastAsia="方正仿宋_GBK" w:cs="Times New Roman"/>
          <w:sz w:val="32"/>
          <w:szCs w:val="32"/>
        </w:rPr>
        <w:t>公顷（</w:t>
      </w:r>
      <w:r>
        <w:rPr>
          <w:rFonts w:hint="eastAsia" w:ascii="Times New Roman" w:hAnsi="Times New Roman" w:eastAsia="方正仿宋_GBK" w:cs="Times New Roman"/>
          <w:sz w:val="32"/>
          <w:szCs w:val="32"/>
        </w:rPr>
        <w:t>7.9515</w:t>
      </w:r>
      <w:r>
        <w:rPr>
          <w:rFonts w:ascii="Times New Roman" w:hAnsi="Times New Roman" w:eastAsia="方正仿宋_GBK" w:cs="Times New Roman"/>
          <w:sz w:val="32"/>
          <w:szCs w:val="32"/>
        </w:rPr>
        <w:t>亩），含耕地</w:t>
      </w:r>
      <w:r>
        <w:rPr>
          <w:rFonts w:hint="eastAsia" w:ascii="Times New Roman" w:hAnsi="Times New Roman" w:eastAsia="方正仿宋_GBK" w:cs="Times New Roman"/>
          <w:sz w:val="32"/>
          <w:szCs w:val="32"/>
        </w:rPr>
        <w:t>0.4858</w:t>
      </w:r>
      <w:r>
        <w:rPr>
          <w:rFonts w:ascii="Times New Roman" w:hAnsi="Times New Roman" w:eastAsia="方正仿宋_GBK" w:cs="Times New Roman"/>
          <w:sz w:val="32"/>
          <w:szCs w:val="32"/>
        </w:rPr>
        <w:t>公顷（</w:t>
      </w:r>
      <w:r>
        <w:rPr>
          <w:rFonts w:hint="eastAsia" w:ascii="Times New Roman" w:hAnsi="Times New Roman" w:eastAsia="方正仿宋_GBK" w:cs="Times New Roman"/>
          <w:sz w:val="32"/>
          <w:szCs w:val="32"/>
        </w:rPr>
        <w:t>7.287</w:t>
      </w:r>
      <w:r>
        <w:rPr>
          <w:rFonts w:ascii="Times New Roman" w:hAnsi="Times New Roman" w:eastAsia="方正仿宋_GBK" w:cs="Times New Roman"/>
          <w:sz w:val="32"/>
          <w:szCs w:val="32"/>
        </w:rPr>
        <w:t>亩）</w:t>
      </w:r>
      <w:r>
        <w:rPr>
          <w:rFonts w:hint="eastAsia" w:ascii="Times New Roman" w:hAnsi="Times New Roman" w:eastAsia="方正仿宋_GBK" w:cs="Times New Roman"/>
          <w:sz w:val="32"/>
          <w:szCs w:val="32"/>
        </w:rPr>
        <w:t>。</w:t>
      </w:r>
    </w:p>
    <w:p w14:paraId="57776FF2">
      <w:pPr>
        <w:keepNext w:val="0"/>
        <w:keepLines w:val="0"/>
        <w:pageBreakBefore w:val="0"/>
        <w:kinsoku/>
        <w:wordWrap/>
        <w:overflowPunct/>
        <w:topLinePunct w:val="0"/>
        <w:bidi w:val="0"/>
        <w:adjustRightInd/>
        <w:snapToGrid/>
        <w:spacing w:line="60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地块</w:t>
      </w:r>
      <w:r>
        <w:rPr>
          <w:rFonts w:hint="eastAsia" w:ascii="Times New Roman" w:hAnsi="Times New Roman" w:eastAsia="方正仿宋_GBK" w:cs="Times New Roman"/>
          <w:sz w:val="32"/>
          <w:szCs w:val="32"/>
        </w:rPr>
        <w:t>4</w:t>
      </w:r>
      <w:r>
        <w:rPr>
          <w:rFonts w:ascii="Times New Roman" w:hAnsi="Times New Roman" w:eastAsia="方正仿宋_GBK" w:cs="Times New Roman"/>
          <w:sz w:val="32"/>
          <w:szCs w:val="32"/>
        </w:rPr>
        <w:t>拟征收</w:t>
      </w:r>
      <w:r>
        <w:rPr>
          <w:rFonts w:hint="eastAsia" w:ascii="Times New Roman" w:hAnsi="Times New Roman" w:eastAsia="方正仿宋_GBK" w:cs="Times New Roman"/>
          <w:sz w:val="32"/>
          <w:szCs w:val="32"/>
        </w:rPr>
        <w:t>符离镇灵寺村曹闸</w:t>
      </w:r>
      <w:r>
        <w:rPr>
          <w:rFonts w:ascii="Times New Roman" w:hAnsi="Times New Roman" w:eastAsia="方正仿宋_GBK" w:cs="Times New Roman"/>
          <w:sz w:val="32"/>
          <w:szCs w:val="32"/>
        </w:rPr>
        <w:t>村民小组集体所有土地</w:t>
      </w:r>
      <w:r>
        <w:rPr>
          <w:rFonts w:hint="eastAsia" w:ascii="Times New Roman" w:hAnsi="Times New Roman" w:eastAsia="方正仿宋_GBK" w:cs="Times New Roman"/>
          <w:sz w:val="32"/>
          <w:szCs w:val="32"/>
        </w:rPr>
        <w:t>0.0127</w:t>
      </w:r>
      <w:r>
        <w:rPr>
          <w:rFonts w:ascii="Times New Roman" w:hAnsi="Times New Roman" w:eastAsia="方正仿宋_GBK" w:cs="Times New Roman"/>
          <w:sz w:val="32"/>
          <w:szCs w:val="32"/>
        </w:rPr>
        <w:t>公顷（</w:t>
      </w:r>
      <w:r>
        <w:rPr>
          <w:rFonts w:hint="eastAsia" w:ascii="Times New Roman" w:hAnsi="Times New Roman" w:eastAsia="方正仿宋_GBK" w:cs="Times New Roman"/>
          <w:sz w:val="32"/>
          <w:szCs w:val="32"/>
        </w:rPr>
        <w:t>0.1905</w:t>
      </w:r>
      <w:r>
        <w:rPr>
          <w:rFonts w:ascii="Times New Roman" w:hAnsi="Times New Roman" w:eastAsia="方正仿宋_GBK" w:cs="Times New Roman"/>
          <w:sz w:val="32"/>
          <w:szCs w:val="32"/>
        </w:rPr>
        <w:t>亩）。其中：农用地</w:t>
      </w:r>
      <w:r>
        <w:rPr>
          <w:rFonts w:hint="eastAsia" w:ascii="Times New Roman" w:hAnsi="Times New Roman" w:eastAsia="方正仿宋_GBK" w:cs="Times New Roman"/>
          <w:sz w:val="32"/>
          <w:szCs w:val="32"/>
        </w:rPr>
        <w:t>0.0127</w:t>
      </w:r>
      <w:r>
        <w:rPr>
          <w:rFonts w:ascii="Times New Roman" w:hAnsi="Times New Roman" w:eastAsia="方正仿宋_GBK" w:cs="Times New Roman"/>
          <w:sz w:val="32"/>
          <w:szCs w:val="32"/>
        </w:rPr>
        <w:t>公顷（</w:t>
      </w:r>
      <w:r>
        <w:rPr>
          <w:rFonts w:hint="eastAsia" w:ascii="Times New Roman" w:hAnsi="Times New Roman" w:eastAsia="方正仿宋_GBK" w:cs="Times New Roman"/>
          <w:sz w:val="32"/>
          <w:szCs w:val="32"/>
        </w:rPr>
        <w:t>0.1905</w:t>
      </w:r>
      <w:r>
        <w:rPr>
          <w:rFonts w:ascii="Times New Roman" w:hAnsi="Times New Roman" w:eastAsia="方正仿宋_GBK" w:cs="Times New Roman"/>
          <w:sz w:val="32"/>
          <w:szCs w:val="32"/>
        </w:rPr>
        <w:t>亩），含耕地</w:t>
      </w:r>
      <w:r>
        <w:rPr>
          <w:rFonts w:hint="eastAsia" w:ascii="Times New Roman" w:hAnsi="Times New Roman" w:eastAsia="方正仿宋_GBK" w:cs="Times New Roman"/>
          <w:sz w:val="32"/>
          <w:szCs w:val="32"/>
        </w:rPr>
        <w:t>0.0127</w:t>
      </w:r>
      <w:r>
        <w:rPr>
          <w:rFonts w:ascii="Times New Roman" w:hAnsi="Times New Roman" w:eastAsia="方正仿宋_GBK" w:cs="Times New Roman"/>
          <w:sz w:val="32"/>
          <w:szCs w:val="32"/>
        </w:rPr>
        <w:t>公顷（</w:t>
      </w:r>
      <w:r>
        <w:rPr>
          <w:rFonts w:hint="eastAsia" w:ascii="Times New Roman" w:hAnsi="Times New Roman" w:eastAsia="方正仿宋_GBK" w:cs="Times New Roman"/>
          <w:sz w:val="32"/>
          <w:szCs w:val="32"/>
        </w:rPr>
        <w:t>0.1905</w:t>
      </w:r>
      <w:r>
        <w:rPr>
          <w:rFonts w:ascii="Times New Roman" w:hAnsi="Times New Roman" w:eastAsia="方正仿宋_GBK" w:cs="Times New Roman"/>
          <w:sz w:val="32"/>
          <w:szCs w:val="32"/>
        </w:rPr>
        <w:t>亩）</w:t>
      </w:r>
      <w:r>
        <w:rPr>
          <w:rFonts w:hint="eastAsia" w:ascii="Times New Roman" w:hAnsi="Times New Roman" w:eastAsia="方正仿宋_GBK" w:cs="Times New Roman"/>
          <w:sz w:val="32"/>
          <w:szCs w:val="32"/>
        </w:rPr>
        <w:t>。</w:t>
      </w:r>
    </w:p>
    <w:p w14:paraId="3312B114">
      <w:pPr>
        <w:keepNext w:val="0"/>
        <w:keepLines w:val="0"/>
        <w:pageBreakBefore w:val="0"/>
        <w:kinsoku/>
        <w:wordWrap/>
        <w:overflowPunct/>
        <w:topLinePunct w:val="0"/>
        <w:bidi w:val="0"/>
        <w:adjustRightInd/>
        <w:snapToGrid/>
        <w:spacing w:line="600" w:lineRule="exact"/>
        <w:ind w:firstLine="640" w:firstLineChars="200"/>
        <w:textAlignment w:val="auto"/>
        <w:rPr>
          <w:rFonts w:ascii="Times New Roman" w:hAnsi="Times New Roman" w:eastAsia="方正黑体_GBK" w:cs="Times New Roman"/>
          <w:bCs/>
          <w:sz w:val="32"/>
          <w:szCs w:val="32"/>
        </w:rPr>
      </w:pPr>
      <w:bookmarkStart w:id="18" w:name="_Toc384391166_WPSOffice_Level2"/>
      <w:bookmarkStart w:id="19" w:name="_Toc1720260522_WPSOffice_Level2"/>
      <w:r>
        <w:rPr>
          <w:rFonts w:ascii="Times New Roman" w:hAnsi="Times New Roman" w:eastAsia="方正黑体_GBK" w:cs="Times New Roman"/>
          <w:bCs/>
          <w:sz w:val="32"/>
          <w:szCs w:val="32"/>
        </w:rPr>
        <w:t>三、补偿方式与标准</w:t>
      </w:r>
      <w:bookmarkEnd w:id="18"/>
      <w:bookmarkEnd w:id="19"/>
    </w:p>
    <w:p w14:paraId="4102AB3C">
      <w:pPr>
        <w:pStyle w:val="2"/>
        <w:keepNext w:val="0"/>
        <w:keepLines w:val="0"/>
        <w:pageBreakBefore w:val="0"/>
        <w:kinsoku/>
        <w:wordWrap/>
        <w:overflowPunct/>
        <w:topLinePunct w:val="0"/>
        <w:bidi w:val="0"/>
        <w:adjustRightInd/>
        <w:snapToGrid/>
        <w:spacing w:line="600" w:lineRule="exact"/>
        <w:ind w:firstLine="640" w:firstLineChars="200"/>
        <w:jc w:val="both"/>
        <w:textAlignment w:val="auto"/>
        <w:rPr>
          <w:rFonts w:ascii="Times New Roman" w:hAnsi="Times New Roman" w:eastAsia="方正仿宋_GBK" w:cs="Times New Roman"/>
          <w:kern w:val="2"/>
          <w:lang w:val="en-US" w:bidi="ar-SA"/>
        </w:rPr>
      </w:pPr>
      <w:r>
        <w:rPr>
          <w:rFonts w:ascii="Times New Roman" w:hAnsi="Times New Roman" w:eastAsia="方正楷体_GBK" w:cs="Times New Roman"/>
          <w:kern w:val="2"/>
          <w:lang w:val="en-US" w:bidi="ar-SA"/>
        </w:rPr>
        <w:t>（一）土地补偿费和安置补助费。</w:t>
      </w:r>
      <w:r>
        <w:rPr>
          <w:rFonts w:ascii="Times New Roman" w:hAnsi="Times New Roman" w:eastAsia="方正仿宋_GBK" w:cs="Times New Roman"/>
          <w:kern w:val="2"/>
          <w:lang w:val="en-US" w:bidi="ar-SA"/>
        </w:rPr>
        <w:t>本次征收土地补偿费、安置补助费标准按照《安徽省实施〈中华人民共和国土地管理法〉办法》及《安徽省人民政府关于公布全省征地区片综合地价标准的通知》（皖政〔2023〕62号）执行。</w:t>
      </w:r>
    </w:p>
    <w:p w14:paraId="0F25BBD4">
      <w:pPr>
        <w:pStyle w:val="2"/>
        <w:keepNext w:val="0"/>
        <w:keepLines w:val="0"/>
        <w:pageBreakBefore w:val="0"/>
        <w:kinsoku/>
        <w:wordWrap/>
        <w:overflowPunct/>
        <w:topLinePunct w:val="0"/>
        <w:bidi w:val="0"/>
        <w:adjustRightInd/>
        <w:snapToGrid/>
        <w:spacing w:line="600" w:lineRule="exact"/>
        <w:ind w:firstLine="640" w:firstLineChars="200"/>
        <w:jc w:val="both"/>
        <w:textAlignment w:val="auto"/>
        <w:rPr>
          <w:rFonts w:ascii="Times New Roman" w:hAnsi="Times New Roman" w:eastAsia="方正仿宋_GBK" w:cs="Times New Roman"/>
          <w:kern w:val="2"/>
          <w:sz w:val="32"/>
          <w:szCs w:val="32"/>
          <w:lang w:val="en-US" w:eastAsia="zh-CN" w:bidi="ar-SA"/>
        </w:rPr>
      </w:pPr>
      <w:r>
        <w:rPr>
          <w:rFonts w:ascii="Times New Roman" w:hAnsi="Times New Roman" w:eastAsia="方正楷体_GBK" w:cs="Times New Roman"/>
          <w:kern w:val="2"/>
          <w:lang w:val="en-US" w:bidi="ar-SA"/>
        </w:rPr>
        <w:t>（二）地上附着物及青苗。</w:t>
      </w:r>
      <w:r>
        <w:rPr>
          <w:rFonts w:ascii="Times New Roman" w:hAnsi="Times New Roman" w:eastAsia="方正仿宋_GBK" w:cs="Times New Roman"/>
          <w:kern w:val="2"/>
          <w:sz w:val="32"/>
          <w:szCs w:val="32"/>
          <w:lang w:val="en-US" w:eastAsia="zh-CN" w:bidi="ar-SA"/>
        </w:rPr>
        <w:t>本次征收土地地上附着物及青苗按照《宿州市人民政府关于调整宿州市被征土地青苗及地上附着物补偿标准的通知》（宿政秘〔2020〕50号）执行，具体补偿标准：青苗1200元/亩。</w:t>
      </w:r>
    </w:p>
    <w:p w14:paraId="04412D1E">
      <w:pPr>
        <w:keepNext w:val="0"/>
        <w:keepLines w:val="0"/>
        <w:pageBreakBefore w:val="0"/>
        <w:kinsoku/>
        <w:wordWrap/>
        <w:overflowPunct/>
        <w:topLinePunct w:val="0"/>
        <w:bidi w:val="0"/>
        <w:adjustRightInd/>
        <w:snapToGrid/>
        <w:spacing w:line="600" w:lineRule="exact"/>
        <w:ind w:firstLine="640" w:firstLineChars="200"/>
        <w:textAlignment w:val="auto"/>
        <w:rPr>
          <w:rFonts w:ascii="Times New Roman" w:hAnsi="Times New Roman" w:eastAsia="方正仿宋_GBK" w:cs="Times New Roman"/>
          <w:kern w:val="2"/>
          <w:sz w:val="32"/>
          <w:szCs w:val="32"/>
          <w:lang w:val="en-US" w:eastAsia="zh-CN" w:bidi="ar-SA"/>
        </w:rPr>
      </w:pPr>
      <w:r>
        <w:rPr>
          <w:rFonts w:ascii="Times New Roman" w:hAnsi="Times New Roman" w:eastAsia="方正仿宋_GBK" w:cs="Times New Roman"/>
          <w:kern w:val="2"/>
          <w:sz w:val="32"/>
          <w:szCs w:val="32"/>
          <w:lang w:val="en-US" w:eastAsia="zh-CN" w:bidi="ar-SA"/>
        </w:rPr>
        <w:t>本次土地征收的补偿方式为：货币补偿。</w:t>
      </w:r>
    </w:p>
    <w:p w14:paraId="7A3A6C7E">
      <w:pPr>
        <w:keepNext w:val="0"/>
        <w:keepLines w:val="0"/>
        <w:pageBreakBefore w:val="0"/>
        <w:kinsoku/>
        <w:wordWrap/>
        <w:overflowPunct/>
        <w:topLinePunct w:val="0"/>
        <w:bidi w:val="0"/>
        <w:adjustRightInd/>
        <w:snapToGrid/>
        <w:spacing w:line="600" w:lineRule="exact"/>
        <w:ind w:firstLine="640" w:firstLineChars="200"/>
        <w:textAlignment w:val="auto"/>
        <w:rPr>
          <w:rFonts w:ascii="Times New Roman" w:hAnsi="Times New Roman" w:eastAsia="方正黑体_GBK" w:cs="Times New Roman"/>
          <w:bCs/>
          <w:sz w:val="32"/>
          <w:szCs w:val="32"/>
        </w:rPr>
      </w:pPr>
      <w:bookmarkStart w:id="20" w:name="_Toc1180604254_WPSOffice_Level2"/>
      <w:bookmarkStart w:id="21" w:name="_Toc1414143022_WPSOffice_Level2"/>
      <w:r>
        <w:rPr>
          <w:rFonts w:ascii="Times New Roman" w:hAnsi="Times New Roman" w:eastAsia="方正黑体_GBK" w:cs="Times New Roman"/>
          <w:bCs/>
          <w:sz w:val="32"/>
          <w:szCs w:val="32"/>
        </w:rPr>
        <w:t>四、安置对象、安置方式</w:t>
      </w:r>
      <w:bookmarkEnd w:id="20"/>
      <w:bookmarkEnd w:id="21"/>
    </w:p>
    <w:p w14:paraId="38B33CF6">
      <w:pPr>
        <w:pStyle w:val="2"/>
        <w:keepNext w:val="0"/>
        <w:keepLines w:val="0"/>
        <w:pageBreakBefore w:val="0"/>
        <w:kinsoku/>
        <w:wordWrap/>
        <w:overflowPunct/>
        <w:topLinePunct w:val="0"/>
        <w:bidi w:val="0"/>
        <w:adjustRightInd/>
        <w:snapToGrid/>
        <w:spacing w:line="600" w:lineRule="exact"/>
        <w:ind w:firstLine="640" w:firstLineChars="200"/>
        <w:jc w:val="both"/>
        <w:textAlignment w:val="auto"/>
        <w:rPr>
          <w:rFonts w:ascii="Times New Roman" w:hAnsi="Times New Roman" w:eastAsia="方正仿宋_GBK" w:cs="Times New Roman"/>
          <w:kern w:val="2"/>
          <w:lang w:val="en-US" w:bidi="ar-SA"/>
        </w:rPr>
      </w:pPr>
      <w:r>
        <w:rPr>
          <w:rFonts w:ascii="Times New Roman" w:hAnsi="Times New Roman" w:eastAsia="方正仿宋_GBK" w:cs="Times New Roman"/>
          <w:kern w:val="2"/>
          <w:lang w:val="en-US" w:bidi="ar-SA"/>
        </w:rPr>
        <w:t>本次征收土地的安置对象根据《安徽省土地征收及补偿安置办法》第三十三条、第三十四条、第三十五条、第三十六条、第三十七条等规定确定，土地补偿费、安置补助费主要用于被征地农户。被征收的土地已经确权到户的，土地补偿费的百分之八十以上归被征地农户所有，其余部分留给农民集体经济组织，安置补助费全部归被征地农户所有</w:t>
      </w:r>
      <w:r>
        <w:rPr>
          <w:rFonts w:hint="eastAsia" w:ascii="Times New Roman" w:hAnsi="Times New Roman" w:eastAsia="方正仿宋_GBK" w:cs="Times New Roman"/>
          <w:kern w:val="2"/>
          <w:lang w:val="en-US" w:eastAsia="zh-CN" w:bidi="ar-SA"/>
        </w:rPr>
        <w:t>。</w:t>
      </w:r>
      <w:r>
        <w:rPr>
          <w:rFonts w:ascii="Times New Roman" w:hAnsi="Times New Roman" w:eastAsia="方正仿宋_GBK" w:cs="Times New Roman"/>
          <w:kern w:val="2"/>
          <w:lang w:val="en-US" w:bidi="ar-SA"/>
        </w:rPr>
        <w:t>被征收的土地未确权到户的，土地补偿费、安置补助费归农民集体经济组织所有</w:t>
      </w:r>
      <w:r>
        <w:rPr>
          <w:rFonts w:hint="eastAsia" w:ascii="Times New Roman" w:hAnsi="Times New Roman" w:eastAsia="方正仿宋_GBK" w:cs="Times New Roman"/>
          <w:kern w:val="2"/>
          <w:lang w:val="en-US" w:eastAsia="zh-CN" w:bidi="ar-SA"/>
        </w:rPr>
        <w:t>。</w:t>
      </w:r>
      <w:r>
        <w:rPr>
          <w:rFonts w:ascii="Times New Roman" w:hAnsi="Times New Roman" w:eastAsia="方正仿宋_GBK" w:cs="Times New Roman"/>
          <w:kern w:val="2"/>
          <w:lang w:val="en-US" w:bidi="ar-SA"/>
        </w:rPr>
        <w:t>本次征收土地涉及人口采取货币、社保等方式进行安置。</w:t>
      </w:r>
    </w:p>
    <w:p w14:paraId="23FBEC34">
      <w:pPr>
        <w:keepNext w:val="0"/>
        <w:keepLines w:val="0"/>
        <w:pageBreakBefore w:val="0"/>
        <w:kinsoku/>
        <w:wordWrap/>
        <w:overflowPunct/>
        <w:topLinePunct w:val="0"/>
        <w:bidi w:val="0"/>
        <w:adjustRightInd/>
        <w:snapToGrid/>
        <w:spacing w:line="600" w:lineRule="exact"/>
        <w:ind w:firstLine="640" w:firstLineChars="200"/>
        <w:textAlignment w:val="auto"/>
        <w:rPr>
          <w:rFonts w:ascii="Times New Roman" w:hAnsi="Times New Roman" w:eastAsia="方正黑体_GBK" w:cs="Times New Roman"/>
          <w:bCs/>
          <w:sz w:val="32"/>
          <w:szCs w:val="32"/>
        </w:rPr>
      </w:pPr>
      <w:bookmarkStart w:id="22" w:name="_Toc1242406024_WPSOffice_Level2"/>
      <w:bookmarkStart w:id="23" w:name="_Toc813809769_WPSOffice_Level2"/>
      <w:r>
        <w:rPr>
          <w:rFonts w:ascii="Times New Roman" w:hAnsi="Times New Roman" w:eastAsia="方正黑体_GBK" w:cs="Times New Roman"/>
          <w:bCs/>
          <w:sz w:val="32"/>
          <w:szCs w:val="32"/>
        </w:rPr>
        <w:t>五、社会保障措施</w:t>
      </w:r>
      <w:bookmarkEnd w:id="22"/>
      <w:bookmarkEnd w:id="23"/>
    </w:p>
    <w:p w14:paraId="097220B6">
      <w:pPr>
        <w:pStyle w:val="2"/>
        <w:keepNext w:val="0"/>
        <w:keepLines w:val="0"/>
        <w:pageBreakBefore w:val="0"/>
        <w:kinsoku/>
        <w:wordWrap/>
        <w:overflowPunct/>
        <w:topLinePunct w:val="0"/>
        <w:bidi w:val="0"/>
        <w:adjustRightInd/>
        <w:snapToGrid/>
        <w:spacing w:line="600" w:lineRule="exact"/>
        <w:ind w:firstLine="640" w:firstLineChars="200"/>
        <w:jc w:val="both"/>
        <w:textAlignment w:val="auto"/>
        <w:rPr>
          <w:rFonts w:ascii="Times New Roman" w:hAnsi="Times New Roman" w:eastAsia="方正仿宋_GBK" w:cs="Times New Roman"/>
          <w:kern w:val="2"/>
          <w:lang w:val="en-US" w:bidi="ar-SA"/>
        </w:rPr>
      </w:pPr>
      <w:r>
        <w:rPr>
          <w:rFonts w:ascii="Times New Roman" w:hAnsi="Times New Roman" w:eastAsia="方正仿宋_GBK" w:cs="Times New Roman"/>
        </w:rPr>
        <w:t>本次被征地农民的社会保障措施按照《安徽省人民政府关于对符合条件的被征地农民社会保障对象实行基本养老保险缴费补贴政策的通知》（皖政〔2023〕72号）</w:t>
      </w:r>
      <w:r>
        <w:rPr>
          <w:rFonts w:hint="eastAsia" w:ascii="Times New Roman" w:hAnsi="Times New Roman" w:eastAsia="方正仿宋_GBK" w:cs="Times New Roman"/>
        </w:rPr>
        <w:t>、</w:t>
      </w:r>
      <w:r>
        <w:rPr>
          <w:rFonts w:ascii="Times New Roman" w:hAnsi="Times New Roman" w:eastAsia="方正仿宋_GBK" w:cs="Times New Roman"/>
        </w:rPr>
        <w:t>《安徽省人力资源和社会保障厅 安徽省财政厅 安徽省自然资源厅 安徽省农业农村厅关于印发对符合条件的被征地农民社会保障对象实行基本养老保险缴费补贴实施细则的通知》（皖人社发〔2023〕18号）及《宿州市人民政府关于对符合条件的被征地农民社会保障对象实行基本养老保险缴费补贴政策的通知》（宿政发〔2024〕3号）的规定执行</w:t>
      </w:r>
      <w:r>
        <w:rPr>
          <w:rFonts w:hint="eastAsia" w:ascii="Times New Roman" w:hAnsi="Times New Roman" w:eastAsia="方正仿宋_GBK" w:cs="Times New Roman"/>
        </w:rPr>
        <w:t>，“自2024年1月1日起，县（区）人民政府在依法征收农民集体所有土地时，对被征地农民安置人员中失去全部或大部分土地（人均剩余耕地面积不足0.3亩）、年满16周岁的人员纳入缴费补贴范围。县（区）人民政府以征收土地被依法批准之日为基准日，确定补贴对象，并给予其缴费补贴。补贴对象参加基本养老保险的，可享受缴费补贴，参加城乡居民基本养老保险、职工养老保险享受同等补贴标准。不参加基本养老保险不享受缴费补贴”</w:t>
      </w:r>
      <w:r>
        <w:rPr>
          <w:rFonts w:ascii="Times New Roman" w:hAnsi="Times New Roman" w:eastAsia="方正仿宋_GBK" w:cs="Times New Roman"/>
          <w:kern w:val="2"/>
          <w:lang w:val="en-US" w:bidi="ar-SA"/>
        </w:rPr>
        <w:t>。</w:t>
      </w:r>
    </w:p>
    <w:p w14:paraId="6C6CAF7E">
      <w:pPr>
        <w:keepNext w:val="0"/>
        <w:keepLines w:val="0"/>
        <w:pageBreakBefore w:val="0"/>
        <w:kinsoku/>
        <w:wordWrap/>
        <w:overflowPunct/>
        <w:topLinePunct w:val="0"/>
        <w:bidi w:val="0"/>
        <w:adjustRightInd/>
        <w:snapToGrid/>
        <w:spacing w:line="600" w:lineRule="exact"/>
        <w:ind w:firstLine="640" w:firstLineChars="200"/>
        <w:textAlignment w:val="auto"/>
        <w:rPr>
          <w:rFonts w:ascii="Times New Roman" w:hAnsi="Times New Roman" w:eastAsia="方正黑体_GBK" w:cs="Times New Roman"/>
          <w:bCs/>
          <w:sz w:val="32"/>
          <w:szCs w:val="32"/>
        </w:rPr>
      </w:pPr>
      <w:bookmarkStart w:id="24" w:name="_Toc1178363258_WPSOffice_Level2"/>
      <w:bookmarkStart w:id="25" w:name="_Toc1396043390_WPSOffice_Level2"/>
      <w:r>
        <w:rPr>
          <w:rFonts w:ascii="Times New Roman" w:hAnsi="Times New Roman" w:eastAsia="方正黑体_GBK" w:cs="Times New Roman"/>
          <w:bCs/>
          <w:sz w:val="32"/>
          <w:szCs w:val="32"/>
        </w:rPr>
        <w:t>六、其他事项</w:t>
      </w:r>
      <w:bookmarkEnd w:id="13"/>
      <w:bookmarkEnd w:id="14"/>
      <w:bookmarkEnd w:id="24"/>
      <w:bookmarkEnd w:id="25"/>
    </w:p>
    <w:p w14:paraId="089B8CBC">
      <w:pPr>
        <w:keepNext w:val="0"/>
        <w:keepLines w:val="0"/>
        <w:pageBreakBefore w:val="0"/>
        <w:widowControl/>
        <w:kinsoku/>
        <w:wordWrap/>
        <w:overflowPunct/>
        <w:topLinePunct w:val="0"/>
        <w:bidi w:val="0"/>
        <w:adjustRightInd/>
        <w:snapToGrid/>
        <w:spacing w:line="60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color w:val="000000"/>
          <w:kern w:val="0"/>
          <w:sz w:val="32"/>
          <w:szCs w:val="32"/>
        </w:rPr>
        <w:t>（一）</w:t>
      </w:r>
      <w:r>
        <w:rPr>
          <w:rFonts w:ascii="Times New Roman" w:hAnsi="Times New Roman" w:eastAsia="方正仿宋_GBK" w:cs="Times New Roman"/>
          <w:bCs/>
          <w:kern w:val="0"/>
          <w:sz w:val="32"/>
          <w:szCs w:val="32"/>
          <w:lang w:bidi="zh-CN"/>
        </w:rPr>
        <w:t>本方案在拟征收土</w:t>
      </w:r>
      <w:r>
        <w:rPr>
          <w:rFonts w:ascii="Times New Roman" w:hAnsi="Times New Roman" w:eastAsia="方正仿宋_GBK" w:cs="Times New Roman"/>
          <w:sz w:val="32"/>
          <w:szCs w:val="32"/>
        </w:rPr>
        <w:t>地所在的</w:t>
      </w:r>
      <w:r>
        <w:rPr>
          <w:rFonts w:hint="eastAsia" w:eastAsia="方正仿宋_GBK"/>
          <w:sz w:val="32"/>
          <w:szCs w:val="32"/>
        </w:rPr>
        <w:t>符离镇黄桥村黄庄组，灵寺村黄花洞组、曹闸组</w:t>
      </w:r>
      <w:r>
        <w:rPr>
          <w:rFonts w:ascii="Times New Roman" w:hAnsi="Times New Roman" w:eastAsia="方正仿宋_GBK" w:cs="Times New Roman"/>
          <w:sz w:val="32"/>
          <w:szCs w:val="32"/>
        </w:rPr>
        <w:t>村民小组范围内，采用镇政务公开栏及村务公开栏张贴等方式进行公告，并在宿州市埇桥区政府门户网站（https://www.szyq.gov.cn/）发布，听取被征地的农村集体经济组织及其成员、</w:t>
      </w:r>
      <w:r>
        <w:rPr>
          <w:rFonts w:hint="eastAsia" w:ascii="Times New Roman" w:hAnsi="Times New Roman" w:eastAsia="方正仿宋_GBK" w:cs="Times New Roman"/>
          <w:sz w:val="32"/>
          <w:szCs w:val="32"/>
        </w:rPr>
        <w:t>村</w:t>
      </w:r>
      <w:r>
        <w:rPr>
          <w:rFonts w:ascii="Times New Roman" w:hAnsi="Times New Roman" w:eastAsia="方正仿宋_GBK" w:cs="Times New Roman"/>
          <w:sz w:val="32"/>
          <w:szCs w:val="32"/>
        </w:rPr>
        <w:t>民委员会和其他利害关系人的意见。</w:t>
      </w:r>
      <w:r>
        <w:rPr>
          <w:rFonts w:ascii="Times New Roman" w:hAnsi="Times New Roman" w:eastAsia="仿宋_GB2312" w:cs="Times New Roman"/>
          <w:sz w:val="32"/>
          <w:szCs w:val="32"/>
        </w:rPr>
        <w:t>本公告期限为自发布之日起不少于30日</w:t>
      </w:r>
      <w:r>
        <w:rPr>
          <w:rFonts w:ascii="Times New Roman" w:hAnsi="Times New Roman" w:eastAsia="方正仿宋_GBK" w:cs="Times New Roman"/>
          <w:sz w:val="32"/>
          <w:szCs w:val="32"/>
        </w:rPr>
        <w:t>。</w:t>
      </w:r>
    </w:p>
    <w:p w14:paraId="0F60944F">
      <w:pPr>
        <w:keepNext w:val="0"/>
        <w:keepLines w:val="0"/>
        <w:pageBreakBefore w:val="0"/>
        <w:kinsoku/>
        <w:wordWrap/>
        <w:overflowPunct/>
        <w:topLinePunct w:val="0"/>
        <w:bidi w:val="0"/>
        <w:adjustRightInd/>
        <w:snapToGrid/>
        <w:spacing w:line="60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bCs/>
          <w:sz w:val="32"/>
          <w:szCs w:val="32"/>
        </w:rPr>
        <w:t>（二）本次</w:t>
      </w:r>
      <w:r>
        <w:rPr>
          <w:rFonts w:ascii="Times New Roman" w:hAnsi="Times New Roman" w:eastAsia="方正仿宋_GBK" w:cs="Times New Roman"/>
          <w:sz w:val="32"/>
          <w:szCs w:val="32"/>
        </w:rPr>
        <w:t>土地征收的实施单位为</w:t>
      </w:r>
      <w:r>
        <w:rPr>
          <w:rFonts w:hint="eastAsia" w:ascii="Times New Roman" w:hAnsi="Times New Roman" w:eastAsia="方正仿宋_GBK" w:cs="Times New Roman"/>
          <w:sz w:val="32"/>
          <w:szCs w:val="32"/>
        </w:rPr>
        <w:t>符离镇人民政府</w:t>
      </w:r>
      <w:r>
        <w:rPr>
          <w:rFonts w:ascii="Times New Roman" w:hAnsi="Times New Roman" w:eastAsia="方正仿宋_GBK" w:cs="Times New Roman"/>
          <w:sz w:val="32"/>
          <w:szCs w:val="32"/>
        </w:rPr>
        <w:t>，将组织办理补偿登记及征地补偿安置协议签订等事项。拟征收土地范围内的土地所有权人、使用权人应当在本公告发布之日起30日内，持不动产权属证明材料至</w:t>
      </w:r>
      <w:r>
        <w:rPr>
          <w:rFonts w:hint="eastAsia" w:ascii="Times New Roman" w:hAnsi="Times New Roman" w:eastAsia="方正仿宋_GBK" w:cs="Times New Roman"/>
          <w:sz w:val="32"/>
          <w:szCs w:val="32"/>
        </w:rPr>
        <w:t>符离镇人民政府</w:t>
      </w:r>
      <w:r>
        <w:rPr>
          <w:rFonts w:ascii="Times New Roman" w:hAnsi="Times New Roman" w:eastAsia="方正仿宋_GBK" w:cs="Times New Roman"/>
          <w:sz w:val="32"/>
          <w:szCs w:val="32"/>
        </w:rPr>
        <w:t>（联系人：</w:t>
      </w:r>
      <w:r>
        <w:rPr>
          <w:rFonts w:hint="eastAsia" w:eastAsia="方正仿宋_GBK"/>
          <w:sz w:val="32"/>
          <w:szCs w:val="32"/>
        </w:rPr>
        <w:t>付士龙</w:t>
      </w:r>
      <w:r>
        <w:rPr>
          <w:rFonts w:ascii="Times New Roman" w:hAnsi="Times New Roman" w:eastAsia="方正仿宋_GBK" w:cs="Times New Roman"/>
          <w:sz w:val="32"/>
          <w:szCs w:val="32"/>
        </w:rPr>
        <w:t>；电话：</w:t>
      </w:r>
      <w:r>
        <w:rPr>
          <w:rFonts w:hint="eastAsia" w:ascii="Times New Roman" w:hAnsi="Times New Roman" w:eastAsia="方正仿宋_GBK" w:cs="Times New Roman"/>
          <w:sz w:val="32"/>
          <w:szCs w:val="32"/>
        </w:rPr>
        <w:t>181</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rPr>
        <w:t>2277</w:t>
      </w:r>
      <w:r>
        <w:rPr>
          <w:rFonts w:ascii="Times New Roman" w:hAnsi="Times New Roman" w:eastAsia="方正仿宋_GBK" w:cs="Times New Roman"/>
          <w:sz w:val="32"/>
          <w:szCs w:val="32"/>
        </w:rPr>
        <w:t>）办理补偿登记。拟征收土地所有权人、使用权人不能亲自办理补偿登记的，可以委托他人办理。未在规定期限内办理补偿登记的，</w:t>
      </w:r>
      <w:r>
        <w:rPr>
          <w:rFonts w:hint="eastAsia" w:ascii="Times New Roman" w:hAnsi="Times New Roman" w:eastAsia="方正仿宋_GBK" w:cs="Times New Roman"/>
          <w:sz w:val="32"/>
          <w:szCs w:val="32"/>
        </w:rPr>
        <w:t>符离镇人民政府</w:t>
      </w:r>
      <w:r>
        <w:rPr>
          <w:rFonts w:ascii="Times New Roman" w:hAnsi="Times New Roman" w:eastAsia="方正仿宋_GBK" w:cs="Times New Roman"/>
          <w:sz w:val="32"/>
          <w:szCs w:val="32"/>
        </w:rPr>
        <w:t>将书面通知拟征收土地所有权人、使用权人补办。通知补办后仍不办理的，补偿登记事项根据土地现状调查结果予以确定。</w:t>
      </w:r>
    </w:p>
    <w:p w14:paraId="35090CC9">
      <w:pPr>
        <w:keepNext w:val="0"/>
        <w:keepLines w:val="0"/>
        <w:pageBreakBefore w:val="0"/>
        <w:kinsoku/>
        <w:wordWrap/>
        <w:overflowPunct/>
        <w:topLinePunct w:val="0"/>
        <w:bidi w:val="0"/>
        <w:adjustRightInd/>
        <w:snapToGrid/>
        <w:spacing w:line="60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（三）对本征地补偿安置方案公告有异议的，拟征收土地范围内的土地所有权人、使用权人应在公告发布之日起至公告期满后5个工作日内，以书面形式向</w:t>
      </w:r>
      <w:r>
        <w:rPr>
          <w:rFonts w:hint="eastAsia" w:ascii="Times New Roman" w:hAnsi="Times New Roman" w:eastAsia="方正仿宋_GBK" w:cs="Times New Roman"/>
          <w:sz w:val="32"/>
          <w:szCs w:val="32"/>
        </w:rPr>
        <w:t>符离镇人民政府</w:t>
      </w:r>
      <w:r>
        <w:rPr>
          <w:rFonts w:ascii="Times New Roman" w:hAnsi="Times New Roman" w:eastAsia="方正仿宋_GBK" w:cs="Times New Roman"/>
          <w:sz w:val="32"/>
          <w:szCs w:val="32"/>
        </w:rPr>
        <w:t>（联系人：</w:t>
      </w:r>
      <w:r>
        <w:rPr>
          <w:rFonts w:hint="eastAsia" w:eastAsia="方正仿宋_GBK"/>
          <w:sz w:val="32"/>
          <w:szCs w:val="32"/>
        </w:rPr>
        <w:t>付士龙</w:t>
      </w:r>
      <w:r>
        <w:rPr>
          <w:rFonts w:ascii="Times New Roman" w:hAnsi="Times New Roman" w:eastAsia="方正仿宋_GBK" w:cs="Times New Roman"/>
          <w:sz w:val="32"/>
          <w:szCs w:val="32"/>
        </w:rPr>
        <w:t>；电话：</w:t>
      </w:r>
      <w:r>
        <w:rPr>
          <w:rFonts w:hint="eastAsia" w:ascii="Times New Roman" w:hAnsi="Times New Roman" w:eastAsia="方正仿宋_GBK" w:cs="Times New Roman"/>
          <w:sz w:val="32"/>
          <w:szCs w:val="32"/>
        </w:rPr>
        <w:t>181</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rPr>
        <w:t>2277</w:t>
      </w:r>
      <w:r>
        <w:rPr>
          <w:rFonts w:ascii="Times New Roman" w:hAnsi="Times New Roman" w:eastAsia="方正仿宋_GBK" w:cs="Times New Roman"/>
          <w:sz w:val="32"/>
          <w:szCs w:val="32"/>
        </w:rPr>
        <w:t>）提出。相关土地权利人在规定时间内未提交书面意见的，视为无异议。</w:t>
      </w:r>
    </w:p>
    <w:p w14:paraId="6F30EFD6">
      <w:pPr>
        <w:keepNext w:val="0"/>
        <w:keepLines w:val="0"/>
        <w:pageBreakBefore w:val="0"/>
        <w:kinsoku/>
        <w:wordWrap/>
        <w:overflowPunct/>
        <w:topLinePunct w:val="0"/>
        <w:bidi w:val="0"/>
        <w:adjustRightInd/>
        <w:snapToGrid/>
        <w:spacing w:line="60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（四）如过半数被征地的农村集体经济组织成员认为征地补偿安置方案不符合法律、法规规定，宿州市埇桥区人民政府将依法组织听证。</w:t>
      </w:r>
    </w:p>
    <w:p w14:paraId="3492949A">
      <w:pPr>
        <w:keepNext w:val="0"/>
        <w:keepLines w:val="0"/>
        <w:pageBreakBefore w:val="0"/>
        <w:kinsoku/>
        <w:wordWrap/>
        <w:overflowPunct/>
        <w:topLinePunct w:val="0"/>
        <w:bidi w:val="0"/>
        <w:adjustRightInd/>
        <w:snapToGrid/>
        <w:spacing w:line="600" w:lineRule="exact"/>
        <w:ind w:firstLine="640" w:firstLineChars="200"/>
        <w:textAlignment w:val="auto"/>
        <w:rPr>
          <w:rFonts w:ascii="Times New Roman" w:hAnsi="Times New Roman" w:eastAsia="方正仿宋_GBK" w:cs="Times New Roman"/>
          <w:bCs/>
          <w:sz w:val="32"/>
          <w:szCs w:val="32"/>
        </w:rPr>
      </w:pPr>
      <w:r>
        <w:rPr>
          <w:rFonts w:ascii="Times New Roman" w:hAnsi="Times New Roman" w:eastAsia="方正仿宋_GBK" w:cs="Times New Roman"/>
          <w:sz w:val="32"/>
          <w:szCs w:val="32"/>
        </w:rPr>
        <w:t>（五）本次土地征收范围和面积以</w:t>
      </w:r>
      <w:r>
        <w:rPr>
          <w:rFonts w:ascii="Times New Roman" w:hAnsi="Times New Roman" w:eastAsia="方正仿宋_GBK" w:cs="Times New Roman"/>
          <w:bCs/>
          <w:sz w:val="32"/>
          <w:szCs w:val="32"/>
        </w:rPr>
        <w:t>最终土地征收批准文件载明的内容为准。</w:t>
      </w:r>
    </w:p>
    <w:p w14:paraId="0D3AB9F0">
      <w:pPr>
        <w:keepNext w:val="0"/>
        <w:keepLines w:val="0"/>
        <w:pageBreakBefore w:val="0"/>
        <w:kinsoku/>
        <w:wordWrap/>
        <w:overflowPunct/>
        <w:topLinePunct w:val="0"/>
        <w:bidi w:val="0"/>
        <w:adjustRightInd/>
        <w:snapToGrid/>
        <w:spacing w:line="60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bCs/>
          <w:sz w:val="32"/>
          <w:szCs w:val="32"/>
        </w:rPr>
        <w:t>（六）</w:t>
      </w:r>
      <w:r>
        <w:rPr>
          <w:rFonts w:ascii="Times New Roman" w:hAnsi="Times New Roman" w:eastAsia="方正仿宋_GBK" w:cs="Times New Roman"/>
          <w:sz w:val="32"/>
          <w:szCs w:val="32"/>
        </w:rPr>
        <w:t>自本公告发布之日起，</w:t>
      </w:r>
      <w:r>
        <w:rPr>
          <w:rFonts w:hint="eastAsia" w:ascii="Times New Roman" w:hAnsi="Times New Roman" w:eastAsia="方正仿宋_GBK" w:cs="Times New Roman"/>
          <w:sz w:val="32"/>
          <w:szCs w:val="32"/>
        </w:rPr>
        <w:t>符离镇人民政府</w:t>
      </w:r>
      <w:r>
        <w:rPr>
          <w:rFonts w:ascii="Times New Roman" w:hAnsi="Times New Roman" w:eastAsia="方正仿宋_GBK" w:cs="Times New Roman"/>
          <w:sz w:val="32"/>
          <w:szCs w:val="32"/>
        </w:rPr>
        <w:t>将组织开展征地补偿安置协议签订工作，拟征收土地范围内的土地所有权人、使用权人应当予以配合。</w:t>
      </w:r>
    </w:p>
    <w:p w14:paraId="6950D238">
      <w:pPr>
        <w:keepNext w:val="0"/>
        <w:keepLines w:val="0"/>
        <w:pageBreakBefore w:val="0"/>
        <w:kinsoku/>
        <w:wordWrap/>
        <w:overflowPunct/>
        <w:topLinePunct w:val="0"/>
        <w:bidi w:val="0"/>
        <w:adjustRightInd/>
        <w:snapToGrid/>
        <w:spacing w:line="600" w:lineRule="exact"/>
        <w:textAlignment w:val="auto"/>
        <w:rPr>
          <w:rFonts w:ascii="Times New Roman" w:hAnsi="Times New Roman" w:eastAsia="方正仿宋_GBK" w:cs="Times New Roman"/>
          <w:sz w:val="32"/>
          <w:szCs w:val="32"/>
        </w:rPr>
      </w:pPr>
    </w:p>
    <w:p w14:paraId="2898AE0A">
      <w:pPr>
        <w:keepNext w:val="0"/>
        <w:keepLines w:val="0"/>
        <w:pageBreakBefore w:val="0"/>
        <w:kinsoku/>
        <w:wordWrap/>
        <w:overflowPunct/>
        <w:topLinePunct w:val="0"/>
        <w:bidi w:val="0"/>
        <w:adjustRightInd/>
        <w:snapToGrid/>
        <w:spacing w:line="60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附件：勘测定界简图</w:t>
      </w:r>
    </w:p>
    <w:p w14:paraId="38E3956F">
      <w:pPr>
        <w:pStyle w:val="2"/>
        <w:keepNext w:val="0"/>
        <w:keepLines w:val="0"/>
        <w:pageBreakBefore w:val="0"/>
        <w:kinsoku/>
        <w:wordWrap/>
        <w:overflowPunct/>
        <w:topLinePunct w:val="0"/>
        <w:bidi w:val="0"/>
        <w:adjustRightInd/>
        <w:snapToGrid/>
        <w:spacing w:line="600" w:lineRule="exact"/>
        <w:textAlignment w:val="auto"/>
        <w:rPr>
          <w:rFonts w:ascii="Times New Roman" w:hAnsi="Times New Roman" w:eastAsia="方正仿宋_GBK" w:cs="Times New Roman"/>
        </w:rPr>
      </w:pPr>
    </w:p>
    <w:p w14:paraId="3F59AD45">
      <w:pPr>
        <w:pStyle w:val="3"/>
        <w:keepNext w:val="0"/>
        <w:keepLines w:val="0"/>
        <w:pageBreakBefore w:val="0"/>
        <w:kinsoku/>
        <w:wordWrap/>
        <w:overflowPunct/>
        <w:topLinePunct w:val="0"/>
        <w:bidi w:val="0"/>
        <w:adjustRightInd/>
        <w:snapToGrid/>
        <w:spacing w:line="600" w:lineRule="exact"/>
        <w:textAlignment w:val="auto"/>
        <w:rPr>
          <w:rFonts w:ascii="Times New Roman" w:hAnsi="Times New Roman" w:eastAsia="方正仿宋_GBK" w:cs="Times New Roman"/>
          <w:sz w:val="32"/>
          <w:szCs w:val="32"/>
        </w:rPr>
      </w:pPr>
    </w:p>
    <w:p w14:paraId="5AB71A37">
      <w:pPr>
        <w:keepNext w:val="0"/>
        <w:keepLines w:val="0"/>
        <w:pageBreakBefore w:val="0"/>
        <w:kinsoku/>
        <w:wordWrap/>
        <w:overflowPunct/>
        <w:topLinePunct w:val="0"/>
        <w:bidi w:val="0"/>
        <w:adjustRightInd/>
        <w:snapToGrid/>
        <w:spacing w:line="600" w:lineRule="exact"/>
        <w:textAlignment w:val="auto"/>
        <w:rPr>
          <w:rFonts w:ascii="Times New Roman" w:hAnsi="Times New Roman" w:eastAsia="方正仿宋_GBK" w:cs="Times New Roman"/>
          <w:sz w:val="32"/>
          <w:szCs w:val="32"/>
        </w:rPr>
      </w:pPr>
    </w:p>
    <w:p w14:paraId="7EDECFC3">
      <w:pPr>
        <w:keepNext w:val="0"/>
        <w:keepLines w:val="0"/>
        <w:pageBreakBefore w:val="0"/>
        <w:kinsoku/>
        <w:wordWrap/>
        <w:overflowPunct/>
        <w:topLinePunct w:val="0"/>
        <w:bidi w:val="0"/>
        <w:adjustRightInd/>
        <w:snapToGrid/>
        <w:spacing w:line="600" w:lineRule="exact"/>
        <w:ind w:firstLine="640" w:firstLineChars="200"/>
        <w:jc w:val="center"/>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rPr>
        <w:t>6</w:t>
      </w:r>
      <w:r>
        <w:rPr>
          <w:rFonts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3</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6</w:t>
      </w:r>
      <w:r>
        <w:rPr>
          <w:rFonts w:ascii="Times New Roman" w:hAnsi="Times New Roman" w:eastAsia="方正仿宋_GBK" w:cs="Times New Roman"/>
          <w:sz w:val="32"/>
          <w:szCs w:val="32"/>
        </w:rPr>
        <w:t>日</w:t>
      </w:r>
    </w:p>
    <w:p w14:paraId="71730B78">
      <w:pPr>
        <w:pStyle w:val="2"/>
        <w:rPr>
          <w:rFonts w:ascii="Times New Roman" w:hAnsi="Times New Roman" w:eastAsia="方正仿宋_GBK" w:cs="Times New Roman"/>
          <w:sz w:val="32"/>
          <w:szCs w:val="32"/>
        </w:rPr>
      </w:pPr>
    </w:p>
    <w:p w14:paraId="09B7FE07">
      <w:pPr>
        <w:pStyle w:val="3"/>
        <w:rPr>
          <w:rFonts w:ascii="Times New Roman" w:hAnsi="Times New Roman" w:eastAsia="方正仿宋_GBK" w:cs="Times New Roman"/>
          <w:sz w:val="32"/>
          <w:szCs w:val="32"/>
        </w:rPr>
      </w:pPr>
    </w:p>
    <w:p w14:paraId="64C4328F">
      <w:pPr>
        <w:rPr>
          <w:rFonts w:ascii="Times New Roman" w:hAnsi="Times New Roman" w:eastAsia="方正仿宋_GBK" w:cs="Times New Roman"/>
          <w:sz w:val="32"/>
          <w:szCs w:val="32"/>
        </w:rPr>
      </w:pPr>
    </w:p>
    <w:p w14:paraId="46F830C5">
      <w:pPr>
        <w:pStyle w:val="2"/>
        <w:rPr>
          <w:rFonts w:ascii="Times New Roman" w:hAnsi="Times New Roman" w:eastAsia="方正仿宋_GBK" w:cs="Times New Roman"/>
          <w:sz w:val="32"/>
          <w:szCs w:val="32"/>
        </w:rPr>
      </w:pPr>
    </w:p>
    <w:p w14:paraId="10A8A144">
      <w:pPr>
        <w:pStyle w:val="3"/>
        <w:rPr>
          <w:rFonts w:ascii="Times New Roman" w:hAnsi="Times New Roman" w:eastAsia="方正仿宋_GBK" w:cs="Times New Roman"/>
          <w:sz w:val="32"/>
          <w:szCs w:val="32"/>
        </w:rPr>
      </w:pPr>
    </w:p>
    <w:p w14:paraId="003CC3ED">
      <w:pPr>
        <w:rPr>
          <w:rFonts w:ascii="Times New Roman" w:hAnsi="Times New Roman" w:eastAsia="方正仿宋_GBK" w:cs="Times New Roman"/>
          <w:sz w:val="32"/>
          <w:szCs w:val="32"/>
        </w:rPr>
      </w:pPr>
    </w:p>
    <w:p w14:paraId="0EE8238D">
      <w:pPr>
        <w:pStyle w:val="3"/>
        <w:ind w:left="0" w:leftChars="0" w:firstLine="0" w:firstLineChars="0"/>
      </w:pPr>
      <w:r>
        <w:drawing>
          <wp:inline distT="0" distB="0" distL="114300" distR="114300">
            <wp:extent cx="5537835" cy="3472180"/>
            <wp:effectExtent l="0" t="0" r="5715" b="139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537835" cy="3472180"/>
                    </a:xfrm>
                    <a:prstGeom prst="rect">
                      <a:avLst/>
                    </a:prstGeom>
                    <a:noFill/>
                    <a:ln>
                      <a:noFill/>
                    </a:ln>
                  </pic:spPr>
                </pic:pic>
              </a:graphicData>
            </a:graphic>
          </wp:inline>
        </w:drawing>
      </w:r>
    </w:p>
    <w:p w14:paraId="43D5E984">
      <w:pPr>
        <w:keepNext w:val="0"/>
        <w:keepLines w:val="0"/>
        <w:pageBreakBefore w:val="0"/>
        <w:kinsoku/>
        <w:wordWrap/>
        <w:overflowPunct/>
        <w:topLinePunct w:val="0"/>
        <w:bidi w:val="0"/>
        <w:adjustRightInd/>
        <w:snapToGrid/>
        <w:spacing w:line="600" w:lineRule="exact"/>
        <w:textAlignment w:val="auto"/>
      </w:pPr>
      <w:r>
        <w:drawing>
          <wp:inline distT="0" distB="0" distL="114300" distR="114300">
            <wp:extent cx="5535930" cy="3660775"/>
            <wp:effectExtent l="0" t="0" r="7620" b="158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535930" cy="3660775"/>
                    </a:xfrm>
                    <a:prstGeom prst="rect">
                      <a:avLst/>
                    </a:prstGeom>
                    <a:noFill/>
                    <a:ln>
                      <a:noFill/>
                    </a:ln>
                  </pic:spPr>
                </pic:pic>
              </a:graphicData>
            </a:graphic>
          </wp:inline>
        </w:drawing>
      </w:r>
    </w:p>
    <w:p w14:paraId="63790B34">
      <w:pPr>
        <w:tabs>
          <w:tab w:val="left" w:pos="813"/>
        </w:tabs>
        <w:bidi w:val="0"/>
        <w:jc w:val="left"/>
      </w:pPr>
      <w:r>
        <w:drawing>
          <wp:inline distT="0" distB="0" distL="114300" distR="114300">
            <wp:extent cx="5534660" cy="3153410"/>
            <wp:effectExtent l="0" t="0" r="8890"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534660" cy="3153410"/>
                    </a:xfrm>
                    <a:prstGeom prst="rect">
                      <a:avLst/>
                    </a:prstGeom>
                    <a:noFill/>
                    <a:ln>
                      <a:noFill/>
                    </a:ln>
                  </pic:spPr>
                </pic:pic>
              </a:graphicData>
            </a:graphic>
          </wp:inline>
        </w:drawing>
      </w:r>
    </w:p>
    <w:p w14:paraId="44DD8FBD">
      <w:pPr>
        <w:pStyle w:val="2"/>
      </w:pPr>
      <w:r>
        <w:drawing>
          <wp:inline distT="0" distB="0" distL="114300" distR="114300">
            <wp:extent cx="5381625" cy="7658100"/>
            <wp:effectExtent l="0" t="0" r="952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5381625" cy="7658100"/>
                    </a:xfrm>
                    <a:prstGeom prst="rect">
                      <a:avLst/>
                    </a:prstGeom>
                    <a:noFill/>
                    <a:ln>
                      <a:noFill/>
                    </a:ln>
                  </pic:spPr>
                </pic:pic>
              </a:graphicData>
            </a:graphic>
          </wp:inline>
        </w:drawing>
      </w:r>
    </w:p>
    <w:p w14:paraId="60A08ACB">
      <w:pPr>
        <w:pStyle w:val="3"/>
      </w:pPr>
    </w:p>
    <w:p w14:paraId="64A4E726">
      <w:pPr>
        <w:rPr>
          <w:lang w:val="en-US" w:eastAsia="zh-CN"/>
        </w:rPr>
      </w:pPr>
      <w:r>
        <w:drawing>
          <wp:inline distT="0" distB="0" distL="114300" distR="114300">
            <wp:extent cx="5324475" cy="7362825"/>
            <wp:effectExtent l="0" t="0" r="9525"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5324475" cy="7362825"/>
                    </a:xfrm>
                    <a:prstGeom prst="rect">
                      <a:avLst/>
                    </a:prstGeom>
                    <a:noFill/>
                    <a:ln>
                      <a:noFill/>
                    </a:ln>
                  </pic:spPr>
                </pic:pic>
              </a:graphicData>
            </a:graphic>
          </wp:inline>
        </w:drawing>
      </w:r>
      <w:bookmarkStart w:id="26" w:name="_GoBack"/>
      <w:bookmarkEnd w:id="26"/>
    </w:p>
    <w:sectPr>
      <w:pgSz w:w="11906" w:h="16838"/>
      <w:pgMar w:top="2268" w:right="1587"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kZmY0MGQ0N2ZjM2VlMjVjMWY2OWE0NzU3NTcwNzAifQ=="/>
  </w:docVars>
  <w:rsids>
    <w:rsidRoot w:val="7D2E48BE"/>
    <w:rsid w:val="000122D9"/>
    <w:rsid w:val="001D2F12"/>
    <w:rsid w:val="00205500"/>
    <w:rsid w:val="003D320D"/>
    <w:rsid w:val="00575D68"/>
    <w:rsid w:val="005B5A5C"/>
    <w:rsid w:val="005E35B8"/>
    <w:rsid w:val="00745BEF"/>
    <w:rsid w:val="009005ED"/>
    <w:rsid w:val="00A510D7"/>
    <w:rsid w:val="00AC58EC"/>
    <w:rsid w:val="00B30407"/>
    <w:rsid w:val="00BF52C8"/>
    <w:rsid w:val="016C0FA1"/>
    <w:rsid w:val="01E90844"/>
    <w:rsid w:val="06F537E7"/>
    <w:rsid w:val="07C034A1"/>
    <w:rsid w:val="08006B84"/>
    <w:rsid w:val="0BAA5E29"/>
    <w:rsid w:val="0ECD6DF7"/>
    <w:rsid w:val="0F2509E1"/>
    <w:rsid w:val="0F6C109C"/>
    <w:rsid w:val="100A3C6B"/>
    <w:rsid w:val="11346F8A"/>
    <w:rsid w:val="115908D9"/>
    <w:rsid w:val="12046FD4"/>
    <w:rsid w:val="12F947A5"/>
    <w:rsid w:val="147B26E0"/>
    <w:rsid w:val="156A53A0"/>
    <w:rsid w:val="19666ACC"/>
    <w:rsid w:val="1A69000F"/>
    <w:rsid w:val="1AD77A9C"/>
    <w:rsid w:val="1BC31CB3"/>
    <w:rsid w:val="1F3A2C9B"/>
    <w:rsid w:val="1F463801"/>
    <w:rsid w:val="2246139D"/>
    <w:rsid w:val="23412DF7"/>
    <w:rsid w:val="26B11081"/>
    <w:rsid w:val="278422F1"/>
    <w:rsid w:val="28521553"/>
    <w:rsid w:val="29CE6AF6"/>
    <w:rsid w:val="29F92CE4"/>
    <w:rsid w:val="2A3D0E7D"/>
    <w:rsid w:val="2C9F17A6"/>
    <w:rsid w:val="2DA04F4E"/>
    <w:rsid w:val="2E083873"/>
    <w:rsid w:val="2E3A5DFF"/>
    <w:rsid w:val="2FD6420A"/>
    <w:rsid w:val="30B31E99"/>
    <w:rsid w:val="36EB792F"/>
    <w:rsid w:val="372638FC"/>
    <w:rsid w:val="37963C65"/>
    <w:rsid w:val="3942200C"/>
    <w:rsid w:val="3A9954D9"/>
    <w:rsid w:val="3BF449B7"/>
    <w:rsid w:val="3F9F3D14"/>
    <w:rsid w:val="4050500F"/>
    <w:rsid w:val="412650CC"/>
    <w:rsid w:val="42A70C47"/>
    <w:rsid w:val="44F3240C"/>
    <w:rsid w:val="466510E8"/>
    <w:rsid w:val="472A5D4A"/>
    <w:rsid w:val="493D634C"/>
    <w:rsid w:val="4A5E657A"/>
    <w:rsid w:val="4ABB39CC"/>
    <w:rsid w:val="4BD27220"/>
    <w:rsid w:val="4BE331DB"/>
    <w:rsid w:val="4DAD3AA0"/>
    <w:rsid w:val="51B80C66"/>
    <w:rsid w:val="51C320A8"/>
    <w:rsid w:val="51DF4444"/>
    <w:rsid w:val="53CB401F"/>
    <w:rsid w:val="53F1220D"/>
    <w:rsid w:val="55545189"/>
    <w:rsid w:val="579F2BE9"/>
    <w:rsid w:val="58C1194C"/>
    <w:rsid w:val="59872EF7"/>
    <w:rsid w:val="5AA4622B"/>
    <w:rsid w:val="5B77215C"/>
    <w:rsid w:val="5CFB09C9"/>
    <w:rsid w:val="5D0D4D06"/>
    <w:rsid w:val="5E006AC4"/>
    <w:rsid w:val="6223212B"/>
    <w:rsid w:val="67670D0C"/>
    <w:rsid w:val="676A4E9C"/>
    <w:rsid w:val="67740F0B"/>
    <w:rsid w:val="6A6136E2"/>
    <w:rsid w:val="6D800726"/>
    <w:rsid w:val="70FF3D63"/>
    <w:rsid w:val="717007BD"/>
    <w:rsid w:val="725762CF"/>
    <w:rsid w:val="727349D0"/>
    <w:rsid w:val="729B2D06"/>
    <w:rsid w:val="72CB65F3"/>
    <w:rsid w:val="74EF5F37"/>
    <w:rsid w:val="751F0B95"/>
    <w:rsid w:val="7D2E48BE"/>
    <w:rsid w:val="7D6E606A"/>
    <w:rsid w:val="7E7F64E4"/>
    <w:rsid w:val="7EB90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pPr>
      <w:autoSpaceDE w:val="0"/>
      <w:autoSpaceDN w:val="0"/>
      <w:jc w:val="left"/>
    </w:pPr>
    <w:rPr>
      <w:rFonts w:ascii="宋体" w:hAnsi="宋体"/>
      <w:kern w:val="0"/>
      <w:sz w:val="32"/>
      <w:szCs w:val="32"/>
      <w:lang w:val="zh-CN" w:bidi="zh-CN"/>
    </w:rPr>
  </w:style>
  <w:style w:type="paragraph" w:styleId="3">
    <w:name w:val="toc 5"/>
    <w:basedOn w:val="1"/>
    <w:next w:val="1"/>
    <w:qFormat/>
    <w:uiPriority w:val="0"/>
    <w:pPr>
      <w:ind w:left="1680" w:leftChars="800"/>
    </w:p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0"/>
    <w:rPr>
      <w:rFonts w:ascii="Calibri" w:hAnsi="Calibri" w:eastAsia="宋体" w:cs="宋体"/>
      <w:kern w:val="2"/>
      <w:sz w:val="18"/>
      <w:szCs w:val="18"/>
    </w:rPr>
  </w:style>
  <w:style w:type="character" w:customStyle="1" w:styleId="9">
    <w:name w:val="页脚 Char"/>
    <w:basedOn w:val="7"/>
    <w:link w:val="4"/>
    <w:qFormat/>
    <w:uiPriority w:val="0"/>
    <w:rPr>
      <w:rFonts w:ascii="Calibri" w:hAnsi="Calibri" w:eastAsia="宋体" w:cs="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2549</Words>
  <Characters>2797</Characters>
  <Lines>20</Lines>
  <Paragraphs>5</Paragraphs>
  <TotalTime>15</TotalTime>
  <ScaleCrop>false</ScaleCrop>
  <LinksUpToDate>false</LinksUpToDate>
  <CharactersWithSpaces>2819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2024-07-11T03:12:00Z</dcterms:created>
  <dc:creator>小运</dc:creator>
  <cp:lastModifiedBy>一路走来</cp:lastModifiedBy>
  <dcterms:modified xsi:type="dcterms:W3CDTF">2026-03-09T08:53:35Z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DFD3E4DE95674B5199685D706C87944E_13</vt:lpwstr>
  </property>
  <property fmtid="{D5CDD505-2E9C-101B-9397-08002B2CF9AE}" pid="4" name="KSOTemplateDocerSaveRecord">
    <vt:lpwstr>eyJoZGlkIjoiZTQxMmJjNTFkMTA4MThiYzg4NWIwODIwNWZlYzZlZDIiLCJ1c2VySWQiOiIyMDQ3OTgyMzkifQ==</vt:lpwstr>
  </property>
</Properties>
</file>