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B88CC">
      <w:pPr>
        <w:pStyle w:val="5"/>
        <w:shd w:val="clear" w:color="auto" w:fill="FFFFFF"/>
        <w:spacing w:before="0" w:beforeAutospacing="0" w:after="0" w:afterAutospacing="0"/>
        <w:ind w:left="480"/>
        <w:jc w:val="center"/>
        <w:rPr>
          <w:rFonts w:cs="Calibri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cs="Calibri"/>
          <w:b/>
          <w:color w:val="333333"/>
          <w:sz w:val="28"/>
          <w:szCs w:val="28"/>
          <w:shd w:val="clear" w:color="auto" w:fill="FFFFFF"/>
        </w:rPr>
        <w:t>近期建设项目（工程）表</w:t>
      </w:r>
    </w:p>
    <w:tbl>
      <w:tblPr>
        <w:tblStyle w:val="6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635"/>
        <w:gridCol w:w="924"/>
        <w:gridCol w:w="2030"/>
        <w:gridCol w:w="1052"/>
        <w:gridCol w:w="3561"/>
        <w:gridCol w:w="740"/>
        <w:gridCol w:w="1551"/>
        <w:gridCol w:w="1296"/>
        <w:gridCol w:w="746"/>
        <w:gridCol w:w="746"/>
      </w:tblGrid>
      <w:tr w14:paraId="5FB18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5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 w14:paraId="437C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 w14:paraId="74C5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 w14:paraId="78F7D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 w14:paraId="347F8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规模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 w14:paraId="1FE5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 w14:paraId="3599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建设方式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 w14:paraId="634A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项目位置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 w14:paraId="37B1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实施年限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 w14:paraId="14B07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投资估算金额</w:t>
            </w:r>
          </w:p>
          <w:p w14:paraId="724C9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 w14:paraId="2DE27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资金来源</w:t>
            </w:r>
          </w:p>
        </w:tc>
      </w:tr>
      <w:tr w14:paraId="7C087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A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国土综合整治与生态修复</w:t>
            </w:r>
          </w:p>
        </w:tc>
        <w:tc>
          <w:tcPr>
            <w:tcW w:w="2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生态修复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D0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8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水环境整治修复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A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全村域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7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对村域内倒流河以及部分堵塞坑塘、河流、沟渠进行清淤梳理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3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小山口村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9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2025-2028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A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  <w:tr w14:paraId="3557B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76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</w:p>
        </w:tc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C2A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6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6A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林地生态修复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全村域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对村域内池山周边林地进行复绿生态修复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5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1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小山口村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2025-2028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4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  <w:tr w14:paraId="6F899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D1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</w:p>
        </w:tc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42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8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C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废弃矿山生态修复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C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全村域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4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对村域内废弃矿山进行生态修复，结合文旅进行生态改造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9A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7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小山口村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5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2025-2028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5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1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  <w:tr w14:paraId="1C35D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4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基础设施和公共服务设施建设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E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道路工程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7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村庄联网道路提升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4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全村域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9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包括村庄主干道路建设、路面拓宽硬化、路面提升、道路基础设施的建设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8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小山口村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C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2025-2028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C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专项资金</w:t>
            </w:r>
          </w:p>
        </w:tc>
      </w:tr>
      <w:tr w14:paraId="2E98A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62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</w:p>
        </w:tc>
        <w:tc>
          <w:tcPr>
            <w:tcW w:w="2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17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F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路灯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E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A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修复完善部分损坏路灯及养护全线程段路灯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5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5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小山口村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2025-2028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F0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专项资金</w:t>
            </w:r>
          </w:p>
        </w:tc>
      </w:tr>
      <w:tr w14:paraId="50A78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3E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</w:p>
        </w:tc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D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4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45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垃圾收集点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5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多处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D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重点区域新增垃圾收集点，沿路增设垃圾桶，公共区域增设分类垃圾桶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9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小山口村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3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2025-2028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E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专项资金</w:t>
            </w:r>
          </w:p>
        </w:tc>
      </w:tr>
      <w:tr w14:paraId="2DCE6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FC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</w:p>
        </w:tc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5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D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1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污水处理设施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C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4处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9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杨堡、大山口村新建4处污水设施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6B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小山口村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F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2025-2026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5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5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专项资金</w:t>
            </w:r>
          </w:p>
        </w:tc>
      </w:tr>
      <w:tr w14:paraId="5C369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E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</w:p>
        </w:tc>
        <w:tc>
          <w:tcPr>
            <w:tcW w:w="2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D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公共服务建设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5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6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健身广场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BB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杨堡、大山口村新增多处健身活动场所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6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小山口村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8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2025-2030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9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0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专项资金</w:t>
            </w:r>
          </w:p>
        </w:tc>
      </w:tr>
      <w:tr w14:paraId="211AB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5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</w:p>
        </w:tc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10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C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停车场地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0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多处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杨堡、小山口村、大山口村结合村内空地新增多处停车场地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4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小山口村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28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2025-2028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9E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0C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专项资金</w:t>
            </w:r>
          </w:p>
        </w:tc>
      </w:tr>
      <w:tr w14:paraId="5EEC9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C0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</w:p>
        </w:tc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DF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46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加油站项目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3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一处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B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位于杨堡南侧新建一处加油站点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53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8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小山口村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A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2025-2028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9E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专项资金</w:t>
            </w:r>
          </w:p>
        </w:tc>
      </w:tr>
      <w:tr w14:paraId="11779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C4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2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B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2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F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村庄绿化美化项目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全村域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结合村庄实际，在村庄道路、水体沿岸、村内公共场所及重要节点等地绿化，鼓励引导农户因地制宜发展“五小园”。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1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2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小山口村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2025-2028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4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0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专项资金</w:t>
            </w:r>
          </w:p>
        </w:tc>
      </w:tr>
      <w:tr w14:paraId="42BDA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74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</w:p>
        </w:tc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9B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03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村庄节点提升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1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重要节点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在村庄道路入口、重要节点等处建设乡村标识牌、导览指示牌、宣传栏等，美化环境，提升村容村貌。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小山口村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5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2025-2028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8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7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专项资金</w:t>
            </w:r>
          </w:p>
        </w:tc>
      </w:tr>
      <w:tr w14:paraId="01D08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A6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</w:p>
        </w:tc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7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F7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33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卫生改厕项目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1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全村域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3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消除简易茅厕、旱厕，确保常住户用卫生厕所普及率达100%。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C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小山口村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B6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2025-2028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8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专项资金</w:t>
            </w:r>
          </w:p>
        </w:tc>
      </w:tr>
      <w:tr w14:paraId="33095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3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2E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9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小山口村精品示范村文旅发展项目</w:t>
            </w:r>
          </w:p>
        </w:tc>
        <w:tc>
          <w:tcPr>
            <w:tcW w:w="3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E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2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DE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结合精品示范村建设方案实施文旅产业项目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C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小山口村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E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2025-2028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专项资金</w:t>
            </w:r>
          </w:p>
        </w:tc>
      </w:tr>
      <w:tr w14:paraId="6AB4C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3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68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小山口村美食长街文旅项目</w:t>
            </w:r>
          </w:p>
        </w:tc>
        <w:tc>
          <w:tcPr>
            <w:tcW w:w="3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2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</w:p>
        </w:tc>
        <w:tc>
          <w:tcPr>
            <w:tcW w:w="12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EE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06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小山口村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F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2025-2028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89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专项资金</w:t>
            </w:r>
          </w:p>
        </w:tc>
      </w:tr>
      <w:tr w14:paraId="5D1D4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3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7A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0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小山口村乡野农贸市集项目</w:t>
            </w:r>
          </w:p>
        </w:tc>
        <w:tc>
          <w:tcPr>
            <w:tcW w:w="3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93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</w:p>
        </w:tc>
        <w:tc>
          <w:tcPr>
            <w:tcW w:w="12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9D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E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小山口村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2025-2028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4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7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专项资金</w:t>
            </w:r>
          </w:p>
        </w:tc>
      </w:tr>
    </w:tbl>
    <w:p w14:paraId="2864DC07">
      <w:pPr>
        <w:rPr>
          <w:rFonts w:hint="eastAsia" w:cs="Calibri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cs="Calibri"/>
          <w:b/>
          <w:color w:val="333333"/>
          <w:sz w:val="28"/>
          <w:szCs w:val="28"/>
          <w:shd w:val="clear" w:color="auto" w:fill="FFFFFF"/>
        </w:rPr>
        <w:br w:type="page"/>
      </w:r>
    </w:p>
    <w:p w14:paraId="63187AB0">
      <w:pPr>
        <w:pStyle w:val="5"/>
        <w:shd w:val="clear" w:color="auto" w:fill="FFFFFF"/>
        <w:spacing w:before="0" w:beforeAutospacing="0" w:after="0" w:afterAutospacing="0"/>
        <w:ind w:firstLine="562" w:firstLineChars="200"/>
        <w:jc w:val="center"/>
        <w:rPr>
          <w:rFonts w:hint="eastAsia" w:cs="Calibri"/>
          <w:b/>
          <w:color w:val="333333"/>
          <w:sz w:val="28"/>
          <w:szCs w:val="28"/>
          <w:shd w:val="clear" w:color="auto" w:fill="FFFFFF"/>
        </w:rPr>
      </w:pPr>
    </w:p>
    <w:p w14:paraId="7A389340">
      <w:pPr>
        <w:pStyle w:val="5"/>
        <w:shd w:val="clear" w:color="auto" w:fill="FFFFFF"/>
        <w:spacing w:before="0" w:beforeAutospacing="0" w:after="0" w:afterAutospacing="0"/>
        <w:ind w:firstLine="562" w:firstLineChars="200"/>
        <w:jc w:val="center"/>
        <w:rPr>
          <w:rFonts w:cs="Calibri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cs="Calibri"/>
          <w:b/>
          <w:color w:val="333333"/>
          <w:sz w:val="28"/>
          <w:szCs w:val="28"/>
          <w:shd w:val="clear" w:color="auto" w:fill="FFFFFF"/>
          <w:lang w:eastAsia="zh-CN"/>
        </w:rPr>
        <w:t>小山口村</w:t>
      </w:r>
      <w:r>
        <w:rPr>
          <w:rFonts w:hint="eastAsia" w:cs="Calibri"/>
          <w:b/>
          <w:color w:val="333333"/>
          <w:sz w:val="28"/>
          <w:szCs w:val="28"/>
          <w:shd w:val="clear" w:color="auto" w:fill="FFFFFF"/>
        </w:rPr>
        <w:t>国土空间用途管制规则</w:t>
      </w:r>
      <w:bookmarkStart w:id="0" w:name="_GoBack"/>
      <w:bookmarkEnd w:id="0"/>
    </w:p>
    <w:p w14:paraId="6775E7E6">
      <w:pPr>
        <w:pStyle w:val="5"/>
        <w:shd w:val="clear" w:color="auto" w:fill="FFFFFF"/>
        <w:spacing w:before="0" w:beforeAutospacing="0" w:after="0" w:afterAutospacing="0"/>
        <w:ind w:firstLine="560" w:firstLineChars="200"/>
        <w:rPr>
          <w:rFonts w:cs="Calibri"/>
          <w:b w:val="0"/>
          <w:bCs w:val="0"/>
          <w:color w:val="333333"/>
          <w:sz w:val="28"/>
          <w:szCs w:val="28"/>
          <w:shd w:val="clear" w:color="auto" w:fill="FFFFFF"/>
        </w:rPr>
      </w:pPr>
      <w:r>
        <w:rPr>
          <w:rFonts w:hint="eastAsia" w:cs="Calibri"/>
          <w:b w:val="0"/>
          <w:bCs w:val="0"/>
          <w:color w:val="333333"/>
          <w:sz w:val="28"/>
          <w:szCs w:val="28"/>
          <w:shd w:val="clear" w:color="auto" w:fill="FFFFFF"/>
        </w:rPr>
        <w:t>规划期内在国土空间上进行的各类活动应按照以下规则进行，确需改变用途的，应按照国家和安徽省相关规定，对规划进行调整或修改。涉及耕地和永久基本农田保护红线的，按照国家和安徽省有关要求进行管控。位于村庄建设边界外的村庄建设用地，在规划期内优先考虑按照实际情况逐步撤并，暂时不能撤并的，应保留现状用地规模和范围，不得扩大。</w:t>
      </w:r>
    </w:p>
    <w:p w14:paraId="5430C08C">
      <w:pPr>
        <w:pStyle w:val="5"/>
        <w:shd w:val="clear" w:color="auto" w:fill="FFFFFF"/>
        <w:spacing w:before="0" w:beforeAutospacing="0" w:after="0" w:afterAutospacing="0"/>
        <w:ind w:firstLine="560" w:firstLineChars="200"/>
        <w:rPr>
          <w:rFonts w:hint="eastAsia" w:cs="Calibri"/>
          <w:b w:val="0"/>
          <w:bCs w:val="0"/>
          <w:color w:val="333333"/>
          <w:sz w:val="28"/>
          <w:szCs w:val="28"/>
          <w:shd w:val="clear" w:color="auto" w:fill="FFFFFF"/>
        </w:rPr>
      </w:pPr>
      <w:r>
        <w:rPr>
          <w:rFonts w:hint="eastAsia" w:cs="Calibri"/>
          <w:b w:val="0"/>
          <w:bCs w:val="0"/>
          <w:color w:val="333333"/>
          <w:sz w:val="28"/>
          <w:szCs w:val="28"/>
          <w:shd w:val="clear" w:color="auto" w:fill="FFFFFF"/>
        </w:rPr>
        <w:t>1.耕地</w:t>
      </w:r>
    </w:p>
    <w:p w14:paraId="4E7C54C0">
      <w:pPr>
        <w:pStyle w:val="5"/>
        <w:shd w:val="clear" w:color="auto" w:fill="FFFFFF"/>
        <w:spacing w:before="0" w:beforeAutospacing="0" w:after="0" w:afterAutospacing="0"/>
        <w:ind w:firstLine="560" w:firstLineChars="200"/>
        <w:rPr>
          <w:rFonts w:hint="eastAsia" w:cs="Calibri"/>
          <w:b w:val="0"/>
          <w:bCs w:val="0"/>
          <w:color w:val="333333"/>
          <w:sz w:val="28"/>
          <w:szCs w:val="28"/>
          <w:shd w:val="clear" w:color="auto" w:fill="FFFFFF"/>
        </w:rPr>
      </w:pPr>
      <w:r>
        <w:rPr>
          <w:rFonts w:hint="eastAsia" w:cs="Calibri"/>
          <w:b w:val="0"/>
          <w:bCs w:val="0"/>
          <w:color w:val="333333"/>
          <w:sz w:val="28"/>
          <w:szCs w:val="28"/>
          <w:shd w:val="clear" w:color="auto" w:fill="FFFFFF"/>
        </w:rPr>
        <w:t>本村规划耕地面积为504.00hm²，其中纳入永久基本农田管理的面积为134.12hm²。永久基本农田重点用于粮食生产，高标准农田原则上全部用于粮食生产，一般耕地主要用于粮食和棉、油、糖、蔬菜等农产品及饲草饲料生产，在不破坏耕地耕作层且不造成耕地地类改变的前提下，可以适度种植其他农作物。禁止非农建设和破坏耕作层、改变耕地地类的农业生产活动。</w:t>
      </w:r>
    </w:p>
    <w:p w14:paraId="32EB48CC">
      <w:pPr>
        <w:pStyle w:val="5"/>
        <w:shd w:val="clear" w:color="auto" w:fill="FFFFFF"/>
        <w:spacing w:before="0" w:beforeAutospacing="0" w:after="0" w:afterAutospacing="0"/>
        <w:ind w:firstLine="560" w:firstLineChars="200"/>
        <w:rPr>
          <w:rFonts w:hint="eastAsia" w:cs="Calibri"/>
          <w:b w:val="0"/>
          <w:bCs w:val="0"/>
          <w:color w:val="333333"/>
          <w:sz w:val="28"/>
          <w:szCs w:val="28"/>
          <w:shd w:val="clear" w:color="auto" w:fill="FFFFFF"/>
        </w:rPr>
      </w:pPr>
      <w:r>
        <w:rPr>
          <w:rFonts w:hint="eastAsia" w:cs="Calibri"/>
          <w:b w:val="0"/>
          <w:bCs w:val="0"/>
          <w:color w:val="333333"/>
          <w:sz w:val="28"/>
          <w:szCs w:val="28"/>
          <w:shd w:val="clear" w:color="auto" w:fill="FFFFFF"/>
        </w:rPr>
        <w:t>2.园地</w:t>
      </w:r>
    </w:p>
    <w:p w14:paraId="69E0042A">
      <w:pPr>
        <w:pStyle w:val="5"/>
        <w:shd w:val="clear" w:color="auto" w:fill="FFFFFF"/>
        <w:spacing w:before="0" w:beforeAutospacing="0" w:after="0" w:afterAutospacing="0"/>
        <w:ind w:firstLine="560" w:firstLineChars="200"/>
        <w:rPr>
          <w:rFonts w:hint="eastAsia" w:cs="Calibri"/>
          <w:b w:val="0"/>
          <w:bCs w:val="0"/>
          <w:color w:val="333333"/>
          <w:sz w:val="28"/>
          <w:szCs w:val="28"/>
          <w:shd w:val="clear" w:color="auto" w:fill="FFFFFF"/>
        </w:rPr>
      </w:pPr>
      <w:r>
        <w:rPr>
          <w:rFonts w:hint="eastAsia" w:cs="Calibri"/>
          <w:b w:val="0"/>
          <w:bCs w:val="0"/>
          <w:color w:val="333333"/>
          <w:sz w:val="28"/>
          <w:szCs w:val="28"/>
          <w:shd w:val="clear" w:color="auto" w:fill="FFFFFF"/>
        </w:rPr>
        <w:t>本村规划园地5.81hm²。主要用于种植以采集果、叶、根、茎、汁等为主的集约经营的多年生木本和草本作物，禁止非农建设。</w:t>
      </w:r>
    </w:p>
    <w:p w14:paraId="724968E2">
      <w:pPr>
        <w:pStyle w:val="5"/>
        <w:shd w:val="clear" w:color="auto" w:fill="FFFFFF"/>
        <w:spacing w:before="0" w:beforeAutospacing="0" w:after="0" w:afterAutospacing="0"/>
        <w:ind w:firstLine="560" w:firstLineChars="200"/>
        <w:rPr>
          <w:rFonts w:hint="eastAsia" w:cs="Calibri"/>
          <w:b w:val="0"/>
          <w:bCs w:val="0"/>
          <w:color w:val="333333"/>
          <w:sz w:val="28"/>
          <w:szCs w:val="28"/>
          <w:shd w:val="clear" w:color="auto" w:fill="FFFFFF"/>
        </w:rPr>
      </w:pPr>
      <w:r>
        <w:rPr>
          <w:rFonts w:hint="eastAsia" w:cs="Calibri"/>
          <w:b w:val="0"/>
          <w:bCs w:val="0"/>
          <w:color w:val="333333"/>
          <w:sz w:val="28"/>
          <w:szCs w:val="28"/>
          <w:shd w:val="clear" w:color="auto" w:fill="FFFFFF"/>
        </w:rPr>
        <w:t>3.林地</w:t>
      </w:r>
    </w:p>
    <w:p w14:paraId="3C5BB5F8">
      <w:pPr>
        <w:pStyle w:val="5"/>
        <w:shd w:val="clear" w:color="auto" w:fill="FFFFFF"/>
        <w:spacing w:before="0" w:beforeAutospacing="0" w:after="0" w:afterAutospacing="0"/>
        <w:ind w:firstLine="560" w:firstLineChars="200"/>
        <w:rPr>
          <w:rFonts w:hint="eastAsia" w:cs="Calibri"/>
          <w:b w:val="0"/>
          <w:bCs w:val="0"/>
          <w:color w:val="333333"/>
          <w:sz w:val="28"/>
          <w:szCs w:val="28"/>
          <w:shd w:val="clear" w:color="auto" w:fill="FFFFFF"/>
        </w:rPr>
      </w:pPr>
      <w:r>
        <w:rPr>
          <w:rFonts w:hint="eastAsia" w:cs="Calibri"/>
          <w:b w:val="0"/>
          <w:bCs w:val="0"/>
          <w:color w:val="333333"/>
          <w:sz w:val="28"/>
          <w:szCs w:val="28"/>
          <w:shd w:val="clear" w:color="auto" w:fill="FFFFFF"/>
        </w:rPr>
        <w:t>本村规划林地89.73hm²。主要用于生长乔木、竹类、灌木，禁止非农建设。公益林或生态保护红线范围内的林地禁止改变用途。</w:t>
      </w:r>
    </w:p>
    <w:p w14:paraId="11A797BD">
      <w:pPr>
        <w:pStyle w:val="5"/>
        <w:shd w:val="clear" w:color="auto" w:fill="FFFFFF"/>
        <w:spacing w:before="0" w:beforeAutospacing="0" w:after="0" w:afterAutospacing="0"/>
        <w:ind w:firstLine="560" w:firstLineChars="200"/>
        <w:rPr>
          <w:rFonts w:hint="eastAsia" w:cs="Calibri"/>
          <w:b w:val="0"/>
          <w:bCs w:val="0"/>
          <w:color w:val="333333"/>
          <w:sz w:val="28"/>
          <w:szCs w:val="28"/>
          <w:shd w:val="clear" w:color="auto" w:fill="FFFFFF"/>
        </w:rPr>
      </w:pPr>
      <w:r>
        <w:rPr>
          <w:rFonts w:hint="eastAsia" w:cs="Calibri"/>
          <w:b w:val="0"/>
          <w:bCs w:val="0"/>
          <w:color w:val="333333"/>
          <w:sz w:val="28"/>
          <w:szCs w:val="28"/>
          <w:shd w:val="clear" w:color="auto" w:fill="FFFFFF"/>
        </w:rPr>
        <w:t>4.草地</w:t>
      </w:r>
    </w:p>
    <w:p w14:paraId="1A06BBF6">
      <w:pPr>
        <w:pStyle w:val="5"/>
        <w:shd w:val="clear" w:color="auto" w:fill="FFFFFF"/>
        <w:spacing w:before="0" w:beforeAutospacing="0" w:after="0" w:afterAutospacing="0"/>
        <w:ind w:firstLine="560" w:firstLineChars="200"/>
        <w:rPr>
          <w:rFonts w:hint="eastAsia" w:cs="Calibri"/>
          <w:b w:val="0"/>
          <w:bCs w:val="0"/>
          <w:color w:val="333333"/>
          <w:sz w:val="28"/>
          <w:szCs w:val="28"/>
          <w:shd w:val="clear" w:color="auto" w:fill="FFFFFF"/>
        </w:rPr>
      </w:pPr>
      <w:r>
        <w:rPr>
          <w:rFonts w:hint="eastAsia" w:cs="Calibri"/>
          <w:b w:val="0"/>
          <w:bCs w:val="0"/>
          <w:color w:val="333333"/>
          <w:sz w:val="28"/>
          <w:szCs w:val="28"/>
          <w:shd w:val="clear" w:color="auto" w:fill="FFFFFF"/>
        </w:rPr>
        <w:t>本村规划草地5.14hm²。主要用于生长草本植物，禁止非农建设。生态保护红线范围内的草地禁止改变用途。</w:t>
      </w:r>
    </w:p>
    <w:p w14:paraId="22D6EE76">
      <w:pPr>
        <w:pStyle w:val="5"/>
        <w:shd w:val="clear" w:color="auto" w:fill="FFFFFF"/>
        <w:spacing w:before="0" w:beforeAutospacing="0" w:after="0" w:afterAutospacing="0"/>
        <w:ind w:firstLine="560" w:firstLineChars="200"/>
        <w:rPr>
          <w:rFonts w:hint="eastAsia" w:cs="Calibri"/>
          <w:b w:val="0"/>
          <w:bCs w:val="0"/>
          <w:color w:val="333333"/>
          <w:sz w:val="28"/>
          <w:szCs w:val="28"/>
          <w:shd w:val="clear" w:color="auto" w:fill="FFFFFF"/>
        </w:rPr>
      </w:pPr>
      <w:r>
        <w:rPr>
          <w:rFonts w:hint="eastAsia" w:cs="Calibri"/>
          <w:b w:val="0"/>
          <w:bCs w:val="0"/>
          <w:color w:val="333333"/>
          <w:sz w:val="28"/>
          <w:szCs w:val="28"/>
          <w:shd w:val="clear" w:color="auto" w:fill="FFFFFF"/>
        </w:rPr>
        <w:t>5.农业设施建设用地</w:t>
      </w:r>
    </w:p>
    <w:p w14:paraId="2AB9F593">
      <w:pPr>
        <w:pStyle w:val="5"/>
        <w:shd w:val="clear" w:color="auto" w:fill="FFFFFF"/>
        <w:spacing w:before="0" w:beforeAutospacing="0" w:after="0" w:afterAutospacing="0"/>
        <w:ind w:firstLine="560" w:firstLineChars="200"/>
        <w:rPr>
          <w:rFonts w:hint="eastAsia" w:cs="Calibri"/>
          <w:b w:val="0"/>
          <w:bCs w:val="0"/>
          <w:color w:val="333333"/>
          <w:sz w:val="28"/>
          <w:szCs w:val="28"/>
          <w:shd w:val="clear" w:color="auto" w:fill="FFFFFF"/>
        </w:rPr>
      </w:pPr>
      <w:r>
        <w:rPr>
          <w:rFonts w:hint="eastAsia" w:cs="Calibri"/>
          <w:b w:val="0"/>
          <w:bCs w:val="0"/>
          <w:color w:val="333333"/>
          <w:sz w:val="28"/>
          <w:szCs w:val="28"/>
          <w:shd w:val="clear" w:color="auto" w:fill="FFFFFF"/>
        </w:rPr>
        <w:t xml:space="preserve">本村规划农业设施建设用地12.34hm²。主要用于建设为农业生产、农村生活服务的乡村道路用地以及种植设施、畜禽养殖设施、水产养殖设施，禁止非农建设。 </w:t>
      </w:r>
    </w:p>
    <w:p w14:paraId="0FD882B2">
      <w:pPr>
        <w:pStyle w:val="5"/>
        <w:shd w:val="clear" w:color="auto" w:fill="FFFFFF"/>
        <w:spacing w:before="0" w:beforeAutospacing="0" w:after="0" w:afterAutospacing="0"/>
        <w:ind w:firstLine="560" w:firstLineChars="200"/>
        <w:rPr>
          <w:rFonts w:hint="eastAsia" w:cs="Calibri"/>
          <w:b w:val="0"/>
          <w:bCs w:val="0"/>
          <w:color w:val="333333"/>
          <w:sz w:val="28"/>
          <w:szCs w:val="28"/>
          <w:shd w:val="clear" w:color="auto" w:fill="FFFFFF"/>
        </w:rPr>
      </w:pPr>
      <w:r>
        <w:rPr>
          <w:rFonts w:hint="eastAsia" w:cs="Calibri"/>
          <w:b w:val="0"/>
          <w:bCs w:val="0"/>
          <w:color w:val="333333"/>
          <w:sz w:val="28"/>
          <w:szCs w:val="28"/>
          <w:shd w:val="clear" w:color="auto" w:fill="FFFFFF"/>
        </w:rPr>
        <w:t>6.居住用地</w:t>
      </w:r>
    </w:p>
    <w:p w14:paraId="7F39C9B5">
      <w:pPr>
        <w:pStyle w:val="5"/>
        <w:shd w:val="clear" w:color="auto" w:fill="FFFFFF"/>
        <w:spacing w:before="0" w:beforeAutospacing="0" w:after="0" w:afterAutospacing="0"/>
        <w:ind w:firstLine="560" w:firstLineChars="200"/>
        <w:rPr>
          <w:rFonts w:hint="eastAsia" w:cs="Calibri"/>
          <w:b w:val="0"/>
          <w:bCs w:val="0"/>
          <w:color w:val="333333"/>
          <w:sz w:val="28"/>
          <w:szCs w:val="28"/>
          <w:shd w:val="clear" w:color="auto" w:fill="FFFFFF"/>
        </w:rPr>
      </w:pPr>
      <w:r>
        <w:rPr>
          <w:rFonts w:hint="eastAsia" w:cs="Calibri"/>
          <w:b w:val="0"/>
          <w:bCs w:val="0"/>
          <w:color w:val="333333"/>
          <w:sz w:val="28"/>
          <w:szCs w:val="28"/>
          <w:shd w:val="clear" w:color="auto" w:fill="FFFFFF"/>
        </w:rPr>
        <w:t>本村规划居住用地74.02hm²。主要用于城乡住宅及其居住生活配套的社区服务设施建设。</w:t>
      </w:r>
    </w:p>
    <w:p w14:paraId="310930B9">
      <w:pPr>
        <w:pStyle w:val="5"/>
        <w:shd w:val="clear" w:color="auto" w:fill="FFFFFF"/>
        <w:spacing w:before="0" w:beforeAutospacing="0" w:after="0" w:afterAutospacing="0"/>
        <w:ind w:firstLine="560" w:firstLineChars="200"/>
        <w:rPr>
          <w:rFonts w:hint="eastAsia" w:cs="Calibri"/>
          <w:b w:val="0"/>
          <w:bCs w:val="0"/>
          <w:color w:val="333333"/>
          <w:sz w:val="28"/>
          <w:szCs w:val="28"/>
          <w:shd w:val="clear" w:color="auto" w:fill="FFFFFF"/>
        </w:rPr>
      </w:pPr>
    </w:p>
    <w:p w14:paraId="2B295006">
      <w:pPr>
        <w:pStyle w:val="5"/>
        <w:shd w:val="clear" w:color="auto" w:fill="FFFFFF"/>
        <w:spacing w:before="0" w:beforeAutospacing="0" w:after="0" w:afterAutospacing="0"/>
        <w:ind w:firstLine="560" w:firstLineChars="200"/>
        <w:rPr>
          <w:rFonts w:hint="eastAsia" w:cs="Calibri"/>
          <w:b w:val="0"/>
          <w:bCs w:val="0"/>
          <w:color w:val="333333"/>
          <w:sz w:val="28"/>
          <w:szCs w:val="28"/>
          <w:shd w:val="clear" w:color="auto" w:fill="FFFFFF"/>
        </w:rPr>
      </w:pPr>
      <w:r>
        <w:rPr>
          <w:rFonts w:hint="eastAsia" w:cs="Calibri"/>
          <w:b w:val="0"/>
          <w:bCs w:val="0"/>
          <w:color w:val="333333"/>
          <w:sz w:val="28"/>
          <w:szCs w:val="28"/>
          <w:shd w:val="clear" w:color="auto" w:fill="FFFFFF"/>
        </w:rPr>
        <w:t>7.公共管理与公共服务用地</w:t>
      </w:r>
    </w:p>
    <w:p w14:paraId="46995884">
      <w:pPr>
        <w:pStyle w:val="5"/>
        <w:shd w:val="clear" w:color="auto" w:fill="FFFFFF"/>
        <w:spacing w:before="0" w:beforeAutospacing="0" w:after="0" w:afterAutospacing="0"/>
        <w:ind w:firstLine="560" w:firstLineChars="200"/>
        <w:rPr>
          <w:rFonts w:hint="eastAsia" w:cs="Calibri"/>
          <w:b w:val="0"/>
          <w:bCs w:val="0"/>
          <w:color w:val="333333"/>
          <w:sz w:val="28"/>
          <w:szCs w:val="28"/>
          <w:shd w:val="clear" w:color="auto" w:fill="FFFFFF"/>
        </w:rPr>
      </w:pPr>
      <w:r>
        <w:rPr>
          <w:rFonts w:hint="eastAsia" w:cs="Calibri"/>
          <w:b w:val="0"/>
          <w:bCs w:val="0"/>
          <w:color w:val="333333"/>
          <w:sz w:val="28"/>
          <w:szCs w:val="28"/>
          <w:shd w:val="clear" w:color="auto" w:fill="FFFFFF"/>
        </w:rPr>
        <w:t>本村规划公共管理与公共服务用地1.00hm²。主要用于机关团体、科研、文化、教育、体育、卫生、社会福利等机构和设施建设。</w:t>
      </w:r>
    </w:p>
    <w:p w14:paraId="6C021491">
      <w:pPr>
        <w:pStyle w:val="5"/>
        <w:shd w:val="clear" w:color="auto" w:fill="FFFFFF"/>
        <w:spacing w:before="0" w:beforeAutospacing="0" w:after="0" w:afterAutospacing="0"/>
        <w:ind w:firstLine="560" w:firstLineChars="200"/>
        <w:rPr>
          <w:rFonts w:hint="eastAsia" w:cs="Calibri"/>
          <w:b w:val="0"/>
          <w:bCs w:val="0"/>
          <w:color w:val="333333"/>
          <w:sz w:val="28"/>
          <w:szCs w:val="28"/>
          <w:shd w:val="clear" w:color="auto" w:fill="FFFFFF"/>
        </w:rPr>
      </w:pPr>
      <w:r>
        <w:rPr>
          <w:rFonts w:hint="eastAsia" w:cs="Calibri"/>
          <w:b w:val="0"/>
          <w:bCs w:val="0"/>
          <w:color w:val="333333"/>
          <w:sz w:val="28"/>
          <w:szCs w:val="28"/>
          <w:shd w:val="clear" w:color="auto" w:fill="FFFFFF"/>
        </w:rPr>
        <w:t>8.商业服务业用地</w:t>
      </w:r>
    </w:p>
    <w:p w14:paraId="2D2FE595">
      <w:pPr>
        <w:pStyle w:val="5"/>
        <w:shd w:val="clear" w:color="auto" w:fill="FFFFFF"/>
        <w:spacing w:before="0" w:beforeAutospacing="0" w:after="0" w:afterAutospacing="0"/>
        <w:ind w:firstLine="560" w:firstLineChars="200"/>
        <w:rPr>
          <w:rFonts w:hint="eastAsia" w:cs="Calibri"/>
          <w:b w:val="0"/>
          <w:bCs w:val="0"/>
          <w:color w:val="333333"/>
          <w:sz w:val="28"/>
          <w:szCs w:val="28"/>
          <w:shd w:val="clear" w:color="auto" w:fill="FFFFFF"/>
        </w:rPr>
      </w:pPr>
      <w:r>
        <w:rPr>
          <w:rFonts w:hint="eastAsia" w:cs="Calibri"/>
          <w:b w:val="0"/>
          <w:bCs w:val="0"/>
          <w:color w:val="333333"/>
          <w:sz w:val="28"/>
          <w:szCs w:val="28"/>
          <w:shd w:val="clear" w:color="auto" w:fill="FFFFFF"/>
        </w:rPr>
        <w:t>本村规划商业服务业用地2.53hm²。主要用于商业、商务金融以及娱乐康体等设施建设。</w:t>
      </w:r>
    </w:p>
    <w:p w14:paraId="00061500">
      <w:pPr>
        <w:pStyle w:val="5"/>
        <w:shd w:val="clear" w:color="auto" w:fill="FFFFFF"/>
        <w:spacing w:before="0" w:beforeAutospacing="0" w:after="0" w:afterAutospacing="0"/>
        <w:ind w:firstLine="560" w:firstLineChars="200"/>
        <w:rPr>
          <w:rFonts w:hint="eastAsia" w:cs="Calibri"/>
          <w:b w:val="0"/>
          <w:bCs w:val="0"/>
          <w:color w:val="333333"/>
          <w:sz w:val="28"/>
          <w:szCs w:val="28"/>
          <w:shd w:val="clear" w:color="auto" w:fill="FFFFFF"/>
        </w:rPr>
      </w:pPr>
      <w:r>
        <w:rPr>
          <w:rFonts w:hint="eastAsia" w:cs="Calibri"/>
          <w:b w:val="0"/>
          <w:bCs w:val="0"/>
          <w:color w:val="333333"/>
          <w:sz w:val="28"/>
          <w:szCs w:val="28"/>
          <w:shd w:val="clear" w:color="auto" w:fill="FFFFFF"/>
        </w:rPr>
        <w:t>9.工矿用地</w:t>
      </w:r>
    </w:p>
    <w:p w14:paraId="1D825BC0">
      <w:pPr>
        <w:pStyle w:val="5"/>
        <w:shd w:val="clear" w:color="auto" w:fill="FFFFFF"/>
        <w:spacing w:before="0" w:beforeAutospacing="0" w:after="0" w:afterAutospacing="0"/>
        <w:ind w:firstLine="560" w:firstLineChars="200"/>
        <w:rPr>
          <w:rFonts w:hint="eastAsia" w:cs="Calibri"/>
          <w:b w:val="0"/>
          <w:bCs w:val="0"/>
          <w:color w:val="333333"/>
          <w:sz w:val="28"/>
          <w:szCs w:val="28"/>
          <w:shd w:val="clear" w:color="auto" w:fill="FFFFFF"/>
        </w:rPr>
      </w:pPr>
      <w:r>
        <w:rPr>
          <w:rFonts w:hint="eastAsia" w:cs="Calibri"/>
          <w:b w:val="0"/>
          <w:bCs w:val="0"/>
          <w:color w:val="333333"/>
          <w:sz w:val="28"/>
          <w:szCs w:val="28"/>
          <w:shd w:val="clear" w:color="auto" w:fill="FFFFFF"/>
        </w:rPr>
        <w:t>本村规划工矿用地15.22hm²。主要用于工矿业生产。</w:t>
      </w:r>
    </w:p>
    <w:p w14:paraId="0404AF95">
      <w:pPr>
        <w:pStyle w:val="5"/>
        <w:shd w:val="clear" w:color="auto" w:fill="FFFFFF"/>
        <w:spacing w:before="0" w:beforeAutospacing="0" w:after="0" w:afterAutospacing="0"/>
        <w:ind w:firstLine="560" w:firstLineChars="200"/>
        <w:rPr>
          <w:rFonts w:hint="eastAsia" w:cs="Calibri"/>
          <w:b w:val="0"/>
          <w:bCs w:val="0"/>
          <w:color w:val="333333"/>
          <w:sz w:val="28"/>
          <w:szCs w:val="28"/>
          <w:shd w:val="clear" w:color="auto" w:fill="FFFFFF"/>
        </w:rPr>
      </w:pPr>
      <w:r>
        <w:rPr>
          <w:rFonts w:hint="eastAsia" w:cs="Calibri"/>
          <w:b w:val="0"/>
          <w:bCs w:val="0"/>
          <w:color w:val="333333"/>
          <w:sz w:val="28"/>
          <w:szCs w:val="28"/>
          <w:shd w:val="clear" w:color="auto" w:fill="FFFFFF"/>
        </w:rPr>
        <w:t>10.仓储用地</w:t>
      </w:r>
    </w:p>
    <w:p w14:paraId="70E2A817">
      <w:pPr>
        <w:pStyle w:val="5"/>
        <w:shd w:val="clear" w:color="auto" w:fill="FFFFFF"/>
        <w:spacing w:before="0" w:beforeAutospacing="0" w:after="0" w:afterAutospacing="0"/>
        <w:ind w:firstLine="560" w:firstLineChars="200"/>
        <w:rPr>
          <w:rFonts w:hint="eastAsia" w:cs="Calibri"/>
          <w:b w:val="0"/>
          <w:bCs w:val="0"/>
          <w:color w:val="333333"/>
          <w:sz w:val="28"/>
          <w:szCs w:val="28"/>
          <w:shd w:val="clear" w:color="auto" w:fill="FFFFFF"/>
        </w:rPr>
      </w:pPr>
      <w:r>
        <w:rPr>
          <w:rFonts w:hint="eastAsia" w:cs="Calibri"/>
          <w:b w:val="0"/>
          <w:bCs w:val="0"/>
          <w:color w:val="333333"/>
          <w:sz w:val="28"/>
          <w:szCs w:val="28"/>
          <w:shd w:val="clear" w:color="auto" w:fill="FFFFFF"/>
        </w:rPr>
        <w:t>本村规划仓储用地0.00hm²。</w:t>
      </w:r>
    </w:p>
    <w:p w14:paraId="311B27C1">
      <w:pPr>
        <w:pStyle w:val="5"/>
        <w:shd w:val="clear" w:color="auto" w:fill="FFFFFF"/>
        <w:spacing w:before="0" w:beforeAutospacing="0" w:after="0" w:afterAutospacing="0"/>
        <w:ind w:firstLine="560" w:firstLineChars="200"/>
        <w:rPr>
          <w:rFonts w:hint="eastAsia" w:cs="Calibri"/>
          <w:b w:val="0"/>
          <w:bCs w:val="0"/>
          <w:color w:val="333333"/>
          <w:sz w:val="28"/>
          <w:szCs w:val="28"/>
          <w:shd w:val="clear" w:color="auto" w:fill="FFFFFF"/>
        </w:rPr>
      </w:pPr>
      <w:r>
        <w:rPr>
          <w:rFonts w:hint="eastAsia" w:cs="Calibri"/>
          <w:b w:val="0"/>
          <w:bCs w:val="0"/>
          <w:color w:val="333333"/>
          <w:sz w:val="28"/>
          <w:szCs w:val="28"/>
          <w:shd w:val="clear" w:color="auto" w:fill="FFFFFF"/>
        </w:rPr>
        <w:t>11.交通运输用地</w:t>
      </w:r>
    </w:p>
    <w:p w14:paraId="67BF0FB2">
      <w:pPr>
        <w:pStyle w:val="5"/>
        <w:shd w:val="clear" w:color="auto" w:fill="FFFFFF"/>
        <w:spacing w:before="0" w:beforeAutospacing="0" w:after="0" w:afterAutospacing="0"/>
        <w:ind w:firstLine="560" w:firstLineChars="200"/>
        <w:rPr>
          <w:rFonts w:hint="eastAsia" w:cs="Calibri"/>
          <w:b w:val="0"/>
          <w:bCs w:val="0"/>
          <w:color w:val="333333"/>
          <w:sz w:val="28"/>
          <w:szCs w:val="28"/>
          <w:shd w:val="clear" w:color="auto" w:fill="FFFFFF"/>
        </w:rPr>
      </w:pPr>
      <w:r>
        <w:rPr>
          <w:rFonts w:hint="eastAsia" w:cs="Calibri"/>
          <w:b w:val="0"/>
          <w:bCs w:val="0"/>
          <w:color w:val="333333"/>
          <w:sz w:val="28"/>
          <w:szCs w:val="28"/>
          <w:shd w:val="clear" w:color="auto" w:fill="FFFFFF"/>
        </w:rPr>
        <w:t>本村规划交通运输用地25.40hm²。主要用于铁路、公路、各种道路以及交通场站等交通运输设施及其附属设施建设。</w:t>
      </w:r>
    </w:p>
    <w:p w14:paraId="352DA561">
      <w:pPr>
        <w:pStyle w:val="5"/>
        <w:shd w:val="clear" w:color="auto" w:fill="FFFFFF"/>
        <w:spacing w:before="0" w:beforeAutospacing="0" w:after="0" w:afterAutospacing="0"/>
        <w:ind w:firstLine="560" w:firstLineChars="200"/>
        <w:rPr>
          <w:rFonts w:hint="eastAsia" w:cs="Calibri"/>
          <w:b w:val="0"/>
          <w:bCs w:val="0"/>
          <w:color w:val="333333"/>
          <w:sz w:val="28"/>
          <w:szCs w:val="28"/>
          <w:shd w:val="clear" w:color="auto" w:fill="FFFFFF"/>
        </w:rPr>
      </w:pPr>
      <w:r>
        <w:rPr>
          <w:rFonts w:hint="eastAsia" w:cs="Calibri"/>
          <w:b w:val="0"/>
          <w:bCs w:val="0"/>
          <w:color w:val="333333"/>
          <w:sz w:val="28"/>
          <w:szCs w:val="28"/>
          <w:shd w:val="clear" w:color="auto" w:fill="FFFFFF"/>
        </w:rPr>
        <w:t>12.公用设施用地</w:t>
      </w:r>
    </w:p>
    <w:p w14:paraId="78C538C6">
      <w:pPr>
        <w:pStyle w:val="5"/>
        <w:shd w:val="clear" w:color="auto" w:fill="FFFFFF"/>
        <w:spacing w:before="0" w:beforeAutospacing="0" w:after="0" w:afterAutospacing="0"/>
        <w:ind w:firstLine="560" w:firstLineChars="200"/>
        <w:rPr>
          <w:rFonts w:hint="eastAsia" w:cs="Calibri"/>
          <w:b w:val="0"/>
          <w:bCs w:val="0"/>
          <w:color w:val="333333"/>
          <w:sz w:val="28"/>
          <w:szCs w:val="28"/>
          <w:shd w:val="clear" w:color="auto" w:fill="FFFFFF"/>
        </w:rPr>
      </w:pPr>
      <w:r>
        <w:rPr>
          <w:rFonts w:hint="eastAsia" w:cs="Calibri"/>
          <w:b w:val="0"/>
          <w:bCs w:val="0"/>
          <w:color w:val="333333"/>
          <w:sz w:val="28"/>
          <w:szCs w:val="28"/>
          <w:shd w:val="clear" w:color="auto" w:fill="FFFFFF"/>
        </w:rPr>
        <w:t xml:space="preserve">本村规划公用设施用地0.04hm²。主要用于城乡和区域基础设施的供水、排水、供电、通信、邮政、广播电视、环卫、消防、干渠、水工等设施建设。 </w:t>
      </w:r>
    </w:p>
    <w:p w14:paraId="0407346F">
      <w:pPr>
        <w:pStyle w:val="5"/>
        <w:shd w:val="clear" w:color="auto" w:fill="FFFFFF"/>
        <w:spacing w:before="0" w:beforeAutospacing="0" w:after="0" w:afterAutospacing="0"/>
        <w:ind w:firstLine="560" w:firstLineChars="200"/>
        <w:rPr>
          <w:rFonts w:hint="eastAsia" w:cs="Calibri"/>
          <w:b w:val="0"/>
          <w:bCs w:val="0"/>
          <w:color w:val="333333"/>
          <w:sz w:val="28"/>
          <w:szCs w:val="28"/>
          <w:shd w:val="clear" w:color="auto" w:fill="FFFFFF"/>
        </w:rPr>
      </w:pPr>
      <w:r>
        <w:rPr>
          <w:rFonts w:hint="eastAsia" w:cs="Calibri"/>
          <w:b w:val="0"/>
          <w:bCs w:val="0"/>
          <w:color w:val="333333"/>
          <w:sz w:val="28"/>
          <w:szCs w:val="28"/>
          <w:shd w:val="clear" w:color="auto" w:fill="FFFFFF"/>
        </w:rPr>
        <w:t>13.绿地与开敞空间用地</w:t>
      </w:r>
    </w:p>
    <w:p w14:paraId="16A15AB1">
      <w:pPr>
        <w:pStyle w:val="5"/>
        <w:shd w:val="clear" w:color="auto" w:fill="FFFFFF"/>
        <w:spacing w:before="0" w:beforeAutospacing="0" w:after="0" w:afterAutospacing="0"/>
        <w:ind w:firstLine="560" w:firstLineChars="200"/>
        <w:rPr>
          <w:rFonts w:hint="eastAsia" w:cs="Calibri"/>
          <w:b w:val="0"/>
          <w:bCs w:val="0"/>
          <w:color w:val="333333"/>
          <w:sz w:val="28"/>
          <w:szCs w:val="28"/>
          <w:shd w:val="clear" w:color="auto" w:fill="FFFFFF"/>
        </w:rPr>
      </w:pPr>
      <w:r>
        <w:rPr>
          <w:rFonts w:hint="eastAsia" w:cs="Calibri"/>
          <w:b w:val="0"/>
          <w:bCs w:val="0"/>
          <w:color w:val="333333"/>
          <w:sz w:val="28"/>
          <w:szCs w:val="28"/>
          <w:shd w:val="clear" w:color="auto" w:fill="FFFFFF"/>
        </w:rPr>
        <w:t>本村规划绿地与开敞空间用地0.08hm²。主要用于村庄建设用地范围内的公园绿地、防护绿地、广场等公共开敞空间建设。</w:t>
      </w:r>
    </w:p>
    <w:p w14:paraId="09DF14A9">
      <w:pPr>
        <w:pStyle w:val="5"/>
        <w:shd w:val="clear" w:color="auto" w:fill="FFFFFF"/>
        <w:spacing w:before="0" w:beforeAutospacing="0" w:after="0" w:afterAutospacing="0"/>
        <w:ind w:firstLine="560" w:firstLineChars="200"/>
        <w:rPr>
          <w:rFonts w:hint="eastAsia" w:cs="Calibri"/>
          <w:b w:val="0"/>
          <w:bCs w:val="0"/>
          <w:color w:val="333333"/>
          <w:sz w:val="28"/>
          <w:szCs w:val="28"/>
          <w:shd w:val="clear" w:color="auto" w:fill="FFFFFF"/>
        </w:rPr>
      </w:pPr>
      <w:r>
        <w:rPr>
          <w:rFonts w:hint="eastAsia" w:cs="Calibri"/>
          <w:b w:val="0"/>
          <w:bCs w:val="0"/>
          <w:color w:val="333333"/>
          <w:sz w:val="28"/>
          <w:szCs w:val="28"/>
          <w:shd w:val="clear" w:color="auto" w:fill="FFFFFF"/>
        </w:rPr>
        <w:t>14.特殊用地</w:t>
      </w:r>
    </w:p>
    <w:p w14:paraId="5EC14541">
      <w:pPr>
        <w:pStyle w:val="5"/>
        <w:shd w:val="clear" w:color="auto" w:fill="FFFFFF"/>
        <w:spacing w:before="0" w:beforeAutospacing="0" w:after="0" w:afterAutospacing="0"/>
        <w:ind w:firstLine="560" w:firstLineChars="200"/>
        <w:rPr>
          <w:rFonts w:hint="eastAsia" w:cs="Calibri"/>
          <w:b w:val="0"/>
          <w:bCs w:val="0"/>
          <w:color w:val="333333"/>
          <w:sz w:val="28"/>
          <w:szCs w:val="28"/>
          <w:shd w:val="clear" w:color="auto" w:fill="FFFFFF"/>
        </w:rPr>
      </w:pPr>
      <w:r>
        <w:rPr>
          <w:rFonts w:hint="eastAsia" w:cs="Calibri"/>
          <w:b w:val="0"/>
          <w:bCs w:val="0"/>
          <w:color w:val="333333"/>
          <w:sz w:val="28"/>
          <w:szCs w:val="28"/>
          <w:shd w:val="clear" w:color="auto" w:fill="FFFFFF"/>
        </w:rPr>
        <w:t>本村规划特殊用地1.43hm²。主要用于殡葬以及文物古迹等建设。</w:t>
      </w:r>
    </w:p>
    <w:p w14:paraId="0527B627">
      <w:pPr>
        <w:pStyle w:val="5"/>
        <w:shd w:val="clear" w:color="auto" w:fill="FFFFFF"/>
        <w:spacing w:before="0" w:beforeAutospacing="0" w:after="0" w:afterAutospacing="0"/>
        <w:ind w:firstLine="560" w:firstLineChars="200"/>
        <w:rPr>
          <w:rFonts w:hint="eastAsia" w:cs="Calibri"/>
          <w:b w:val="0"/>
          <w:bCs w:val="0"/>
          <w:color w:val="333333"/>
          <w:sz w:val="28"/>
          <w:szCs w:val="28"/>
          <w:shd w:val="clear" w:color="auto" w:fill="FFFFFF"/>
        </w:rPr>
      </w:pPr>
      <w:r>
        <w:rPr>
          <w:rFonts w:hint="eastAsia" w:cs="Calibri"/>
          <w:b w:val="0"/>
          <w:bCs w:val="0"/>
          <w:color w:val="333333"/>
          <w:sz w:val="28"/>
          <w:szCs w:val="28"/>
          <w:shd w:val="clear" w:color="auto" w:fill="FFFFFF"/>
        </w:rPr>
        <w:t>15.留白用地</w:t>
      </w:r>
    </w:p>
    <w:p w14:paraId="3C7EF37B">
      <w:pPr>
        <w:pStyle w:val="5"/>
        <w:shd w:val="clear" w:color="auto" w:fill="FFFFFF"/>
        <w:spacing w:before="0" w:beforeAutospacing="0" w:after="0" w:afterAutospacing="0"/>
        <w:ind w:firstLine="560" w:firstLineChars="200"/>
        <w:rPr>
          <w:rFonts w:hint="eastAsia" w:cs="Calibri"/>
          <w:b w:val="0"/>
          <w:bCs w:val="0"/>
          <w:color w:val="333333"/>
          <w:sz w:val="28"/>
          <w:szCs w:val="28"/>
          <w:shd w:val="clear" w:color="auto" w:fill="FFFFFF"/>
        </w:rPr>
      </w:pPr>
      <w:r>
        <w:rPr>
          <w:rFonts w:hint="eastAsia" w:cs="Calibri"/>
          <w:b w:val="0"/>
          <w:bCs w:val="0"/>
          <w:color w:val="333333"/>
          <w:sz w:val="28"/>
          <w:szCs w:val="28"/>
          <w:shd w:val="clear" w:color="auto" w:fill="FFFFFF"/>
        </w:rPr>
        <w:t>本村规划留白用地1.57hm²。待用地性质明确后可按要求使用。在用地性质明确前，按现状地类使用，不得闲置浪费。</w:t>
      </w:r>
    </w:p>
    <w:p w14:paraId="2057252A">
      <w:pPr>
        <w:pStyle w:val="5"/>
        <w:shd w:val="clear" w:color="auto" w:fill="FFFFFF"/>
        <w:spacing w:before="0" w:beforeAutospacing="0" w:after="0" w:afterAutospacing="0"/>
        <w:ind w:firstLine="560" w:firstLineChars="200"/>
        <w:rPr>
          <w:rFonts w:hint="eastAsia" w:cs="Calibri"/>
          <w:b w:val="0"/>
          <w:bCs w:val="0"/>
          <w:color w:val="333333"/>
          <w:sz w:val="28"/>
          <w:szCs w:val="28"/>
          <w:shd w:val="clear" w:color="auto" w:fill="FFFFFF"/>
        </w:rPr>
      </w:pPr>
      <w:r>
        <w:rPr>
          <w:rFonts w:hint="eastAsia" w:cs="Calibri"/>
          <w:b w:val="0"/>
          <w:bCs w:val="0"/>
          <w:color w:val="333333"/>
          <w:sz w:val="28"/>
          <w:szCs w:val="28"/>
          <w:shd w:val="clear" w:color="auto" w:fill="FFFFFF"/>
        </w:rPr>
        <w:t>16.陆地水域</w:t>
      </w:r>
    </w:p>
    <w:p w14:paraId="5BF01EBF">
      <w:pPr>
        <w:pStyle w:val="5"/>
        <w:shd w:val="clear" w:color="auto" w:fill="FFFFFF"/>
        <w:spacing w:before="0" w:beforeAutospacing="0" w:after="0" w:afterAutospacing="0"/>
        <w:ind w:firstLine="560" w:firstLineChars="200"/>
        <w:rPr>
          <w:rFonts w:hint="eastAsia" w:cs="Calibri"/>
          <w:b w:val="0"/>
          <w:bCs w:val="0"/>
          <w:color w:val="333333"/>
          <w:sz w:val="28"/>
          <w:szCs w:val="28"/>
          <w:shd w:val="clear" w:color="auto" w:fill="FFFFFF"/>
        </w:rPr>
      </w:pPr>
      <w:r>
        <w:rPr>
          <w:rFonts w:hint="eastAsia" w:cs="Calibri"/>
          <w:b w:val="0"/>
          <w:bCs w:val="0"/>
          <w:color w:val="333333"/>
          <w:sz w:val="28"/>
          <w:szCs w:val="28"/>
          <w:shd w:val="clear" w:color="auto" w:fill="FFFFFF"/>
        </w:rPr>
        <w:t>本村规划陆地水域34.03hm²，河流等天然陆地水域，以及水库、坑塘水面、沟渠等人工陆地水域实行差异性管控。其中河流禁止改变用途，坑塘水面、沟渠禁止非农建设。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9071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855"/>
    <w:rsid w:val="00003CFC"/>
    <w:rsid w:val="00005017"/>
    <w:rsid w:val="00013D88"/>
    <w:rsid w:val="00015E5A"/>
    <w:rsid w:val="000639E6"/>
    <w:rsid w:val="000655EE"/>
    <w:rsid w:val="00085DA6"/>
    <w:rsid w:val="00090AF9"/>
    <w:rsid w:val="000B6C1A"/>
    <w:rsid w:val="000E426B"/>
    <w:rsid w:val="000F40B9"/>
    <w:rsid w:val="0011197C"/>
    <w:rsid w:val="0016653C"/>
    <w:rsid w:val="0017732A"/>
    <w:rsid w:val="001866D8"/>
    <w:rsid w:val="00192E59"/>
    <w:rsid w:val="001C3242"/>
    <w:rsid w:val="001D3B91"/>
    <w:rsid w:val="001D6070"/>
    <w:rsid w:val="002001F4"/>
    <w:rsid w:val="00246B9F"/>
    <w:rsid w:val="002550A3"/>
    <w:rsid w:val="002665DF"/>
    <w:rsid w:val="002C08BA"/>
    <w:rsid w:val="002F634F"/>
    <w:rsid w:val="003145C8"/>
    <w:rsid w:val="00323587"/>
    <w:rsid w:val="003322D6"/>
    <w:rsid w:val="0037666F"/>
    <w:rsid w:val="00380925"/>
    <w:rsid w:val="00392BBF"/>
    <w:rsid w:val="00393258"/>
    <w:rsid w:val="003A4BFD"/>
    <w:rsid w:val="003B2BFF"/>
    <w:rsid w:val="003C57C4"/>
    <w:rsid w:val="003D0E19"/>
    <w:rsid w:val="0040026D"/>
    <w:rsid w:val="0040772F"/>
    <w:rsid w:val="00442B99"/>
    <w:rsid w:val="004A7669"/>
    <w:rsid w:val="004B20EB"/>
    <w:rsid w:val="004E149C"/>
    <w:rsid w:val="004F2401"/>
    <w:rsid w:val="004F5391"/>
    <w:rsid w:val="00513E42"/>
    <w:rsid w:val="005146CA"/>
    <w:rsid w:val="005330CC"/>
    <w:rsid w:val="005460E7"/>
    <w:rsid w:val="00594CC7"/>
    <w:rsid w:val="005A3A9C"/>
    <w:rsid w:val="005B39AC"/>
    <w:rsid w:val="005C2FFE"/>
    <w:rsid w:val="005F07F8"/>
    <w:rsid w:val="005F3561"/>
    <w:rsid w:val="00621BD3"/>
    <w:rsid w:val="006430B5"/>
    <w:rsid w:val="006643D3"/>
    <w:rsid w:val="00674CCF"/>
    <w:rsid w:val="006919D6"/>
    <w:rsid w:val="006B67B6"/>
    <w:rsid w:val="006E2FFF"/>
    <w:rsid w:val="00742855"/>
    <w:rsid w:val="00746E25"/>
    <w:rsid w:val="00747C77"/>
    <w:rsid w:val="00750FBF"/>
    <w:rsid w:val="00754B23"/>
    <w:rsid w:val="007556C7"/>
    <w:rsid w:val="00757C78"/>
    <w:rsid w:val="00787225"/>
    <w:rsid w:val="00796DA1"/>
    <w:rsid w:val="007A5812"/>
    <w:rsid w:val="007A5FC5"/>
    <w:rsid w:val="007C151F"/>
    <w:rsid w:val="007D1F24"/>
    <w:rsid w:val="007F6210"/>
    <w:rsid w:val="008026C1"/>
    <w:rsid w:val="00836326"/>
    <w:rsid w:val="00866F4D"/>
    <w:rsid w:val="008867F9"/>
    <w:rsid w:val="0089228C"/>
    <w:rsid w:val="00896621"/>
    <w:rsid w:val="00897223"/>
    <w:rsid w:val="008D1623"/>
    <w:rsid w:val="00912F21"/>
    <w:rsid w:val="00964A90"/>
    <w:rsid w:val="00966985"/>
    <w:rsid w:val="009A0BD0"/>
    <w:rsid w:val="009C368B"/>
    <w:rsid w:val="009F46A8"/>
    <w:rsid w:val="00A12384"/>
    <w:rsid w:val="00A22C6A"/>
    <w:rsid w:val="00A31709"/>
    <w:rsid w:val="00A63A48"/>
    <w:rsid w:val="00A8390F"/>
    <w:rsid w:val="00A96EA8"/>
    <w:rsid w:val="00AA6AE2"/>
    <w:rsid w:val="00AC439C"/>
    <w:rsid w:val="00AE4133"/>
    <w:rsid w:val="00B11711"/>
    <w:rsid w:val="00B359AD"/>
    <w:rsid w:val="00B46E25"/>
    <w:rsid w:val="00B501A4"/>
    <w:rsid w:val="00B64052"/>
    <w:rsid w:val="00B72258"/>
    <w:rsid w:val="00BA27A3"/>
    <w:rsid w:val="00BC07C7"/>
    <w:rsid w:val="00BF432A"/>
    <w:rsid w:val="00C10014"/>
    <w:rsid w:val="00C30767"/>
    <w:rsid w:val="00CA6508"/>
    <w:rsid w:val="00CD35DC"/>
    <w:rsid w:val="00CE4FCB"/>
    <w:rsid w:val="00CF2AE1"/>
    <w:rsid w:val="00D11801"/>
    <w:rsid w:val="00D14525"/>
    <w:rsid w:val="00D14E23"/>
    <w:rsid w:val="00D15DD7"/>
    <w:rsid w:val="00D30853"/>
    <w:rsid w:val="00D54FCA"/>
    <w:rsid w:val="00D63939"/>
    <w:rsid w:val="00D81743"/>
    <w:rsid w:val="00DF012B"/>
    <w:rsid w:val="00DF627C"/>
    <w:rsid w:val="00E20C93"/>
    <w:rsid w:val="00E3160B"/>
    <w:rsid w:val="00E36847"/>
    <w:rsid w:val="00E7115A"/>
    <w:rsid w:val="00E76E0F"/>
    <w:rsid w:val="00EB301D"/>
    <w:rsid w:val="00EC3BBA"/>
    <w:rsid w:val="00ED4774"/>
    <w:rsid w:val="00EE09F1"/>
    <w:rsid w:val="00F204AF"/>
    <w:rsid w:val="00F265E8"/>
    <w:rsid w:val="00F33843"/>
    <w:rsid w:val="00F35FF5"/>
    <w:rsid w:val="00F6252A"/>
    <w:rsid w:val="00F65554"/>
    <w:rsid w:val="00F71F1E"/>
    <w:rsid w:val="00F85586"/>
    <w:rsid w:val="00FC599C"/>
    <w:rsid w:val="0251774A"/>
    <w:rsid w:val="2B075FDB"/>
    <w:rsid w:val="34F31EB8"/>
    <w:rsid w:val="76FA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3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CA9F3-45D7-4163-88E3-ACB1F2E5F8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1949</Words>
  <Characters>2220</Characters>
  <Lines>14</Lines>
  <Paragraphs>4</Paragraphs>
  <TotalTime>0</TotalTime>
  <ScaleCrop>false</ScaleCrop>
  <LinksUpToDate>false</LinksUpToDate>
  <CharactersWithSpaces>2223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2025-09-16T01:44:00Z</dcterms:created>
  <dc:creator>微软用户</dc:creator>
  <cp:lastModifiedBy>馋馋馋</cp:lastModifiedBy>
  <dcterms:modified xsi:type="dcterms:W3CDTF">2026-03-24T02:45:19Z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eyJoZGlkIjoiZjAyOGMyOGVmMDliMmYxMDRlY2JjM2Q3NGU3ZDhlMGQiLCJ1c2VySWQiOiI4NzQ4NTYwMTYifQ==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BBCD7DB799AB464FB361F669180A718A_12</vt:lpwstr>
  </property>
</Properties>
</file>