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jc w:val="center"/>
        <w:rPr>
          <w:rFonts w:ascii="黑体" w:hAnsi="黑体" w:eastAsia="黑体"/>
          <w:shd w:val="clear"/>
        </w:rPr>
      </w:pPr>
      <w:bookmarkStart w:id="0" w:name="_GoBack"/>
      <w:bookmarkEnd w:id="0"/>
      <w:r>
        <w:rPr>
          <w:rFonts w:hint="eastAsia" w:ascii="黑体" w:hAnsi="黑体" w:eastAsia="黑体"/>
          <w:shd w:val="clear"/>
        </w:rPr>
        <w:t>行政执法全过程记录制度</w:t>
      </w:r>
    </w:p>
    <w:p>
      <w:pPr>
        <w:widowControl/>
        <w:shd w:val="clear"/>
        <w:spacing w:before="100" w:beforeAutospacing="1" w:after="100" w:afterAutospacing="1"/>
        <w:jc w:val="center"/>
        <w:rPr>
          <w:rFonts w:ascii="微软雅黑" w:hAnsi="微软雅黑" w:eastAsia="微软雅黑" w:cs="宋体"/>
          <w:b/>
          <w:color w:val="333333"/>
          <w:kern w:val="0"/>
          <w:szCs w:val="21"/>
          <w:shd w:val="clear"/>
        </w:rPr>
      </w:pPr>
      <w:r>
        <w:rPr>
          <w:rFonts w:hint="eastAsia" w:ascii="黑体" w:hAnsi="黑体" w:eastAsia="黑体" w:cs="宋体"/>
          <w:b/>
          <w:color w:val="000000"/>
          <w:kern w:val="0"/>
          <w:sz w:val="32"/>
          <w:szCs w:val="32"/>
          <w:shd w:val="clear"/>
        </w:rPr>
        <w:t>第一章</w:t>
      </w:r>
      <w:r>
        <w:rPr>
          <w:rFonts w:hint="eastAsia" w:ascii="宋体" w:hAnsi="宋体" w:eastAsia="黑体" w:cs="宋体"/>
          <w:b/>
          <w:color w:val="000000"/>
          <w:kern w:val="0"/>
          <w:sz w:val="32"/>
          <w:szCs w:val="32"/>
          <w:shd w:val="clear"/>
        </w:rPr>
        <w:t>  </w:t>
      </w:r>
      <w:r>
        <w:rPr>
          <w:rFonts w:hint="eastAsia" w:ascii="黑体" w:hAnsi="黑体" w:eastAsia="黑体" w:cs="宋体"/>
          <w:b/>
          <w:color w:val="000000"/>
          <w:kern w:val="0"/>
          <w:sz w:val="32"/>
          <w:szCs w:val="32"/>
          <w:shd w:val="clear"/>
        </w:rPr>
        <w:t>总则</w:t>
      </w:r>
    </w:p>
    <w:p>
      <w:pPr>
        <w:widowControl/>
        <w:shd w:val="clear"/>
        <w:ind w:firstLine="640" w:firstLineChars="200"/>
        <w:jc w:val="left"/>
        <w:rPr>
          <w:rFonts w:ascii="宋体" w:hAnsi="宋体" w:eastAsia="宋体" w:cs="宋体"/>
          <w:color w:val="333333"/>
          <w:kern w:val="0"/>
          <w:szCs w:val="21"/>
          <w:shd w:val="clear"/>
        </w:rPr>
      </w:pPr>
      <w:r>
        <w:rPr>
          <w:rFonts w:hint="eastAsia" w:ascii="仿宋" w:hAnsi="仿宋" w:eastAsia="仿宋" w:cs="宋体"/>
          <w:color w:val="000000"/>
          <w:kern w:val="0"/>
          <w:sz w:val="32"/>
          <w:szCs w:val="32"/>
          <w:shd w:val="clear"/>
        </w:rPr>
        <w:t>第一条 为了深入推进依法行政，进一步规范行政执法行为，加强行政权力的制约和监督，维护当事人和行政执法人员合法权益，根据《中华人民共和国行政处罚法》、《中华人民共和国社会保险法》</w:t>
      </w:r>
      <w:r>
        <w:rPr>
          <w:rFonts w:hint="eastAsia" w:ascii="仿宋" w:hAnsi="仿宋" w:eastAsia="仿宋" w:cs="宋体"/>
          <w:color w:val="000000"/>
          <w:kern w:val="0"/>
          <w:sz w:val="32"/>
          <w:szCs w:val="32"/>
          <w:shd w:val="clear"/>
          <w:lang w:eastAsia="zh-CN"/>
        </w:rPr>
        <w:t>、</w:t>
      </w:r>
      <w:r>
        <w:rPr>
          <w:rFonts w:hint="eastAsia" w:ascii="仿宋" w:hAnsi="仿宋" w:eastAsia="仿宋" w:cs="宋体"/>
          <w:color w:val="000000"/>
          <w:kern w:val="0"/>
          <w:sz w:val="32"/>
          <w:szCs w:val="32"/>
          <w:shd w:val="clear"/>
        </w:rPr>
        <w:t>《社会保险费征缴暂行条例》等法律法规，结合执法实际，制定本制度。</w:t>
      </w:r>
    </w:p>
    <w:p>
      <w:pPr>
        <w:widowControl/>
        <w:shd w:val="clear"/>
        <w:ind w:firstLine="640" w:firstLineChars="200"/>
        <w:jc w:val="left"/>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第二条 本制度所称的执法全过程记录，是指在行政执法过程中，通过完成执法案卷制作，充分利用执法记录仪等方式，对日常巡查、调查取证、文书送达等行政执法活动全过程进行记录。</w:t>
      </w:r>
    </w:p>
    <w:p>
      <w:pPr>
        <w:widowControl/>
        <w:shd w:val="clear"/>
        <w:ind w:firstLine="640" w:firstLineChars="200"/>
        <w:jc w:val="left"/>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第三条 执法单位应当加强对行政执法人员行政执法全过程记录的培训和监督检查，严格文书、影像资料、记录仪管理，充分发挥执法记录制度的监督作用。</w:t>
      </w:r>
    </w:p>
    <w:p>
      <w:pPr>
        <w:widowControl/>
        <w:shd w:val="clear"/>
        <w:spacing w:before="100" w:beforeAutospacing="1" w:after="100" w:afterAutospacing="1"/>
        <w:jc w:val="center"/>
        <w:rPr>
          <w:rFonts w:ascii="黑体" w:hAnsi="黑体" w:eastAsia="黑体" w:cs="宋体"/>
          <w:b/>
          <w:color w:val="000000"/>
          <w:kern w:val="0"/>
          <w:sz w:val="32"/>
          <w:szCs w:val="32"/>
          <w:shd w:val="clear"/>
        </w:rPr>
      </w:pPr>
      <w:r>
        <w:rPr>
          <w:rFonts w:hint="eastAsia" w:ascii="黑体" w:hAnsi="黑体" w:eastAsia="黑体" w:cs="宋体"/>
          <w:b/>
          <w:color w:val="000000"/>
          <w:kern w:val="0"/>
          <w:sz w:val="32"/>
          <w:szCs w:val="32"/>
          <w:shd w:val="clear"/>
        </w:rPr>
        <w:t>第二章  记录的形式、范围和载体</w:t>
      </w:r>
    </w:p>
    <w:p>
      <w:pPr>
        <w:widowControl/>
        <w:shd w:val="clear"/>
        <w:ind w:firstLine="640" w:firstLineChars="200"/>
        <w:jc w:val="left"/>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第四条 行政执法全过程记录包括文字记录和动态记录两种形式。</w:t>
      </w:r>
    </w:p>
    <w:p>
      <w:pPr>
        <w:widowControl/>
        <w:shd w:val="clear"/>
        <w:ind w:firstLine="640" w:firstLineChars="200"/>
        <w:jc w:val="left"/>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第五条 文字记录即通过文书、案卷制作记录行政执法的全过程。</w:t>
      </w:r>
    </w:p>
    <w:p>
      <w:pPr>
        <w:widowControl/>
        <w:shd w:val="clear"/>
        <w:ind w:firstLine="640" w:firstLineChars="200"/>
        <w:jc w:val="left"/>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第六条 动态记录即通过执法记录仪、照相机、摄像机等执法记录设备对日常巡查、调查取证、询问当事人、文书送达、行政听证等行政执法活动进行记录，即录像、录音、照片等影像资料。</w:t>
      </w:r>
    </w:p>
    <w:p>
      <w:pPr>
        <w:widowControl/>
        <w:shd w:val="clear"/>
        <w:spacing w:before="100" w:beforeAutospacing="1" w:after="100" w:afterAutospacing="1"/>
        <w:jc w:val="center"/>
        <w:rPr>
          <w:rFonts w:ascii="黑体" w:hAnsi="黑体" w:eastAsia="黑体" w:cs="宋体"/>
          <w:b/>
          <w:color w:val="000000"/>
          <w:kern w:val="0"/>
          <w:sz w:val="32"/>
          <w:szCs w:val="32"/>
          <w:shd w:val="clear"/>
        </w:rPr>
      </w:pPr>
      <w:r>
        <w:rPr>
          <w:rFonts w:hint="eastAsia" w:ascii="黑体" w:hAnsi="黑体" w:eastAsia="黑体" w:cs="宋体"/>
          <w:b/>
          <w:color w:val="000000"/>
          <w:kern w:val="0"/>
          <w:sz w:val="32"/>
          <w:szCs w:val="32"/>
          <w:shd w:val="clear"/>
        </w:rPr>
        <w:t>第三章  记录设备使用和管理</w:t>
      </w:r>
    </w:p>
    <w:p>
      <w:pPr>
        <w:widowControl/>
        <w:shd w:val="clear"/>
        <w:ind w:firstLine="640" w:firstLineChars="200"/>
        <w:rPr>
          <w:rFonts w:ascii="宋体" w:hAnsi="宋体" w:eastAsia="宋体" w:cs="宋体"/>
          <w:color w:val="333333"/>
          <w:kern w:val="0"/>
          <w:szCs w:val="21"/>
          <w:shd w:val="clear"/>
        </w:rPr>
      </w:pPr>
      <w:r>
        <w:rPr>
          <w:rFonts w:hint="eastAsia" w:ascii="仿宋" w:hAnsi="仿宋" w:eastAsia="仿宋" w:cs="宋体"/>
          <w:color w:val="000000"/>
          <w:kern w:val="0"/>
          <w:sz w:val="32"/>
          <w:szCs w:val="32"/>
          <w:shd w:val="clear"/>
        </w:rPr>
        <w:t>第七条 建立影像资料管理制度，按照执法单位名称、执法记录设备编号、执法人员信息、案由及案件当事人等项目分类存储，严格管理。</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第八条 行政执法人员在查处违法行为、处理违法案件时，在条件允许的情况下，应当佩戴、使用执法记录仪进行全程录音录像，客观、真实地记录执法工作情况及相关证据；受客观条件限制，无法全程录音录像的，应当对重要环节使用照相机、摄像机等记录设备进行录音录像，并做好执法文书记录。</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第九条 执法单位要定期做好执法记录设备的维护和保养，保持设备整洁、性能良好。在进行执法记录时，应当及时检查执法记录设备的电池容量、内存空间，保证执法记录设备正常使用。</w:t>
      </w:r>
    </w:p>
    <w:p>
      <w:pPr>
        <w:widowControl/>
        <w:shd w:val="clear"/>
        <w:spacing w:before="100" w:beforeAutospacing="1" w:after="100" w:afterAutospacing="1"/>
        <w:jc w:val="center"/>
        <w:rPr>
          <w:rFonts w:ascii="黑体" w:hAnsi="黑体" w:eastAsia="黑体" w:cs="宋体"/>
          <w:b/>
          <w:color w:val="000000"/>
          <w:kern w:val="0"/>
          <w:sz w:val="32"/>
          <w:szCs w:val="32"/>
          <w:shd w:val="clear"/>
        </w:rPr>
      </w:pPr>
      <w:r>
        <w:rPr>
          <w:rFonts w:hint="eastAsia" w:ascii="黑体" w:hAnsi="黑体" w:eastAsia="黑体" w:cs="宋体"/>
          <w:b/>
          <w:color w:val="000000"/>
          <w:kern w:val="0"/>
          <w:sz w:val="32"/>
          <w:szCs w:val="32"/>
          <w:shd w:val="clear"/>
        </w:rPr>
        <w:t>第四章  记录的保存及归档</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第十条 执法单位负责本单位执法记录设备的影像资料和行政执法案卷日常存储、保管。</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第十一条 常执法的影像资料保存期限不少于一年。</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案卷每年底都交由</w:t>
      </w:r>
      <w:r>
        <w:rPr>
          <w:rFonts w:hint="eastAsia" w:ascii="仿宋" w:hAnsi="仿宋" w:eastAsia="仿宋" w:cs="宋体"/>
          <w:color w:val="000000"/>
          <w:kern w:val="0"/>
          <w:sz w:val="32"/>
          <w:szCs w:val="32"/>
          <w:shd w:val="clear"/>
          <w:lang w:eastAsia="zh-CN"/>
        </w:rPr>
        <w:t>局办公室</w:t>
      </w:r>
      <w:r>
        <w:rPr>
          <w:rFonts w:hint="eastAsia" w:ascii="仿宋" w:hAnsi="仿宋" w:eastAsia="仿宋" w:cs="宋体"/>
          <w:color w:val="000000"/>
          <w:kern w:val="0"/>
          <w:sz w:val="32"/>
          <w:szCs w:val="32"/>
          <w:shd w:val="clear"/>
        </w:rPr>
        <w:t>统一考评。行政处罚一般程序案件中作为证据使用的影像资料保存期限应当与案卷保存期限相同。</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第十二条 有下列情形，应当采取刻录光盘等方式，长期保存记录的影像资料：</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（一）当事人对行政执法人员现场执法、办案有异议或者投诉、上访的；</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（二）当事人逃避、拒绝、阻碍行政执法人员依法执行公务，或者谩骂、侮辱、殴打行政执法人员的；</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（三）行政执法人员参与处置群体性事件、突发事件的；</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（四）其他需要长期保存的情况。</w:t>
      </w:r>
    </w:p>
    <w:p>
      <w:pPr>
        <w:widowControl/>
        <w:shd w:val="clear"/>
        <w:spacing w:before="100" w:beforeAutospacing="1" w:after="100" w:afterAutospacing="1"/>
        <w:jc w:val="center"/>
        <w:rPr>
          <w:rFonts w:ascii="黑体" w:hAnsi="黑体" w:eastAsia="黑体" w:cs="宋体"/>
          <w:b/>
          <w:color w:val="000000"/>
          <w:kern w:val="0"/>
          <w:sz w:val="32"/>
          <w:szCs w:val="32"/>
          <w:shd w:val="clear"/>
        </w:rPr>
      </w:pPr>
      <w:r>
        <w:rPr>
          <w:rFonts w:hint="eastAsia" w:ascii="黑体" w:hAnsi="黑体" w:eastAsia="黑体" w:cs="宋体"/>
          <w:b/>
          <w:color w:val="000000"/>
          <w:kern w:val="0"/>
          <w:sz w:val="32"/>
          <w:szCs w:val="32"/>
          <w:shd w:val="clear"/>
        </w:rPr>
        <w:t>第五章  检查和考评</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第十三条 行政执法人员在进行执法记录时，严禁下列行为：</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（一）在查处违法行为、处理违法案件时不进行执法全过程记录；</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（二）删减、修改执法记录设备记录的原始影像资料；</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（三）私自复制、保存或者传播、泄露执法记录的影像资料和案卷资料；</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（四）利用执法记录设备记录与执勤执法无关的活动；</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（五）故意毁坏执法文书、案卷材料、执法记录设备或者影像资料存储设备；</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（六）其他违反执法记录管理规定的行为。</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违反上述规定，情节轻微的，予以批评教育；情节严重的，给予警告、记过或者记大过处分，同时追究相关领导的责任。</w:t>
      </w:r>
    </w:p>
    <w:p>
      <w:pPr>
        <w:widowControl/>
        <w:shd w:val="clear"/>
        <w:spacing w:before="100" w:beforeAutospacing="1" w:after="100" w:afterAutospacing="1"/>
        <w:jc w:val="center"/>
        <w:rPr>
          <w:rFonts w:ascii="黑体" w:hAnsi="黑体" w:eastAsia="黑体" w:cs="宋体"/>
          <w:b/>
          <w:color w:val="000000"/>
          <w:kern w:val="0"/>
          <w:sz w:val="32"/>
          <w:szCs w:val="32"/>
          <w:shd w:val="clear"/>
        </w:rPr>
      </w:pPr>
      <w:r>
        <w:rPr>
          <w:rFonts w:hint="eastAsia" w:ascii="黑体" w:hAnsi="黑体" w:eastAsia="黑体" w:cs="宋体"/>
          <w:b/>
          <w:color w:val="000000"/>
          <w:kern w:val="0"/>
          <w:sz w:val="32"/>
          <w:szCs w:val="32"/>
          <w:shd w:val="clear"/>
        </w:rPr>
        <w:t>第六章  附则</w:t>
      </w:r>
    </w:p>
    <w:p>
      <w:pPr>
        <w:widowControl/>
        <w:shd w:val="clear"/>
        <w:ind w:firstLine="640" w:firstLineChars="200"/>
        <w:rPr>
          <w:rFonts w:ascii="仿宋" w:hAnsi="仿宋" w:eastAsia="仿宋" w:cs="宋体"/>
          <w:color w:val="000000"/>
          <w:kern w:val="0"/>
          <w:sz w:val="32"/>
          <w:szCs w:val="32"/>
          <w:shd w:val="clear"/>
        </w:rPr>
      </w:pPr>
      <w:r>
        <w:rPr>
          <w:rFonts w:hint="eastAsia" w:ascii="仿宋" w:hAnsi="仿宋" w:eastAsia="仿宋" w:cs="宋体"/>
          <w:color w:val="000000"/>
          <w:kern w:val="0"/>
          <w:sz w:val="32"/>
          <w:szCs w:val="32"/>
          <w:shd w:val="clear"/>
        </w:rPr>
        <w:t>第十五条 本制度自发布之日起施行。</w:t>
      </w:r>
    </w:p>
    <w:p>
      <w:pPr>
        <w:widowControl/>
        <w:shd w:val="clear"/>
        <w:spacing w:before="100" w:beforeAutospacing="1" w:after="100" w:afterAutospacing="1" w:line="450" w:lineRule="atLeast"/>
        <w:ind w:firstLine="640"/>
        <w:jc w:val="left"/>
        <w:rPr>
          <w:rFonts w:ascii="宋体" w:hAnsi="宋体" w:eastAsia="宋体" w:cs="宋体"/>
          <w:color w:val="333333"/>
          <w:kern w:val="0"/>
          <w:szCs w:val="21"/>
          <w:shd w:val="clear"/>
        </w:rPr>
      </w:pPr>
      <w:r>
        <w:rPr>
          <w:rFonts w:hint="eastAsia" w:ascii="宋体" w:hAnsi="宋体" w:eastAsia="宋体" w:cs="宋体"/>
          <w:color w:val="000000"/>
          <w:kern w:val="0"/>
          <w:sz w:val="32"/>
          <w:szCs w:val="32"/>
          <w:shd w:val="clear"/>
        </w:rPr>
        <w:t> </w:t>
      </w:r>
    </w:p>
    <w:p>
      <w:pPr>
        <w:widowControl/>
        <w:shd w:val="clear"/>
        <w:spacing w:before="100" w:beforeAutospacing="1" w:after="100" w:afterAutospacing="1" w:line="450" w:lineRule="atLeast"/>
        <w:ind w:firstLine="640"/>
        <w:jc w:val="left"/>
        <w:rPr>
          <w:rFonts w:ascii="宋体" w:hAnsi="宋体" w:eastAsia="宋体" w:cs="宋体"/>
          <w:color w:val="333333"/>
          <w:kern w:val="0"/>
          <w:szCs w:val="21"/>
          <w:shd w:val="clear"/>
        </w:rPr>
      </w:pPr>
      <w:r>
        <w:rPr>
          <w:rFonts w:hint="eastAsia" w:ascii="宋体" w:hAnsi="宋体" w:eastAsia="宋体" w:cs="宋体"/>
          <w:color w:val="000000"/>
          <w:kern w:val="0"/>
          <w:sz w:val="32"/>
          <w:szCs w:val="32"/>
          <w:shd w:val="clear"/>
        </w:rPr>
        <w:t> </w:t>
      </w:r>
    </w:p>
    <w:p>
      <w:pPr>
        <w:widowControl/>
        <w:shd w:val="clear"/>
        <w:spacing w:before="100" w:beforeAutospacing="1" w:after="100" w:afterAutospacing="1" w:line="450" w:lineRule="atLeast"/>
        <w:ind w:firstLine="640"/>
        <w:jc w:val="left"/>
        <w:rPr>
          <w:rFonts w:ascii="宋体" w:hAnsi="宋体" w:eastAsia="宋体" w:cs="宋体"/>
          <w:color w:val="333333"/>
          <w:kern w:val="0"/>
          <w:szCs w:val="21"/>
          <w:shd w:val="clear"/>
        </w:rPr>
      </w:pPr>
      <w:r>
        <w:rPr>
          <w:rFonts w:hint="eastAsia" w:ascii="宋体" w:hAnsi="宋体" w:eastAsia="宋体" w:cs="宋体"/>
          <w:color w:val="000000"/>
          <w:kern w:val="0"/>
          <w:sz w:val="32"/>
          <w:szCs w:val="32"/>
          <w:shd w:val="clear"/>
        </w:rPr>
        <w:t> </w:t>
      </w:r>
    </w:p>
    <w:p>
      <w:pPr>
        <w:widowControl/>
        <w:shd w:val="clear"/>
        <w:spacing w:before="100" w:beforeAutospacing="1" w:after="100" w:afterAutospacing="1" w:line="450" w:lineRule="atLeast"/>
        <w:ind w:right="640" w:firstLine="640"/>
        <w:jc w:val="right"/>
        <w:rPr>
          <w:rFonts w:ascii="宋体" w:hAnsi="宋体" w:eastAsia="宋体" w:cs="宋体"/>
          <w:color w:val="333333"/>
          <w:kern w:val="0"/>
          <w:szCs w:val="21"/>
          <w:shd w:val="cle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04"/>
    <w:rsid w:val="00003DF8"/>
    <w:rsid w:val="00122B28"/>
    <w:rsid w:val="00B84104"/>
    <w:rsid w:val="25040390"/>
    <w:rsid w:val="4093478B"/>
    <w:rsid w:val="515E67BB"/>
    <w:rsid w:val="64451369"/>
    <w:rsid w:val="7B51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4">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character" w:customStyle="1" w:styleId="6">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208</Words>
  <Characters>1190</Characters>
  <Lines>9</Lines>
  <Paragraphs>2</Paragraphs>
  <TotalTime>1</TotalTime>
  <ScaleCrop>false</ScaleCrop>
  <LinksUpToDate>false</LinksUpToDate>
  <CharactersWithSpaces>1396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2017-12-25T02:50:00Z</dcterms:created>
  <dc:creator>User</dc:creator>
  <cp:lastModifiedBy>lenovo</cp:lastModifiedBy>
  <cp:lastPrinted>2020-01-01T11:14:00Z</cp:lastPrinted>
  <dcterms:modified xsi:type="dcterms:W3CDTF">2021-01-07T08:45:43Z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