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widowControl w:val="0"/>
        <w:shd w:val="clear" w:color="auto" w:fill="auto"/>
        <w:bidi w:val="0"/>
        <w:spacing w:before="0"/>
        <w:ind w:left="0" w:right="0" w:firstLine="0"/>
        <w:jc w:val="center"/>
      </w:pPr>
      <w:bookmarkStart w:id="6" w:name="_GoBack"/>
      <w:bookmarkStart w:id="0" w:name="bookmark3"/>
      <w:bookmarkStart w:id="1" w:name="bookmark4"/>
      <w:bookmarkStart w:id="2" w:name="bookmark5"/>
      <w:r>
        <w:rPr>
          <w:color w:val="000000"/>
          <w:spacing w:val="0"/>
          <w:w w:val="100"/>
          <w:position w:val="0"/>
        </w:rPr>
        <w:t>宿州市医疗保障局宿州市卫生健康委员会</w:t>
      </w:r>
      <w:r>
        <w:rPr>
          <w:color w:val="000000"/>
          <w:spacing w:val="0"/>
          <w:w w:val="100"/>
          <w:position w:val="0"/>
        </w:rPr>
        <w:br w:type="textWrapping"/>
      </w:r>
      <w:r>
        <w:rPr>
          <w:color w:val="000000"/>
          <w:spacing w:val="0"/>
          <w:w w:val="100"/>
          <w:position w:val="0"/>
        </w:rPr>
        <w:t>关于印发宿州市医疗服务价格目录</w:t>
      </w:r>
      <w:r>
        <w:rPr>
          <w:color w:val="000000"/>
          <w:spacing w:val="0"/>
          <w:w w:val="100"/>
          <w:position w:val="0"/>
        </w:rPr>
        <w:br w:type="textWrapping"/>
      </w:r>
      <w:r>
        <w:rPr>
          <w:color w:val="000000"/>
          <w:spacing w:val="0"/>
          <w:w w:val="100"/>
          <w:position w:val="0"/>
        </w:rPr>
        <w:t>（</w:t>
      </w:r>
      <w:r>
        <w:rPr>
          <w:rFonts w:ascii="Times New Roman" w:hAnsi="Times New Roman" w:eastAsia="Times New Roman" w:cs="Times New Roman"/>
          <w:b/>
          <w:bCs/>
          <w:color w:val="000000"/>
          <w:spacing w:val="0"/>
          <w:w w:val="100"/>
          <w:position w:val="0"/>
        </w:rPr>
        <w:t>2020</w:t>
      </w:r>
      <w:r>
        <w:rPr>
          <w:color w:val="000000"/>
          <w:spacing w:val="0"/>
          <w:w w:val="100"/>
          <w:position w:val="0"/>
        </w:rPr>
        <w:t>）的通知</w:t>
      </w:r>
      <w:bookmarkEnd w:id="0"/>
      <w:bookmarkEnd w:id="1"/>
      <w:bookmarkEnd w:id="2"/>
    </w:p>
    <w:p>
      <w:pPr>
        <w:pStyle w:val="9"/>
        <w:keepNext w:val="0"/>
        <w:keepLines w:val="0"/>
        <w:widowControl w:val="0"/>
        <w:shd w:val="clear" w:color="auto" w:fill="auto"/>
        <w:bidi w:val="0"/>
        <w:spacing w:before="0" w:after="0" w:line="606" w:lineRule="exact"/>
        <w:ind w:left="0" w:right="0" w:firstLine="0"/>
        <w:jc w:val="both"/>
        <w:rPr>
          <w:color w:val="000000"/>
          <w:spacing w:val="0"/>
          <w:w w:val="100"/>
          <w:position w:val="0"/>
        </w:rPr>
      </w:pPr>
      <w:r>
        <w:rPr>
          <w:color w:val="000000"/>
          <w:spacing w:val="0"/>
          <w:w w:val="100"/>
          <w:position w:val="0"/>
        </w:rPr>
        <w:t>各县（区）医疗保障局、卫生健康委员会，市属公立医疗机构：</w:t>
      </w:r>
    </w:p>
    <w:p>
      <w:pPr>
        <w:pStyle w:val="9"/>
        <w:keepNext w:val="0"/>
        <w:keepLines w:val="0"/>
        <w:widowControl w:val="0"/>
        <w:shd w:val="clear" w:color="auto" w:fill="auto"/>
        <w:bidi w:val="0"/>
        <w:spacing w:before="0" w:after="0" w:line="606" w:lineRule="exact"/>
        <w:ind w:right="0" w:firstLine="600" w:firstLineChars="200"/>
        <w:jc w:val="both"/>
      </w:pPr>
      <w:r>
        <w:rPr>
          <w:color w:val="000000"/>
          <w:spacing w:val="0"/>
          <w:w w:val="100"/>
          <w:position w:val="0"/>
        </w:rPr>
        <w:t>为加强全市公立医疗机构医疗服务价格项目管理，根据《安徽省医疗保障管理委员会办公室</w:t>
      </w:r>
      <w:r>
        <w:rPr>
          <w:rFonts w:hint="eastAsia"/>
          <w:color w:val="000000"/>
          <w:spacing w:val="0"/>
          <w:w w:val="100"/>
          <w:position w:val="0"/>
          <w:lang w:val="en-US" w:eastAsia="zh-CN"/>
        </w:rPr>
        <w:t xml:space="preserve"> </w:t>
      </w:r>
      <w:r>
        <w:rPr>
          <w:color w:val="000000"/>
          <w:spacing w:val="0"/>
          <w:w w:val="100"/>
          <w:position w:val="0"/>
        </w:rPr>
        <w:t>安徽省人力资源和社会保障厅 安徽省卫生和计划生育委员会</w:t>
      </w:r>
      <w:r>
        <w:rPr>
          <w:rFonts w:hint="eastAsia"/>
          <w:color w:val="000000"/>
          <w:spacing w:val="0"/>
          <w:w w:val="100"/>
          <w:position w:val="0"/>
          <w:lang w:val="en-US" w:eastAsia="zh-CN"/>
        </w:rPr>
        <w:t xml:space="preserve"> </w:t>
      </w:r>
      <w:r>
        <w:rPr>
          <w:color w:val="000000"/>
          <w:spacing w:val="0"/>
          <w:w w:val="100"/>
          <w:position w:val="0"/>
        </w:rPr>
        <w:t>安徽省物价局关于印发安徽省基本医疗保险医疗服务项目目录的通知》（皖医保办发〔</w:t>
      </w:r>
      <w:r>
        <w:rPr>
          <w:b/>
          <w:bCs/>
          <w:color w:val="000000"/>
          <w:spacing w:val="0"/>
          <w:w w:val="100"/>
          <w:position w:val="0"/>
        </w:rPr>
        <w:t>2018</w:t>
      </w:r>
      <w:r>
        <w:rPr>
          <w:color w:val="000000"/>
          <w:spacing w:val="0"/>
          <w:w w:val="100"/>
          <w:position w:val="0"/>
        </w:rPr>
        <w:t>〕</w:t>
      </w:r>
      <w:r>
        <w:rPr>
          <w:b/>
          <w:bCs/>
          <w:color w:val="000000"/>
          <w:spacing w:val="0"/>
          <w:w w:val="100"/>
          <w:position w:val="0"/>
        </w:rPr>
        <w:t xml:space="preserve">10 </w:t>
      </w:r>
      <w:r>
        <w:rPr>
          <w:color w:val="000000"/>
          <w:spacing w:val="0"/>
          <w:w w:val="100"/>
          <w:position w:val="0"/>
        </w:rPr>
        <w:t>号）、《安徽省医疗保障局关于编制医疗服务价格目录的通知》 （皖医保办〔</w:t>
      </w:r>
      <w:r>
        <w:rPr>
          <w:b/>
          <w:bCs/>
          <w:color w:val="000000"/>
          <w:spacing w:val="0"/>
          <w:w w:val="100"/>
          <w:position w:val="0"/>
        </w:rPr>
        <w:t>2019</w:t>
      </w:r>
      <w:r>
        <w:rPr>
          <w:color w:val="000000"/>
          <w:spacing w:val="0"/>
          <w:w w:val="100"/>
          <w:position w:val="0"/>
        </w:rPr>
        <w:t>〕</w:t>
      </w:r>
      <w:r>
        <w:rPr>
          <w:b/>
          <w:bCs/>
          <w:color w:val="000000"/>
          <w:spacing w:val="0"/>
          <w:w w:val="100"/>
          <w:position w:val="0"/>
        </w:rPr>
        <w:t>11</w:t>
      </w:r>
      <w:r>
        <w:rPr>
          <w:color w:val="000000"/>
          <w:spacing w:val="0"/>
          <w:w w:val="100"/>
          <w:position w:val="0"/>
        </w:rPr>
        <w:t>号）精神，在宿州市现执行的医疗服务价格政策规定基础上，编制《宿州市医疗服务价格目录</w:t>
      </w:r>
      <w:r>
        <w:rPr>
          <w:b/>
          <w:bCs/>
          <w:color w:val="000000"/>
          <w:spacing w:val="0"/>
          <w:w w:val="100"/>
          <w:position w:val="0"/>
        </w:rPr>
        <w:t>（2020）</w:t>
      </w:r>
      <w:r>
        <w:rPr>
          <w:color w:val="000000"/>
          <w:spacing w:val="0"/>
          <w:w w:val="100"/>
          <w:position w:val="0"/>
        </w:rPr>
        <w:t>》（以下简称《价格目录》），现印发给你们，并就有关事项通知如下：</w:t>
      </w:r>
    </w:p>
    <w:p>
      <w:pPr>
        <w:pStyle w:val="9"/>
        <w:keepNext w:val="0"/>
        <w:keepLines w:val="0"/>
        <w:widowControl w:val="0"/>
        <w:shd w:val="clear" w:color="auto" w:fill="auto"/>
        <w:tabs>
          <w:tab w:val="left" w:pos="7373"/>
        </w:tabs>
        <w:bidi w:val="0"/>
        <w:spacing w:before="0" w:after="0" w:line="603" w:lineRule="exact"/>
        <w:ind w:left="0" w:right="0" w:firstLine="640"/>
        <w:jc w:val="both"/>
        <w:rPr>
          <w:color w:val="000000"/>
          <w:spacing w:val="0"/>
          <w:w w:val="100"/>
          <w:position w:val="0"/>
        </w:rPr>
      </w:pPr>
      <w:r>
        <w:rPr>
          <w:color w:val="000000"/>
          <w:spacing w:val="0"/>
          <w:w w:val="100"/>
          <w:position w:val="0"/>
        </w:rPr>
        <w:t>一、编制《价格目录》是推进医疗服务价格改革、加强医疗服务价格项目管理的重要举措，对保障广大人民群众公平享有基本医疗保险权益、增强公立医疗机构执行医疗服务价格政策可操作性、实施基本医保精细化管理、进一步促进分级诊疗减轻患者费用负担具有重要意义。各县（区）医疗保障、卫生健康管理部门要统一思想，提高认识，认真贯彻落实。</w:t>
      </w:r>
      <w:r>
        <w:rPr>
          <w:color w:val="000000"/>
          <w:spacing w:val="0"/>
          <w:w w:val="100"/>
          <w:position w:val="0"/>
        </w:rPr>
        <w:tab/>
      </w:r>
    </w:p>
    <w:p>
      <w:pPr>
        <w:pStyle w:val="9"/>
        <w:keepNext w:val="0"/>
        <w:keepLines w:val="0"/>
        <w:widowControl w:val="0"/>
        <w:shd w:val="clear" w:color="auto" w:fill="auto"/>
        <w:tabs>
          <w:tab w:val="left" w:pos="7373"/>
        </w:tabs>
        <w:bidi w:val="0"/>
        <w:spacing w:before="0" w:after="0" w:line="603" w:lineRule="exact"/>
        <w:ind w:left="0" w:right="0" w:firstLine="640"/>
        <w:jc w:val="both"/>
      </w:pPr>
      <w:r>
        <w:rPr>
          <w:color w:val="000000"/>
          <w:spacing w:val="0"/>
          <w:w w:val="100"/>
          <w:position w:val="0"/>
        </w:rPr>
        <w:t>二、《价格目录》中的价格是宿州市一、二、三级公立医疗机构医疗服务价格项目最高收费标准，各级公立医疗机构可在最高收费标准范围内制定本单位实际执行价格。《价格目录》由市医疗保障局、市卫生健康委员会根据国家和省医疗服务项目、价格政策调整等情况，实行动态优化调整。</w:t>
      </w:r>
    </w:p>
    <w:p>
      <w:pPr>
        <w:pStyle w:val="9"/>
        <w:keepNext w:val="0"/>
        <w:keepLines w:val="0"/>
        <w:widowControl w:val="0"/>
        <w:shd w:val="clear" w:color="auto" w:fill="auto"/>
        <w:tabs>
          <w:tab w:val="left" w:pos="1301"/>
        </w:tabs>
        <w:bidi w:val="0"/>
        <w:spacing w:before="0" w:after="0" w:line="603" w:lineRule="exact"/>
        <w:ind w:left="0" w:right="0" w:firstLine="640"/>
        <w:jc w:val="both"/>
      </w:pPr>
      <w:bookmarkStart w:id="3" w:name="bookmark6"/>
      <w:r>
        <w:rPr>
          <w:color w:val="000000"/>
          <w:spacing w:val="0"/>
          <w:w w:val="100"/>
          <w:position w:val="0"/>
        </w:rPr>
        <w:t>三</w:t>
      </w:r>
      <w:bookmarkEnd w:id="3"/>
      <w:r>
        <w:rPr>
          <w:color w:val="000000"/>
          <w:spacing w:val="0"/>
          <w:w w:val="100"/>
          <w:position w:val="0"/>
        </w:rPr>
        <w:t>、</w:t>
      </w:r>
      <w:r>
        <w:rPr>
          <w:color w:val="000000"/>
          <w:spacing w:val="0"/>
          <w:w w:val="100"/>
          <w:position w:val="0"/>
        </w:rPr>
        <w:tab/>
      </w:r>
      <w:r>
        <w:rPr>
          <w:color w:val="000000"/>
          <w:spacing w:val="0"/>
          <w:w w:val="100"/>
          <w:position w:val="0"/>
        </w:rPr>
        <w:t>各级公立医疗机构应加强医疗服务价格内部管理，严格执行《价格目录》，规范医务人员诊疗行为，严禁自立或分解项目收费，自觉遵守医药费用公开制度，主动接受社会监督。</w:t>
      </w:r>
    </w:p>
    <w:p>
      <w:pPr>
        <w:pStyle w:val="9"/>
        <w:keepNext w:val="0"/>
        <w:keepLines w:val="0"/>
        <w:widowControl w:val="0"/>
        <w:shd w:val="clear" w:color="auto" w:fill="auto"/>
        <w:tabs>
          <w:tab w:val="left" w:pos="1301"/>
        </w:tabs>
        <w:bidi w:val="0"/>
        <w:spacing w:before="0" w:after="0" w:line="603" w:lineRule="exact"/>
        <w:ind w:left="0" w:right="0" w:firstLine="640"/>
        <w:jc w:val="both"/>
      </w:pPr>
      <w:bookmarkStart w:id="4" w:name="bookmark7"/>
      <w:r>
        <w:rPr>
          <w:color w:val="000000"/>
          <w:spacing w:val="0"/>
          <w:w w:val="100"/>
          <w:position w:val="0"/>
        </w:rPr>
        <w:t>四</w:t>
      </w:r>
      <w:bookmarkEnd w:id="4"/>
      <w:r>
        <w:rPr>
          <w:color w:val="000000"/>
          <w:spacing w:val="0"/>
          <w:w w:val="100"/>
          <w:position w:val="0"/>
        </w:rPr>
        <w:t>、</w:t>
      </w:r>
      <w:r>
        <w:rPr>
          <w:color w:val="000000"/>
          <w:spacing w:val="0"/>
          <w:w w:val="100"/>
          <w:position w:val="0"/>
        </w:rPr>
        <w:tab/>
      </w:r>
      <w:r>
        <w:rPr>
          <w:color w:val="000000"/>
          <w:spacing w:val="0"/>
          <w:w w:val="100"/>
          <w:position w:val="0"/>
        </w:rPr>
        <w:t>各县（区）医疗保障、卫生健康管理部门应加强对公立医疗机构执行《价格目录》、医保支付政策的监督检查，对违反规定的行为，依法进行严肃查处。</w:t>
      </w:r>
    </w:p>
    <w:p>
      <w:pPr>
        <w:pStyle w:val="9"/>
        <w:keepNext w:val="0"/>
        <w:keepLines w:val="0"/>
        <w:widowControl w:val="0"/>
        <w:shd w:val="clear" w:color="auto" w:fill="auto"/>
        <w:tabs>
          <w:tab w:val="left" w:pos="661"/>
        </w:tabs>
        <w:bidi w:val="0"/>
        <w:spacing w:before="0" w:after="0" w:line="603" w:lineRule="exact"/>
        <w:ind w:left="0" w:right="0" w:firstLine="640"/>
        <w:jc w:val="both"/>
      </w:pPr>
      <w:bookmarkStart w:id="5" w:name="bookmark8"/>
      <w:r>
        <w:rPr>
          <w:color w:val="000000"/>
          <w:spacing w:val="0"/>
          <w:w w:val="100"/>
          <w:position w:val="0"/>
        </w:rPr>
        <w:t>五</w:t>
      </w:r>
      <w:bookmarkEnd w:id="5"/>
      <w:r>
        <w:rPr>
          <w:color w:val="000000"/>
          <w:spacing w:val="0"/>
          <w:w w:val="100"/>
          <w:position w:val="0"/>
        </w:rPr>
        <w:t>、《价格目录》由市医疗保障局负责解释；执行中如有疑义或问题，应及时反馈市医疗保障局。</w:t>
      </w:r>
    </w:p>
    <w:p>
      <w:pPr>
        <w:pStyle w:val="9"/>
        <w:keepNext w:val="0"/>
        <w:keepLines w:val="0"/>
        <w:widowControl w:val="0"/>
        <w:shd w:val="clear" w:color="auto" w:fill="auto"/>
        <w:bidi w:val="0"/>
        <w:spacing w:before="0" w:after="760" w:line="616" w:lineRule="exact"/>
        <w:ind w:left="0" w:right="0" w:firstLine="600" w:firstLineChars="200"/>
        <w:jc w:val="left"/>
      </w:pPr>
      <w:r>
        <w:rPr>
          <w:rFonts w:hint="eastAsia"/>
          <w:color w:val="000000"/>
          <w:spacing w:val="0"/>
          <w:w w:val="100"/>
          <w:position w:val="0"/>
          <w:lang w:eastAsia="zh-CN"/>
        </w:rPr>
        <w:t>六、</w:t>
      </w:r>
      <w:r>
        <w:rPr>
          <w:color w:val="000000"/>
          <w:spacing w:val="0"/>
          <w:w w:val="100"/>
          <w:position w:val="0"/>
        </w:rPr>
        <w:t>本通知自</w:t>
      </w:r>
      <w:r>
        <w:rPr>
          <w:b/>
          <w:bCs/>
          <w:color w:val="000000"/>
          <w:spacing w:val="0"/>
          <w:w w:val="100"/>
          <w:position w:val="0"/>
        </w:rPr>
        <w:t>2021</w:t>
      </w:r>
      <w:r>
        <w:rPr>
          <w:color w:val="000000"/>
          <w:spacing w:val="0"/>
          <w:w w:val="100"/>
          <w:position w:val="0"/>
        </w:rPr>
        <w:t>年</w:t>
      </w:r>
      <w:r>
        <w:rPr>
          <w:b/>
          <w:bCs/>
          <w:color w:val="000000"/>
          <w:spacing w:val="0"/>
          <w:w w:val="100"/>
          <w:position w:val="0"/>
        </w:rPr>
        <w:t>1</w:t>
      </w:r>
      <w:r>
        <w:rPr>
          <w:color w:val="000000"/>
          <w:spacing w:val="0"/>
          <w:w w:val="100"/>
          <w:position w:val="0"/>
        </w:rPr>
        <w:t>月</w:t>
      </w:r>
      <w:r>
        <w:rPr>
          <w:b/>
          <w:bCs/>
          <w:color w:val="000000"/>
          <w:spacing w:val="0"/>
          <w:w w:val="100"/>
          <w:position w:val="0"/>
        </w:rPr>
        <w:t>1</w:t>
      </w:r>
      <w:r>
        <w:rPr>
          <w:color w:val="000000"/>
          <w:spacing w:val="0"/>
          <w:w w:val="100"/>
          <w:position w:val="0"/>
        </w:rPr>
        <w:t>日执行，以往规定与本通知不一致的，以本通知为准。期间，国家和省有新政策规定，从其规定。</w:t>
      </w:r>
    </w:p>
    <w:p>
      <w:pPr>
        <w:widowControl w:val="0"/>
        <w:jc w:val="center"/>
        <w:rPr>
          <w:sz w:val="2"/>
          <w:szCs w:val="2"/>
        </w:rPr>
        <w:sectPr>
          <w:footerReference r:id="rId5" w:type="default"/>
          <w:footerReference r:id="rId6" w:type="even"/>
          <w:footnotePr>
            <w:numFmt w:val="decimal"/>
          </w:footnotePr>
          <w:pgSz w:w="11900" w:h="16840"/>
          <w:pgMar w:top="2094" w:right="1450" w:bottom="1298" w:left="1313" w:header="0" w:footer="3" w:gutter="0"/>
          <w:pgNumType w:start="1"/>
          <w:cols w:space="720" w:num="1"/>
          <w:rtlGutter w:val="0"/>
          <w:docGrid w:linePitch="360" w:charSpace="0"/>
        </w:sectPr>
      </w:pPr>
    </w:p>
    <w:bookmarkEnd w:id="6"/>
    <w:p>
      <w:pPr>
        <w:widowControl w:val="0"/>
        <w:jc w:val="center"/>
        <w:rPr>
          <w:rFonts w:hint="eastAsia" w:eastAsia="宋体"/>
          <w:sz w:val="2"/>
          <w:szCs w:val="2"/>
          <w:lang w:val="en-US" w:eastAsia="zh-CN"/>
        </w:rPr>
      </w:pPr>
      <w:r>
        <w:rPr>
          <w:rFonts w:hint="eastAsia" w:eastAsia="宋体"/>
          <w:sz w:val="2"/>
          <w:szCs w:val="2"/>
          <w:lang w:val="en-US" w:eastAsia="zh-CN"/>
        </w:rPr>
        <w:t>\</w:t>
      </w:r>
    </w:p>
    <w:sectPr>
      <w:footerReference r:id="rId7" w:type="default"/>
      <w:footerReference r:id="rId8" w:type="even"/>
      <w:footnotePr>
        <w:numFmt w:val="decimal"/>
      </w:footnotePr>
      <w:pgSz w:w="11900" w:h="16840"/>
      <w:pgMar w:top="5745" w:right="1561" w:bottom="5745" w:left="1374" w:header="5317" w:footer="5317"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6036945</wp:posOffset>
              </wp:positionH>
              <wp:positionV relativeFrom="page">
                <wp:posOffset>10107930</wp:posOffset>
              </wp:positionV>
              <wp:extent cx="28321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83210" cy="11874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475.35pt;margin-top:795.9pt;height:9.35pt;width:22.3pt;mso-position-horizontal-relative:page;mso-position-vertical-relative:page;mso-wrap-style:none;z-index:-440400896;mso-width-relative:page;mso-height-relative:page;" filled="f" stroked="f" coordsize="21600,21600" o:gfxdata="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EgpfYAAAA&#10;DQEAAA8AAAAAAAAAAQAgAAAAIgAAAGRycy9kb3ducmV2LnhtbFBLAQIUABQAAAAIAIdO4kAZn0If&#10;qwEAAG8DAAAOAAAAAAAAAAEAIAAAACcBAABkcnMvZTJvRG9jLnhtbFBLBQYAAAAABgAGAFkBAABE&#10;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890905</wp:posOffset>
              </wp:positionH>
              <wp:positionV relativeFrom="page">
                <wp:posOffset>10103485</wp:posOffset>
              </wp:positionV>
              <wp:extent cx="52578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525780" cy="11874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lang w:val="en-US" w:eastAsia="en-US" w:bidi="en-US"/>
                            </w:rPr>
                            <w:t xml:space="preserve"> </w:t>
                          </w:r>
                          <w:r>
                            <w:rPr>
                              <w:rFonts w:ascii="Times New Roman" w:hAnsi="Times New Roman" w:eastAsia="Times New Roman" w:cs="Times New Roman"/>
                              <w:color w:val="000000"/>
                              <w:spacing w:val="0"/>
                              <w:w w:val="100"/>
                              <w:position w:val="0"/>
                              <w:sz w:val="28"/>
                              <w:szCs w:val="28"/>
                            </w:rPr>
                            <w:t>—</w:t>
                          </w:r>
                        </w:p>
                      </w:txbxContent>
                    </wps:txbx>
                    <wps:bodyPr wrap="none" lIns="0" tIns="0" rIns="0" bIns="0">
                      <a:spAutoFit/>
                    </wps:bodyPr>
                  </wps:wsp>
                </a:graphicData>
              </a:graphic>
            </wp:anchor>
          </w:drawing>
        </mc:Choice>
        <mc:Fallback>
          <w:pict>
            <v:shape id="Shape 3" o:spid="_x0000_s1026" o:spt="202" type="#_x0000_t202" style="position:absolute;left:0pt;margin-left:70.15pt;margin-top:795.55pt;height:9.35pt;width:41.4pt;mso-position-horizontal-relative:page;mso-position-vertical-relative:page;mso-wrap-style:none;z-index:-440400896;mso-width-relative:page;mso-height-relative:page;" filled="f" stroked="f" coordsize="21600,21600" o:gfxdata="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q/DadgA&#10;AAANAQAADwAAAAAAAAABACAAAAAiAAAAZHJzL2Rvd25yZXYueG1sUEsBAhQAFAAAAAgAh07iQGWZ&#10;zc+tAQAAbwMAAA4AAAAAAAAAAQAgAAAAJwEAAGRycy9lMm9Eb2MueG1sUEsFBgAAAAAGAAYAWQEA&#10;AEY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lang w:val="en-US" w:eastAsia="en-US" w:bidi="en-US"/>
                      </w:rPr>
                      <w:t xml:space="preserve"> </w:t>
                    </w:r>
                    <w:r>
                      <w:rPr>
                        <w:rFonts w:ascii="Times New Roman" w:hAnsi="Times New Roman" w:eastAsia="Times New Roman" w:cs="Times New Roman"/>
                        <w:color w:val="000000"/>
                        <w:spacing w:val="0"/>
                        <w:w w:val="100"/>
                        <w:position w:val="0"/>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57181B95"/>
    <w:rsid w:val="594E48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color w:val="CA1623"/>
      <w:sz w:val="88"/>
      <w:szCs w:val="8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before="2180" w:after="1300" w:line="1181" w:lineRule="exact"/>
      <w:outlineLvl w:val="0"/>
    </w:pPr>
    <w:rPr>
      <w:rFonts w:ascii="宋体" w:hAnsi="宋体" w:eastAsia="宋体" w:cs="宋体"/>
      <w:color w:val="CA1623"/>
      <w:sz w:val="88"/>
      <w:szCs w:val="8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22" w:lineRule="auto"/>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2"/>
      <w:szCs w:val="42"/>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580" w:line="583" w:lineRule="exact"/>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2021-03-05T03:30:00Z</dcterms:created>
  <dc:creator>lenovo</dc:creator>
  <cp:lastModifiedBy>lenovo</cp:lastModifiedBy>
  <dcterms:modified xsi:type="dcterms:W3CDTF">2021-03-05T03:41:44Z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