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CA" w:rsidRPr="000150E0" w:rsidRDefault="009753CA" w:rsidP="009753CA">
      <w:pPr>
        <w:pStyle w:val="a3"/>
        <w:shd w:val="clear" w:color="auto" w:fill="FDFDFD"/>
        <w:spacing w:before="0" w:beforeAutospacing="0" w:after="0" w:afterAutospacing="0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 w:rsidRPr="000150E0">
        <w:rPr>
          <w:rFonts w:ascii="微软雅黑" w:eastAsia="微软雅黑" w:hAnsi="微软雅黑" w:hint="eastAsia"/>
          <w:b/>
          <w:color w:val="333333"/>
          <w:sz w:val="36"/>
          <w:szCs w:val="36"/>
        </w:rPr>
        <w:t>2019年埇桥区政府决算公开目录</w:t>
      </w:r>
    </w:p>
    <w:p w:rsidR="009753CA" w:rsidRDefault="009753CA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</w:rPr>
      </w:pPr>
    </w:p>
    <w:p w:rsidR="009753CA" w:rsidRPr="000150E0" w:rsidRDefault="00712757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5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1、埇桥区2019年财政决算及2020年上半年预算执行情况报告</w:t>
        </w:r>
      </w:hyperlink>
    </w:p>
    <w:p w:rsidR="009753CA" w:rsidRPr="000150E0" w:rsidRDefault="00712757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6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2、2019年埇桥区全区一般公共预算收入决算表</w:t>
        </w:r>
      </w:hyperlink>
    </w:p>
    <w:p w:rsidR="009753CA" w:rsidRPr="000150E0" w:rsidRDefault="00712757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7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3、2019年埇桥区区级一般公共预算收入决算表</w:t>
        </w:r>
      </w:hyperlink>
    </w:p>
    <w:p w:rsidR="009753CA" w:rsidRPr="000150E0" w:rsidRDefault="00712757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8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4、2019年埇桥区区级一般公共预算收入决算说明</w:t>
        </w:r>
      </w:hyperlink>
    </w:p>
    <w:p w:rsidR="009753CA" w:rsidRPr="000150E0" w:rsidRDefault="00712757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9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5、2019年埇桥区全区上级税收返还和转移支付收入决算表</w:t>
        </w:r>
      </w:hyperlink>
    </w:p>
    <w:p w:rsidR="009753CA" w:rsidRPr="000150E0" w:rsidRDefault="00712757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10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6、2019年埇桥区全区上级税收返还和转移支付收入决算说明</w:t>
        </w:r>
      </w:hyperlink>
    </w:p>
    <w:p w:rsidR="009753CA" w:rsidRPr="000150E0" w:rsidRDefault="00712757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11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7、2019年埇桥区全区一般公共预算支出决算表</w:t>
        </w:r>
      </w:hyperlink>
    </w:p>
    <w:p w:rsidR="009753CA" w:rsidRPr="000150E0" w:rsidRDefault="00712757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12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8、2019年埇桥区区级一般公共预算支出决算表</w:t>
        </w:r>
      </w:hyperlink>
    </w:p>
    <w:p w:rsidR="009753CA" w:rsidRPr="000150E0" w:rsidRDefault="00712757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13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9、2019年埇桥区区级一般公共预算支出决算说明</w:t>
        </w:r>
      </w:hyperlink>
    </w:p>
    <w:p w:rsidR="009753CA" w:rsidRPr="000150E0" w:rsidRDefault="00712757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14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10、2019年埇桥区区级一般公共预算支出（项级）决算表</w:t>
        </w:r>
      </w:hyperlink>
    </w:p>
    <w:p w:rsidR="009753CA" w:rsidRPr="000150E0" w:rsidRDefault="00712757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15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11、2019年埇桥区一般公共预算基本支出决算表</w:t>
        </w:r>
      </w:hyperlink>
    </w:p>
    <w:p w:rsidR="009753CA" w:rsidRPr="000150E0" w:rsidRDefault="00712757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16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12、2019年埇桥区区级一般公共预算基本支出决算表</w:t>
        </w:r>
      </w:hyperlink>
    </w:p>
    <w:p w:rsidR="009753CA" w:rsidRPr="000150E0" w:rsidRDefault="00712757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17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13、2019年埇桥区区对下税收返还和转移支付决算表</w:t>
        </w:r>
      </w:hyperlink>
    </w:p>
    <w:p w:rsidR="009753CA" w:rsidRPr="000150E0" w:rsidRDefault="00712757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18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14、2019年埇桥区区对下税收返还和转移支付支付支出决算说明</w:t>
        </w:r>
      </w:hyperlink>
    </w:p>
    <w:p w:rsidR="009753CA" w:rsidRPr="000150E0" w:rsidRDefault="00712757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19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15、2019年埇桥区区对下税收返还分地区决算表</w:t>
        </w:r>
      </w:hyperlink>
    </w:p>
    <w:p w:rsidR="009753CA" w:rsidRPr="000150E0" w:rsidRDefault="00712757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20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16、2019年埇桥区区对下一般性转移支付分地区决算表</w:t>
        </w:r>
      </w:hyperlink>
    </w:p>
    <w:p w:rsidR="009753CA" w:rsidRPr="000150E0" w:rsidRDefault="00712757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21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17、2019年埇桥区区对下专项转移支付分地区决算表</w:t>
        </w:r>
      </w:hyperlink>
    </w:p>
    <w:p w:rsidR="009753CA" w:rsidRPr="000150E0" w:rsidRDefault="00712757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22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18、2019年埇桥区对下专项转移支付分项目决算表</w:t>
        </w:r>
      </w:hyperlink>
    </w:p>
    <w:p w:rsidR="009753CA" w:rsidRPr="000150E0" w:rsidRDefault="00712757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23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19、2019年埇桥区全区政府性基金收入决算表</w:t>
        </w:r>
      </w:hyperlink>
    </w:p>
    <w:p w:rsidR="009753CA" w:rsidRPr="000150E0" w:rsidRDefault="00712757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24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20、2019年埇桥区区级政府性基金收入决算表</w:t>
        </w:r>
      </w:hyperlink>
    </w:p>
    <w:p w:rsidR="009753CA" w:rsidRPr="000150E0" w:rsidRDefault="00712757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25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21、2019年埇桥区区级政府性基金收入决算说明</w:t>
        </w:r>
      </w:hyperlink>
    </w:p>
    <w:p w:rsidR="009753CA" w:rsidRPr="000150E0" w:rsidRDefault="00712757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26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22、2019年埇桥区政府基金上级转移支付决算表</w:t>
        </w:r>
      </w:hyperlink>
    </w:p>
    <w:p w:rsidR="009753CA" w:rsidRPr="000150E0" w:rsidRDefault="00712757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27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23、2019年埇桥区政府性基金上级转移支付决算说明</w:t>
        </w:r>
      </w:hyperlink>
    </w:p>
    <w:p w:rsidR="009753CA" w:rsidRPr="000150E0" w:rsidRDefault="00712757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28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24、2019年埇桥区全区政府性基金支出决算表</w:t>
        </w:r>
      </w:hyperlink>
    </w:p>
    <w:p w:rsidR="009753CA" w:rsidRPr="000150E0" w:rsidRDefault="00712757" w:rsidP="009753CA">
      <w:pPr>
        <w:pStyle w:val="a3"/>
        <w:shd w:val="clear" w:color="auto" w:fill="FDFDFD"/>
        <w:spacing w:before="0" w:beforeAutospacing="0" w:after="0" w:afterAutospacing="0"/>
        <w:jc w:val="both"/>
        <w:rPr>
          <w:rFonts w:ascii="微软雅黑" w:eastAsia="微软雅黑" w:hAnsi="微软雅黑"/>
          <w:sz w:val="30"/>
          <w:szCs w:val="30"/>
        </w:rPr>
      </w:pPr>
      <w:hyperlink r:id="rId29" w:tgtFrame="_blank" w:history="1">
        <w:r w:rsidR="009753CA" w:rsidRPr="000150E0">
          <w:rPr>
            <w:rStyle w:val="a4"/>
            <w:rFonts w:ascii="微软雅黑" w:eastAsia="微软雅黑" w:hAnsi="微软雅黑" w:hint="eastAsia"/>
            <w:color w:val="auto"/>
            <w:sz w:val="30"/>
            <w:szCs w:val="30"/>
            <w:u w:val="none"/>
          </w:rPr>
          <w:t>25、2019年埇桥区区级政府性基金支出决算表</w:t>
        </w:r>
      </w:hyperlink>
    </w:p>
    <w:p w:rsidR="00712757" w:rsidRPr="00712757" w:rsidRDefault="00712757" w:rsidP="00712757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</w:pPr>
      <w:bookmarkStart w:id="0" w:name="_GoBack"/>
      <w:r w:rsidRPr="00712757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26、2019埇桥区区级政府性基金支出决算说明</w:t>
      </w:r>
    </w:p>
    <w:p w:rsidR="00712757" w:rsidRPr="00712757" w:rsidRDefault="00712757" w:rsidP="00712757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</w:pPr>
      <w:r w:rsidRPr="00712757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27、2019年埇桥区区级政府性基金支出（项级）决算表</w:t>
      </w:r>
    </w:p>
    <w:p w:rsidR="00712757" w:rsidRPr="00712757" w:rsidRDefault="00712757" w:rsidP="00712757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</w:pPr>
      <w:r w:rsidRPr="00712757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28、2019年埇桥区对下政府性基金转移支付决算表</w:t>
      </w:r>
    </w:p>
    <w:p w:rsidR="00712757" w:rsidRPr="00712757" w:rsidRDefault="00712757" w:rsidP="00712757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</w:pPr>
      <w:r w:rsidRPr="00712757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29、2019年埇桥区对下政府性基金转移支付分地区决算表</w:t>
      </w:r>
    </w:p>
    <w:p w:rsidR="00712757" w:rsidRPr="00712757" w:rsidRDefault="00712757" w:rsidP="00712757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</w:pPr>
      <w:r w:rsidRPr="00712757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30、2019年埇桥区对下政府性基金转移支付决算说明</w:t>
      </w:r>
    </w:p>
    <w:p w:rsidR="00712757" w:rsidRPr="00712757" w:rsidRDefault="00712757" w:rsidP="00712757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</w:pPr>
      <w:r w:rsidRPr="00712757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31、2019年埇桥区国有资本经营预算收入决算表</w:t>
      </w:r>
    </w:p>
    <w:p w:rsidR="00712757" w:rsidRPr="00712757" w:rsidRDefault="00712757" w:rsidP="00712757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</w:pPr>
      <w:r w:rsidRPr="00712757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32、2019年埇桥区区级国有资本经营预算收入决算表</w:t>
      </w:r>
    </w:p>
    <w:p w:rsidR="00712757" w:rsidRPr="00712757" w:rsidRDefault="00712757" w:rsidP="00712757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</w:pPr>
      <w:r w:rsidRPr="00712757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33、2019年埇桥区区级国有资本经营预算收入决算说明</w:t>
      </w:r>
    </w:p>
    <w:p w:rsidR="00712757" w:rsidRPr="00712757" w:rsidRDefault="00712757" w:rsidP="00712757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</w:pPr>
      <w:r w:rsidRPr="00712757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34、 2019年埇桥区国有资本经营预算支出决算表</w:t>
      </w:r>
    </w:p>
    <w:p w:rsidR="00712757" w:rsidRPr="00712757" w:rsidRDefault="00712757" w:rsidP="00712757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</w:pPr>
      <w:r w:rsidRPr="00712757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35、2019年埇桥区区级国有资本经营预算支出决算表</w:t>
      </w:r>
    </w:p>
    <w:p w:rsidR="00712757" w:rsidRPr="00712757" w:rsidRDefault="00712757" w:rsidP="00712757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</w:pPr>
      <w:r w:rsidRPr="00712757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36、 2019年埇桥区区级国有资本经营预算支出决算说明</w:t>
      </w:r>
    </w:p>
    <w:p w:rsidR="00712757" w:rsidRPr="00712757" w:rsidRDefault="00712757" w:rsidP="00712757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</w:pPr>
      <w:r w:rsidRPr="00712757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37、2019年埇桥区区级社会保险基金收入决算表</w:t>
      </w:r>
    </w:p>
    <w:p w:rsidR="00712757" w:rsidRPr="00712757" w:rsidRDefault="00712757" w:rsidP="00712757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</w:pPr>
      <w:r w:rsidRPr="00712757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38、2019埇桥区区级社会保险基金收入决算说明</w:t>
      </w:r>
    </w:p>
    <w:p w:rsidR="00712757" w:rsidRPr="00712757" w:rsidRDefault="00712757" w:rsidP="00712757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</w:pPr>
      <w:r w:rsidRPr="00712757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39、2019年埇桥区区级社会保险基金支出决算表</w:t>
      </w:r>
    </w:p>
    <w:p w:rsidR="00712757" w:rsidRPr="00712757" w:rsidRDefault="00712757" w:rsidP="00712757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</w:pPr>
      <w:r w:rsidRPr="00712757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40、2019年埇桥区区级社会保险基金支出决算说明</w:t>
      </w:r>
    </w:p>
    <w:p w:rsidR="00712757" w:rsidRPr="00712757" w:rsidRDefault="00712757" w:rsidP="00712757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</w:pPr>
      <w:r w:rsidRPr="00712757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41、2019年埇桥区全区一般债务限额余额表</w:t>
      </w:r>
    </w:p>
    <w:p w:rsidR="00712757" w:rsidRPr="00712757" w:rsidRDefault="00712757" w:rsidP="00712757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</w:pPr>
      <w:r w:rsidRPr="00712757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lastRenderedPageBreak/>
        <w:t>42、2019年埇桥区一般债务说明</w:t>
      </w:r>
    </w:p>
    <w:p w:rsidR="00712757" w:rsidRPr="00712757" w:rsidRDefault="00712757" w:rsidP="00712757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</w:pPr>
      <w:r w:rsidRPr="00712757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43、2019年埇桥区区级一般债务限额余额表</w:t>
      </w:r>
    </w:p>
    <w:p w:rsidR="00712757" w:rsidRPr="00712757" w:rsidRDefault="00712757" w:rsidP="00712757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</w:pPr>
      <w:r w:rsidRPr="00712757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44、2019年埇桥区专项债务限额余额表</w:t>
      </w:r>
    </w:p>
    <w:p w:rsidR="00712757" w:rsidRPr="00712757" w:rsidRDefault="00712757" w:rsidP="00712757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</w:pPr>
      <w:r w:rsidRPr="00712757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45、2019年埇桥区专项债务说明</w:t>
      </w:r>
    </w:p>
    <w:p w:rsidR="00712757" w:rsidRPr="00712757" w:rsidRDefault="00712757" w:rsidP="00712757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</w:pPr>
      <w:r w:rsidRPr="00712757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46、2019年埇桥区区级专项债务限额余额表</w:t>
      </w:r>
    </w:p>
    <w:p w:rsidR="00712757" w:rsidRPr="00712757" w:rsidRDefault="00712757" w:rsidP="00712757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</w:pPr>
      <w:r w:rsidRPr="00712757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47、埇桥区2019年政府债券发行及还本付息决算表</w:t>
      </w:r>
    </w:p>
    <w:p w:rsidR="00712757" w:rsidRPr="00712757" w:rsidRDefault="00712757" w:rsidP="00712757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</w:pPr>
      <w:r w:rsidRPr="00712757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48、埇桥区2019年区本级政府债券使用情况表</w:t>
      </w:r>
    </w:p>
    <w:p w:rsidR="00712757" w:rsidRPr="00712757" w:rsidRDefault="00712757" w:rsidP="00712757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</w:pPr>
      <w:r w:rsidRPr="00712757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49、2019年地方政府债券使用情况表</w:t>
      </w:r>
    </w:p>
    <w:p w:rsidR="00712757" w:rsidRPr="00712757" w:rsidRDefault="00712757" w:rsidP="00712757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</w:pPr>
      <w:r w:rsidRPr="00712757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50、埇桥区2019年地方政府债务限额及余额决算情况表</w:t>
      </w:r>
    </w:p>
    <w:p w:rsidR="00712757" w:rsidRPr="00712757" w:rsidRDefault="00712757" w:rsidP="00712757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</w:pPr>
      <w:r w:rsidRPr="00712757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51、埇桥区2019年区级预算绩效工作开展情况</w:t>
      </w:r>
    </w:p>
    <w:p w:rsidR="00481D82" w:rsidRPr="00712757" w:rsidRDefault="00712757" w:rsidP="00712757">
      <w:pPr>
        <w:pStyle w:val="a3"/>
        <w:shd w:val="clear" w:color="auto" w:fill="FDFDFD"/>
        <w:spacing w:before="0" w:beforeAutospacing="0" w:after="0" w:afterAutospacing="0"/>
        <w:jc w:val="both"/>
        <w:rPr>
          <w:rStyle w:val="a4"/>
          <w:rFonts w:ascii="微软雅黑" w:eastAsia="微软雅黑" w:hAnsi="微软雅黑"/>
          <w:color w:val="auto"/>
          <w:sz w:val="30"/>
          <w:szCs w:val="30"/>
          <w:u w:val="none"/>
        </w:rPr>
      </w:pPr>
      <w:r w:rsidRPr="00712757">
        <w:rPr>
          <w:rStyle w:val="a4"/>
          <w:rFonts w:ascii="微软雅黑" w:eastAsia="微软雅黑" w:hAnsi="微软雅黑" w:hint="eastAsia"/>
          <w:color w:val="auto"/>
          <w:sz w:val="30"/>
          <w:szCs w:val="30"/>
          <w:u w:val="none"/>
        </w:rPr>
        <w:t>52、2019年埇桥区重大政策和重点项目绩效执行结果的说明</w:t>
      </w:r>
      <w:bookmarkEnd w:id="0"/>
    </w:p>
    <w:sectPr w:rsidR="00481D82" w:rsidRPr="00712757" w:rsidSect="000150E0"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3CA"/>
    <w:rsid w:val="000150E0"/>
    <w:rsid w:val="00481D82"/>
    <w:rsid w:val="00712757"/>
    <w:rsid w:val="00816FB4"/>
    <w:rsid w:val="009753CA"/>
    <w:rsid w:val="0097758E"/>
    <w:rsid w:val="00AC571F"/>
    <w:rsid w:val="00BB3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3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753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753C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753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3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753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753C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753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4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yq.gov.cn/group1/M00/04/D0/Cpc8Vl-fXESAVh6GAAA8xPrGEzY12.docx" TargetMode="External"/><Relationship Id="rId13" Type="http://schemas.openxmlformats.org/officeDocument/2006/relationships/hyperlink" Target="http://www.szyq.gov.cn/group1/M00/04/D1/Cpc8Vl-fXLOASKhbAAA-LwolbJw20.docx" TargetMode="External"/><Relationship Id="rId18" Type="http://schemas.openxmlformats.org/officeDocument/2006/relationships/hyperlink" Target="http://www.szyq.gov.cn/group1/M00/04/D1/Cpc8Vl-fXPCAQhDSAAAv-GiGRqY56.docx" TargetMode="External"/><Relationship Id="rId26" Type="http://schemas.openxmlformats.org/officeDocument/2006/relationships/hyperlink" Target="http://www.szyq.gov.cn/group1/M00/04/D1/Cpc8Vl-fXVqALIoZAAApRsblwwY25.xls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zyq.gov.cn/group1/M00/04/D1/Cpc8Vl-fXRuAdbgjAAAl6RlEJnA25.xlsx" TargetMode="External"/><Relationship Id="rId7" Type="http://schemas.openxmlformats.org/officeDocument/2006/relationships/hyperlink" Target="http://www.szyq.gov.cn/group1/M00/04/D0/Cpc8Vl-fXDaAV5fBAAA0Or3IOrY80.xlsx" TargetMode="External"/><Relationship Id="rId12" Type="http://schemas.openxmlformats.org/officeDocument/2006/relationships/hyperlink" Target="http://www.szyq.gov.cn/group1/M00/04/D1/Cpc8Vl-fXKaAKwU1AAA0VOv2RaE27.xlsx" TargetMode="External"/><Relationship Id="rId17" Type="http://schemas.openxmlformats.org/officeDocument/2006/relationships/hyperlink" Target="http://www.szyq.gov.cn/group1/M00/04/D1/Cpc8Vl-fXN-AUCVzAAAoxtwBTxc15.xlsx" TargetMode="External"/><Relationship Id="rId25" Type="http://schemas.openxmlformats.org/officeDocument/2006/relationships/hyperlink" Target="http://www.szyq.gov.cn/group1/M00/04/D1/Cpc8Vl-fXU6Ac_2AAAAy9PQtmg083.doc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szyq.gov.cn/group1/M00/04/D1/Cpc8Vl-fXNOALLuHAAAqlJ2-jlg94.xlsx" TargetMode="External"/><Relationship Id="rId20" Type="http://schemas.openxmlformats.org/officeDocument/2006/relationships/hyperlink" Target="http://www.szyq.gov.cn/group1/M00/04/D1/Cpc8Vl-fXQaAfQjKAAAmGwTwWSA61.xlsx" TargetMode="External"/><Relationship Id="rId29" Type="http://schemas.openxmlformats.org/officeDocument/2006/relationships/hyperlink" Target="http://www.szyq.gov.cn/group1/M00/04/D1/Cpc8Vl-fXXuAXorDAAAtfZWXzRM69.xlsx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zyq.gov.cn/group1/M00/04/D0/Cpc8Vl-fXCWAPQkZAAAz_KhZvMQ06.xlsx" TargetMode="External"/><Relationship Id="rId11" Type="http://schemas.openxmlformats.org/officeDocument/2006/relationships/hyperlink" Target="http://www.szyq.gov.cn/group1/M00/04/D1/Cpc8Vl-fXJ2ABHxdAAAwSfN8d6032.xlsx" TargetMode="External"/><Relationship Id="rId24" Type="http://schemas.openxmlformats.org/officeDocument/2006/relationships/hyperlink" Target="http://www.szyq.gov.cn/group1/M00/04/D1/Cpc8Vl-fXUOATmftAAAzBPcnt5U04.xlsx" TargetMode="External"/><Relationship Id="rId5" Type="http://schemas.openxmlformats.org/officeDocument/2006/relationships/hyperlink" Target="http://www.szyq.gov.cn/group1/M00/04/D0/Cpc8Vl-fXAiAVeMPAACYhcr1E5Y29.docx" TargetMode="External"/><Relationship Id="rId15" Type="http://schemas.openxmlformats.org/officeDocument/2006/relationships/hyperlink" Target="http://www.szyq.gov.cn/group1/M00/04/D1/Cpc8Vl-fXMeAI1bJAAAuPWG3dFQ25.xlsx" TargetMode="External"/><Relationship Id="rId23" Type="http://schemas.openxmlformats.org/officeDocument/2006/relationships/hyperlink" Target="http://www.szyq.gov.cn/group1/M00/04/D1/Cpc8Vl-fXTWATtD7AAAqbwrUI-w46.xlsx" TargetMode="External"/><Relationship Id="rId28" Type="http://schemas.openxmlformats.org/officeDocument/2006/relationships/hyperlink" Target="http://www.szyq.gov.cn/group1/M00/04/D1/Cpc8Vl-fXW6AHP7eAAAtIqUllM847.xlsx" TargetMode="External"/><Relationship Id="rId10" Type="http://schemas.openxmlformats.org/officeDocument/2006/relationships/hyperlink" Target="http://www.szyq.gov.cn/group1/M00/04/D0/Cpc8Vl-fXGSADb24AAA4Kh7THFo91.docx" TargetMode="External"/><Relationship Id="rId19" Type="http://schemas.openxmlformats.org/officeDocument/2006/relationships/hyperlink" Target="http://www.szyq.gov.cn/group1/M00/04/D1/Cpc8Vl-fXPqAD3FbAAAs2gSwN1o72.xlsx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zyq.gov.cn/group1/M00/04/D0/Cpc8Vl-fXFeAEiB-AAAwJO4l2Rk12.xlsx" TargetMode="External"/><Relationship Id="rId14" Type="http://schemas.openxmlformats.org/officeDocument/2006/relationships/hyperlink" Target="http://www.szyq.gov.cn/group1/M00/04/D1/Cpc8Vl-fXL2AQI9HAABjKK_TUXM63.xlsx" TargetMode="External"/><Relationship Id="rId22" Type="http://schemas.openxmlformats.org/officeDocument/2006/relationships/hyperlink" Target="http://www.szyq.gov.cn/group1/M00/04/D1/Cpc8Vl-fXSmAH7JdAAAoDjC_06805.xlsx" TargetMode="External"/><Relationship Id="rId27" Type="http://schemas.openxmlformats.org/officeDocument/2006/relationships/hyperlink" Target="http://www.szyq.gov.cn/group1/M00/04/D1/Cpc8Vl-fXWSAV7hFAAAzwlYi1tM76.docx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585</Words>
  <Characters>3339</Characters>
  <Application>Microsoft Office Word</Application>
  <DocSecurity>0</DocSecurity>
  <Lines>27</Lines>
  <Paragraphs>7</Paragraphs>
  <ScaleCrop>false</ScaleCrop>
  <Company>Lenovo</Company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xb21cn</cp:lastModifiedBy>
  <cp:revision>3</cp:revision>
  <dcterms:created xsi:type="dcterms:W3CDTF">2021-05-20T10:04:00Z</dcterms:created>
  <dcterms:modified xsi:type="dcterms:W3CDTF">2021-05-20T10:07:00Z</dcterms:modified>
</cp:coreProperties>
</file>