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华文中宋" w:hAnsi="华文中宋" w:eastAsia="华文中宋" w:cs="华文中宋"/>
          <w:b/>
          <w:sz w:val="52"/>
          <w:szCs w:val="84"/>
        </w:rPr>
      </w:pPr>
    </w:p>
    <w:p>
      <w:pPr>
        <w:adjustRightInd w:val="0"/>
        <w:snapToGrid w:val="0"/>
        <w:spacing w:line="360" w:lineRule="auto"/>
        <w:jc w:val="center"/>
        <w:rPr>
          <w:rFonts w:hint="eastAsia" w:ascii="华文中宋" w:hAnsi="华文中宋" w:eastAsia="华文中宋" w:cs="华文中宋"/>
          <w:b/>
          <w:sz w:val="52"/>
          <w:szCs w:val="84"/>
        </w:rPr>
      </w:pPr>
    </w:p>
    <w:p>
      <w:pPr>
        <w:adjustRightInd w:val="0"/>
        <w:snapToGrid w:val="0"/>
        <w:spacing w:line="360" w:lineRule="auto"/>
        <w:jc w:val="center"/>
        <w:rPr>
          <w:rFonts w:ascii="华文中宋" w:hAnsi="华文中宋" w:eastAsia="华文中宋" w:cs="华文中宋"/>
          <w:b/>
          <w:sz w:val="52"/>
          <w:szCs w:val="84"/>
        </w:rPr>
      </w:pPr>
      <w:r>
        <w:rPr>
          <w:rFonts w:hint="eastAsia" w:ascii="华文中宋" w:hAnsi="华文中宋" w:eastAsia="华文中宋" w:cs="华文中宋"/>
          <w:b/>
          <w:sz w:val="52"/>
          <w:szCs w:val="84"/>
        </w:rPr>
        <w:t>宿州埇桥经济开发区管理委员会2019部门决算</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6"/>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2020年8月</w:t>
      </w:r>
    </w:p>
    <w:p>
      <w:pPr>
        <w:spacing w:line="580" w:lineRule="exact"/>
        <w:rPr>
          <w:rFonts w:ascii="黑体" w:hAnsi="宋体" w:eastAsia="黑体"/>
          <w:bCs/>
          <w:sz w:val="48"/>
          <w:szCs w:val="48"/>
        </w:rPr>
      </w:pPr>
    </w:p>
    <w:p>
      <w:pPr>
        <w:spacing w:line="580" w:lineRule="exact"/>
        <w:jc w:val="center"/>
        <w:rPr>
          <w:rFonts w:ascii="黑体" w:hAnsi="宋体" w:eastAsia="黑体"/>
          <w:bCs/>
          <w:sz w:val="48"/>
          <w:szCs w:val="48"/>
        </w:rPr>
      </w:pPr>
      <w:r>
        <w:rPr>
          <w:rFonts w:hint="eastAsia" w:ascii="黑体" w:hAnsi="宋体" w:eastAsia="黑体"/>
          <w:bCs/>
          <w:sz w:val="48"/>
          <w:szCs w:val="48"/>
        </w:rPr>
        <w:t>目  录</w:t>
      </w:r>
    </w:p>
    <w:p>
      <w:pPr>
        <w:spacing w:line="550" w:lineRule="exact"/>
        <w:rPr>
          <w:rFonts w:ascii="宋体" w:hAnsi="宋体"/>
          <w:b/>
          <w:sz w:val="30"/>
          <w:szCs w:val="30"/>
        </w:rPr>
      </w:pPr>
      <w:r>
        <w:rPr>
          <w:rFonts w:hint="eastAsia" w:ascii="宋体" w:hAnsi="宋体"/>
          <w:b/>
          <w:sz w:val="30"/>
          <w:szCs w:val="30"/>
        </w:rPr>
        <w:t>第一部分 宿州埇桥经济开发区管理委员会概况</w:t>
      </w:r>
    </w:p>
    <w:p>
      <w:pPr>
        <w:spacing w:line="550" w:lineRule="exact"/>
        <w:rPr>
          <w:rFonts w:ascii="宋体" w:hAnsi="宋体"/>
          <w:bCs/>
          <w:sz w:val="30"/>
          <w:szCs w:val="30"/>
        </w:rPr>
      </w:pPr>
      <w:r>
        <w:rPr>
          <w:rFonts w:hint="eastAsia" w:ascii="宋体" w:hAnsi="宋体"/>
          <w:bCs/>
          <w:sz w:val="30"/>
          <w:szCs w:val="30"/>
        </w:rPr>
        <w:t>一、部门职责</w:t>
      </w:r>
    </w:p>
    <w:p>
      <w:pPr>
        <w:spacing w:line="550" w:lineRule="exact"/>
        <w:rPr>
          <w:rFonts w:ascii="宋体" w:hAnsi="宋体"/>
          <w:bCs/>
          <w:sz w:val="30"/>
          <w:szCs w:val="30"/>
        </w:rPr>
      </w:pPr>
      <w:r>
        <w:rPr>
          <w:rFonts w:hint="eastAsia" w:ascii="宋体" w:hAnsi="宋体"/>
          <w:bCs/>
          <w:sz w:val="30"/>
          <w:szCs w:val="30"/>
        </w:rPr>
        <w:t>二、机构设置</w:t>
      </w:r>
    </w:p>
    <w:p>
      <w:pPr>
        <w:spacing w:line="550" w:lineRule="exact"/>
        <w:rPr>
          <w:rFonts w:ascii="宋体" w:hAnsi="宋体"/>
          <w:b/>
          <w:sz w:val="30"/>
          <w:szCs w:val="30"/>
        </w:rPr>
      </w:pPr>
      <w:r>
        <w:rPr>
          <w:rFonts w:hint="eastAsia" w:ascii="宋体" w:hAnsi="宋体"/>
          <w:b/>
          <w:sz w:val="30"/>
          <w:szCs w:val="30"/>
        </w:rPr>
        <w:t>第二部分 宿州埇桥经济开发区管理委员会2019年度部门决算表</w:t>
      </w:r>
    </w:p>
    <w:p>
      <w:pPr>
        <w:spacing w:line="550" w:lineRule="exact"/>
        <w:rPr>
          <w:rFonts w:ascii="宋体" w:hAnsi="宋体"/>
          <w:bCs/>
          <w:sz w:val="30"/>
          <w:szCs w:val="30"/>
        </w:rPr>
      </w:pPr>
      <w:r>
        <w:rPr>
          <w:rFonts w:hint="eastAsia" w:ascii="宋体" w:hAnsi="宋体"/>
          <w:bCs/>
          <w:sz w:val="30"/>
          <w:szCs w:val="30"/>
        </w:rPr>
        <w:t>一、收入支出决算总表</w:t>
      </w:r>
    </w:p>
    <w:p>
      <w:pPr>
        <w:spacing w:line="550" w:lineRule="exact"/>
        <w:rPr>
          <w:rFonts w:ascii="宋体" w:hAnsi="宋体"/>
          <w:bCs/>
          <w:sz w:val="30"/>
          <w:szCs w:val="30"/>
        </w:rPr>
      </w:pPr>
      <w:r>
        <w:rPr>
          <w:rFonts w:hint="eastAsia" w:ascii="宋体" w:hAnsi="宋体"/>
          <w:bCs/>
          <w:sz w:val="30"/>
          <w:szCs w:val="30"/>
        </w:rPr>
        <w:t>二、收入决算表</w:t>
      </w:r>
    </w:p>
    <w:p>
      <w:pPr>
        <w:spacing w:line="550" w:lineRule="exact"/>
        <w:rPr>
          <w:rFonts w:ascii="宋体" w:hAnsi="宋体"/>
          <w:bCs/>
          <w:sz w:val="30"/>
          <w:szCs w:val="30"/>
        </w:rPr>
      </w:pPr>
      <w:r>
        <w:rPr>
          <w:rFonts w:hint="eastAsia" w:ascii="宋体" w:hAnsi="宋体"/>
          <w:bCs/>
          <w:sz w:val="30"/>
          <w:szCs w:val="30"/>
        </w:rPr>
        <w:t>三、支出决算表</w:t>
      </w:r>
    </w:p>
    <w:p>
      <w:pPr>
        <w:spacing w:line="550" w:lineRule="exact"/>
        <w:rPr>
          <w:rFonts w:ascii="宋体" w:hAnsi="宋体"/>
          <w:bCs/>
          <w:sz w:val="30"/>
          <w:szCs w:val="30"/>
        </w:rPr>
      </w:pPr>
      <w:r>
        <w:rPr>
          <w:rFonts w:hint="eastAsia" w:ascii="宋体" w:hAnsi="宋体"/>
          <w:bCs/>
          <w:sz w:val="30"/>
          <w:szCs w:val="30"/>
        </w:rPr>
        <w:t>四、财政拨款收入支出决算总表</w:t>
      </w:r>
    </w:p>
    <w:p>
      <w:pPr>
        <w:spacing w:line="550" w:lineRule="exact"/>
        <w:rPr>
          <w:rFonts w:ascii="宋体" w:hAnsi="宋体"/>
          <w:bCs/>
          <w:sz w:val="30"/>
          <w:szCs w:val="30"/>
        </w:rPr>
      </w:pPr>
      <w:r>
        <w:rPr>
          <w:rFonts w:hint="eastAsia" w:ascii="宋体" w:hAnsi="宋体"/>
          <w:bCs/>
          <w:sz w:val="30"/>
          <w:szCs w:val="30"/>
        </w:rPr>
        <w:t>五、一般公共预算财政拨款收入支出决算表</w:t>
      </w:r>
    </w:p>
    <w:p>
      <w:pPr>
        <w:spacing w:line="550" w:lineRule="exact"/>
        <w:rPr>
          <w:rFonts w:ascii="宋体" w:hAnsi="宋体"/>
          <w:bCs/>
          <w:sz w:val="30"/>
          <w:szCs w:val="30"/>
        </w:rPr>
      </w:pPr>
      <w:r>
        <w:rPr>
          <w:rFonts w:hint="eastAsia" w:ascii="宋体" w:hAnsi="宋体"/>
          <w:bCs/>
          <w:sz w:val="30"/>
          <w:szCs w:val="30"/>
        </w:rPr>
        <w:t>六、一般公共预算财政拨款基本支出决算表</w:t>
      </w:r>
    </w:p>
    <w:p>
      <w:pPr>
        <w:spacing w:line="550" w:lineRule="exact"/>
        <w:rPr>
          <w:rFonts w:ascii="宋体" w:hAnsi="宋体"/>
          <w:bCs/>
          <w:sz w:val="30"/>
          <w:szCs w:val="30"/>
        </w:rPr>
      </w:pPr>
      <w:r>
        <w:rPr>
          <w:rFonts w:hint="eastAsia" w:ascii="宋体" w:hAnsi="宋体"/>
          <w:bCs/>
          <w:sz w:val="30"/>
          <w:szCs w:val="30"/>
        </w:rPr>
        <w:t>七、政府性基金预算财政拨款收入支出决算表</w:t>
      </w:r>
    </w:p>
    <w:p>
      <w:pPr>
        <w:spacing w:line="550" w:lineRule="exact"/>
        <w:rPr>
          <w:rFonts w:ascii="宋体" w:hAnsi="宋体"/>
          <w:b/>
          <w:sz w:val="30"/>
          <w:szCs w:val="30"/>
        </w:rPr>
      </w:pPr>
      <w:r>
        <w:rPr>
          <w:rFonts w:hint="eastAsia" w:ascii="宋体" w:hAnsi="宋体"/>
          <w:b/>
          <w:sz w:val="30"/>
          <w:szCs w:val="30"/>
        </w:rPr>
        <w:t>第三部分 宿州埇桥经济开发区管理委员会2019年度部门决算情况说明</w:t>
      </w:r>
    </w:p>
    <w:p>
      <w:pPr>
        <w:spacing w:line="550" w:lineRule="exact"/>
        <w:rPr>
          <w:rFonts w:ascii="宋体" w:hAnsi="宋体"/>
          <w:bCs/>
          <w:sz w:val="30"/>
          <w:szCs w:val="30"/>
        </w:rPr>
      </w:pPr>
      <w:r>
        <w:rPr>
          <w:rFonts w:hint="eastAsia" w:ascii="宋体" w:hAnsi="宋体"/>
          <w:bCs/>
          <w:sz w:val="30"/>
          <w:szCs w:val="30"/>
        </w:rPr>
        <w:t>一、收入支出决算总体情况说明</w:t>
      </w:r>
    </w:p>
    <w:p>
      <w:pPr>
        <w:spacing w:line="550" w:lineRule="exact"/>
        <w:rPr>
          <w:rFonts w:ascii="宋体" w:hAnsi="宋体"/>
          <w:bCs/>
          <w:sz w:val="30"/>
          <w:szCs w:val="30"/>
        </w:rPr>
      </w:pPr>
      <w:r>
        <w:rPr>
          <w:rFonts w:hint="eastAsia" w:ascii="宋体" w:hAnsi="宋体"/>
          <w:bCs/>
          <w:sz w:val="30"/>
          <w:szCs w:val="30"/>
        </w:rPr>
        <w:t>二、收入决算情况说明</w:t>
      </w:r>
    </w:p>
    <w:p>
      <w:pPr>
        <w:spacing w:line="550" w:lineRule="exact"/>
        <w:rPr>
          <w:rFonts w:ascii="宋体" w:hAnsi="宋体"/>
          <w:bCs/>
          <w:sz w:val="30"/>
          <w:szCs w:val="30"/>
        </w:rPr>
      </w:pPr>
      <w:r>
        <w:rPr>
          <w:rFonts w:hint="eastAsia" w:ascii="宋体" w:hAnsi="宋体"/>
          <w:bCs/>
          <w:sz w:val="30"/>
          <w:szCs w:val="30"/>
        </w:rPr>
        <w:t>三、支出决算情况说明</w:t>
      </w:r>
    </w:p>
    <w:p>
      <w:pPr>
        <w:spacing w:line="550" w:lineRule="exact"/>
        <w:rPr>
          <w:rFonts w:ascii="宋体" w:hAnsi="宋体"/>
          <w:bCs/>
          <w:sz w:val="30"/>
          <w:szCs w:val="30"/>
        </w:rPr>
      </w:pPr>
      <w:r>
        <w:rPr>
          <w:rFonts w:hint="eastAsia" w:ascii="宋体" w:hAnsi="宋体"/>
          <w:bCs/>
          <w:sz w:val="30"/>
          <w:szCs w:val="30"/>
        </w:rPr>
        <w:t>四、财政拨款收入支出决算总体情况说明</w:t>
      </w:r>
    </w:p>
    <w:p>
      <w:pPr>
        <w:spacing w:line="550" w:lineRule="exact"/>
        <w:rPr>
          <w:rFonts w:ascii="宋体" w:hAnsi="宋体"/>
          <w:bCs/>
          <w:sz w:val="30"/>
          <w:szCs w:val="30"/>
        </w:rPr>
      </w:pPr>
      <w:r>
        <w:rPr>
          <w:rFonts w:hint="eastAsia" w:ascii="宋体" w:hAnsi="宋体"/>
          <w:bCs/>
          <w:sz w:val="30"/>
          <w:szCs w:val="30"/>
        </w:rPr>
        <w:t>五、一般公共预算财政拨款收入支出决算情况说明</w:t>
      </w:r>
    </w:p>
    <w:p>
      <w:pPr>
        <w:spacing w:line="550" w:lineRule="exact"/>
        <w:rPr>
          <w:rFonts w:ascii="宋体" w:hAnsi="宋体"/>
          <w:bCs/>
          <w:sz w:val="30"/>
          <w:szCs w:val="30"/>
        </w:rPr>
      </w:pPr>
      <w:r>
        <w:rPr>
          <w:rFonts w:hint="eastAsia" w:ascii="宋体" w:hAnsi="宋体"/>
          <w:bCs/>
          <w:sz w:val="30"/>
          <w:szCs w:val="30"/>
        </w:rPr>
        <w:t>六、一般公共预算财政拨款基本支出决算情况说明</w:t>
      </w:r>
    </w:p>
    <w:p>
      <w:pPr>
        <w:spacing w:line="550" w:lineRule="exact"/>
        <w:rPr>
          <w:rFonts w:ascii="宋体" w:hAnsi="宋体"/>
          <w:bCs/>
          <w:sz w:val="30"/>
          <w:szCs w:val="30"/>
        </w:rPr>
      </w:pPr>
      <w:r>
        <w:rPr>
          <w:rFonts w:hint="eastAsia" w:ascii="宋体" w:hAnsi="宋体"/>
          <w:bCs/>
          <w:sz w:val="30"/>
          <w:szCs w:val="30"/>
        </w:rPr>
        <w:t>七、政府性基金财政拨款收入支出决算情况说明</w:t>
      </w:r>
    </w:p>
    <w:p>
      <w:pPr>
        <w:rPr>
          <w:rFonts w:ascii="宋体" w:hAnsi="宋体"/>
          <w:bCs/>
          <w:sz w:val="30"/>
          <w:szCs w:val="30"/>
        </w:rPr>
      </w:pPr>
      <w:r>
        <w:rPr>
          <w:rFonts w:hint="eastAsia"/>
          <w:sz w:val="30"/>
          <w:szCs w:val="30"/>
        </w:rPr>
        <w:t>八、</w:t>
      </w:r>
      <w:r>
        <w:rPr>
          <w:rFonts w:hint="eastAsia" w:ascii="宋体" w:hAnsi="宋体"/>
          <w:bCs/>
          <w:sz w:val="30"/>
          <w:szCs w:val="30"/>
        </w:rPr>
        <w:t>其他重要事项的情况说明</w:t>
      </w:r>
    </w:p>
    <w:p>
      <w:pPr>
        <w:spacing w:line="550" w:lineRule="exact"/>
        <w:rPr>
          <w:rFonts w:ascii="宋体" w:hAnsi="宋体"/>
          <w:b/>
          <w:szCs w:val="32"/>
        </w:rPr>
      </w:pPr>
      <w:r>
        <w:rPr>
          <w:rFonts w:hint="eastAsia" w:ascii="宋体" w:hAnsi="宋体"/>
          <w:b/>
          <w:sz w:val="30"/>
          <w:szCs w:val="30"/>
        </w:rPr>
        <w:t>第四部分  名词解释</w:t>
      </w:r>
    </w:p>
    <w:p>
      <w:pPr>
        <w:jc w:val="center"/>
        <w:rPr>
          <w:rFonts w:ascii="黑体" w:hAnsi="黑体" w:eastAsia="黑体"/>
          <w:b/>
          <w:szCs w:val="32"/>
        </w:rPr>
      </w:pPr>
    </w:p>
    <w:p>
      <w:pPr>
        <w:jc w:val="center"/>
        <w:rPr>
          <w:rFonts w:ascii="黑体" w:hAnsi="黑体" w:eastAsia="黑体"/>
          <w:b/>
          <w:szCs w:val="32"/>
        </w:rPr>
      </w:pPr>
      <w:r>
        <w:rPr>
          <w:rFonts w:hint="eastAsia" w:ascii="黑体" w:hAnsi="黑体" w:eastAsia="黑体"/>
          <w:b/>
          <w:szCs w:val="32"/>
        </w:rPr>
        <w:t>宿州埇桥经济开发区管理委员会2019年</w:t>
      </w:r>
      <w:r>
        <w:rPr>
          <w:rFonts w:hint="eastAsia" w:ascii="黑体" w:hAnsi="黑体" w:eastAsia="黑体"/>
          <w:b/>
          <w:szCs w:val="32"/>
          <w:lang w:eastAsia="zh-CN"/>
        </w:rPr>
        <w:t>度</w:t>
      </w:r>
      <w:r>
        <w:rPr>
          <w:rFonts w:hint="eastAsia" w:ascii="黑体" w:hAnsi="黑体" w:eastAsia="黑体"/>
          <w:b/>
          <w:szCs w:val="32"/>
        </w:rPr>
        <w:t>部门决算情况</w:t>
      </w:r>
    </w:p>
    <w:p>
      <w:pPr>
        <w:ind w:firstLine="588" w:firstLineChars="200"/>
        <w:rPr>
          <w:rFonts w:ascii="黑体" w:hAnsi="黑体" w:eastAsia="黑体"/>
          <w:sz w:val="30"/>
          <w:szCs w:val="30"/>
        </w:rPr>
      </w:pPr>
    </w:p>
    <w:p>
      <w:pPr>
        <w:ind w:firstLine="588" w:firstLineChars="200"/>
        <w:jc w:val="center"/>
        <w:rPr>
          <w:rFonts w:ascii="黑体" w:hAnsi="黑体" w:eastAsia="黑体"/>
          <w:sz w:val="30"/>
          <w:szCs w:val="30"/>
        </w:rPr>
      </w:pPr>
      <w:r>
        <w:rPr>
          <w:rFonts w:hint="eastAsia" w:ascii="黑体" w:hAnsi="黑体" w:eastAsia="黑体"/>
          <w:sz w:val="30"/>
          <w:szCs w:val="30"/>
        </w:rPr>
        <w:t>第一部分 宿州埇桥经济开发区管理委员会概况</w:t>
      </w:r>
    </w:p>
    <w:p>
      <w:pPr>
        <w:ind w:firstLine="588" w:firstLineChars="200"/>
        <w:rPr>
          <w:rStyle w:val="10"/>
        </w:rPr>
      </w:pPr>
      <w:r>
        <w:rPr>
          <w:rFonts w:hint="eastAsia" w:ascii="黑体" w:hAnsi="黑体" w:eastAsia="黑体"/>
          <w:sz w:val="30"/>
          <w:szCs w:val="30"/>
        </w:rPr>
        <w:t>一、部门职责</w:t>
      </w:r>
    </w:p>
    <w:p>
      <w:pPr>
        <w:ind w:firstLine="588" w:firstLineChars="200"/>
        <w:rPr>
          <w:rFonts w:ascii="仿宋_GB2312" w:hAnsi="仿宋"/>
          <w:sz w:val="30"/>
          <w:szCs w:val="30"/>
        </w:rPr>
      </w:pPr>
      <w:r>
        <w:rPr>
          <w:rFonts w:hint="eastAsia" w:ascii="仿宋_GB2312" w:hAnsi="仿宋"/>
          <w:sz w:val="30"/>
          <w:szCs w:val="30"/>
        </w:rPr>
        <w:t>1、贯彻党的路线、方针、政策和国家的法律、法规，制定各项实施办法；</w:t>
      </w:r>
    </w:p>
    <w:p>
      <w:pPr>
        <w:ind w:firstLine="588" w:firstLineChars="200"/>
        <w:rPr>
          <w:rFonts w:ascii="仿宋_GB2312" w:hAnsi="仿宋"/>
          <w:sz w:val="30"/>
          <w:szCs w:val="30"/>
        </w:rPr>
      </w:pPr>
      <w:r>
        <w:rPr>
          <w:rFonts w:hint="eastAsia" w:ascii="仿宋_GB2312" w:hAnsi="仿宋"/>
          <w:sz w:val="30"/>
          <w:szCs w:val="30"/>
        </w:rPr>
        <w:t>2、编制开发区区域内的总体规划和经济、社会发展计划，经批准后组织实施；</w:t>
      </w:r>
    </w:p>
    <w:p>
      <w:pPr>
        <w:ind w:firstLine="588" w:firstLineChars="200"/>
        <w:rPr>
          <w:rFonts w:ascii="仿宋_GB2312" w:hAnsi="仿宋"/>
          <w:sz w:val="30"/>
          <w:szCs w:val="30"/>
        </w:rPr>
      </w:pPr>
      <w:r>
        <w:rPr>
          <w:rFonts w:hint="eastAsia" w:ascii="仿宋_GB2312" w:hAnsi="仿宋"/>
          <w:sz w:val="30"/>
          <w:szCs w:val="30"/>
        </w:rPr>
        <w:t>3、按省、市、区规定的权限，报批或审批在开发区的投资项目；</w:t>
      </w:r>
    </w:p>
    <w:p>
      <w:pPr>
        <w:ind w:firstLine="588" w:firstLineChars="200"/>
        <w:rPr>
          <w:rFonts w:ascii="仿宋_GB2312" w:hAnsi="仿宋"/>
          <w:sz w:val="30"/>
          <w:szCs w:val="30"/>
        </w:rPr>
      </w:pPr>
      <w:r>
        <w:rPr>
          <w:rFonts w:hint="eastAsia" w:ascii="仿宋_GB2312" w:hAnsi="仿宋"/>
          <w:sz w:val="30"/>
          <w:szCs w:val="30"/>
        </w:rPr>
        <w:t>4、负责开发区内土地的规划、征用、开发和管理；</w:t>
      </w:r>
    </w:p>
    <w:p>
      <w:pPr>
        <w:ind w:firstLine="588" w:firstLineChars="200"/>
        <w:rPr>
          <w:rFonts w:ascii="仿宋_GB2312" w:hAnsi="仿宋"/>
          <w:sz w:val="30"/>
          <w:szCs w:val="30"/>
        </w:rPr>
      </w:pPr>
      <w:r>
        <w:rPr>
          <w:rFonts w:hint="eastAsia" w:ascii="仿宋_GB2312" w:hAnsi="仿宋"/>
          <w:sz w:val="30"/>
          <w:szCs w:val="30"/>
        </w:rPr>
        <w:t>5、 负责规划、建设和管理开发区各项基础设施和公共设施；</w:t>
      </w:r>
    </w:p>
    <w:p>
      <w:pPr>
        <w:ind w:firstLine="588" w:firstLineChars="200"/>
        <w:rPr>
          <w:rFonts w:ascii="仿宋_GB2312" w:hAnsi="仿宋"/>
          <w:sz w:val="30"/>
          <w:szCs w:val="30"/>
        </w:rPr>
      </w:pPr>
      <w:r>
        <w:rPr>
          <w:rFonts w:hint="eastAsia" w:ascii="仿宋_GB2312" w:hAnsi="仿宋"/>
          <w:sz w:val="30"/>
          <w:szCs w:val="30"/>
        </w:rPr>
        <w:t>6、负责开发区资源和环境保护工作；</w:t>
      </w:r>
    </w:p>
    <w:p>
      <w:pPr>
        <w:ind w:firstLine="588" w:firstLineChars="200"/>
        <w:rPr>
          <w:rFonts w:ascii="仿宋_GB2312" w:hAnsi="仿宋"/>
          <w:sz w:val="30"/>
          <w:szCs w:val="30"/>
        </w:rPr>
      </w:pPr>
      <w:r>
        <w:rPr>
          <w:rFonts w:hint="eastAsia" w:ascii="仿宋_GB2312" w:hAnsi="仿宋"/>
          <w:sz w:val="30"/>
          <w:szCs w:val="30"/>
        </w:rPr>
        <w:t>7、负责开发区内财政、税收、国有资产、劳动人事和工商行政公开；</w:t>
      </w:r>
    </w:p>
    <w:p>
      <w:pPr>
        <w:ind w:firstLine="588" w:firstLineChars="200"/>
        <w:rPr>
          <w:rFonts w:ascii="仿宋_GB2312" w:hAnsi="仿宋"/>
          <w:sz w:val="30"/>
          <w:szCs w:val="30"/>
        </w:rPr>
      </w:pPr>
      <w:r>
        <w:rPr>
          <w:rFonts w:hint="eastAsia" w:ascii="仿宋_GB2312" w:hAnsi="仿宋"/>
          <w:sz w:val="30"/>
          <w:szCs w:val="30"/>
        </w:rPr>
        <w:t>8、负责开发区的社会治安管理及安全生产工作；</w:t>
      </w:r>
    </w:p>
    <w:p>
      <w:pPr>
        <w:ind w:firstLine="588" w:firstLineChars="200"/>
        <w:rPr>
          <w:rStyle w:val="10"/>
          <w:sz w:val="30"/>
          <w:szCs w:val="30"/>
        </w:rPr>
      </w:pPr>
      <w:r>
        <w:rPr>
          <w:rFonts w:hint="eastAsia" w:ascii="仿宋_GB2312" w:hAnsi="仿宋"/>
          <w:sz w:val="30"/>
          <w:szCs w:val="30"/>
        </w:rPr>
        <w:t>9、行使上级党委、政府授予的其他职权。</w:t>
      </w:r>
    </w:p>
    <w:p>
      <w:pPr>
        <w:ind w:firstLine="588" w:firstLineChars="200"/>
        <w:rPr>
          <w:rFonts w:ascii="黑体" w:hAnsi="黑体" w:eastAsia="黑体"/>
          <w:sz w:val="30"/>
          <w:szCs w:val="30"/>
        </w:rPr>
      </w:pPr>
      <w:r>
        <w:rPr>
          <w:rFonts w:hint="eastAsia" w:ascii="黑体" w:hAnsi="黑体" w:eastAsia="黑体"/>
          <w:sz w:val="30"/>
          <w:szCs w:val="30"/>
        </w:rPr>
        <w:t>二、机构设置</w:t>
      </w:r>
    </w:p>
    <w:p>
      <w:pPr>
        <w:ind w:firstLine="628"/>
        <w:rPr>
          <w:rFonts w:ascii="仿宋_GB2312" w:hAnsi="仿宋"/>
          <w:sz w:val="30"/>
          <w:szCs w:val="30"/>
        </w:rPr>
      </w:pPr>
      <w:r>
        <w:rPr>
          <w:rFonts w:hint="eastAsia" w:ascii="仿宋_GB2312" w:hAnsi="仿宋"/>
          <w:sz w:val="30"/>
          <w:szCs w:val="30"/>
        </w:rPr>
        <w:t>从决算单位构成看，宿州埇桥经济开发区管理委员会2019年度部门决算为本级决算，与预算比较，编制范围一致。</w:t>
      </w:r>
    </w:p>
    <w:p>
      <w:pPr>
        <w:ind w:firstLine="588" w:firstLineChars="200"/>
        <w:rPr>
          <w:rFonts w:ascii="仿宋_GB2312" w:hAnsi="仿宋"/>
          <w:sz w:val="30"/>
          <w:szCs w:val="30"/>
        </w:rPr>
      </w:pPr>
      <w:r>
        <w:rPr>
          <w:rFonts w:hint="eastAsia" w:ascii="仿宋_GB2312" w:hAnsi="仿宋"/>
          <w:sz w:val="30"/>
          <w:szCs w:val="30"/>
        </w:rPr>
        <w:t>纳入宿州埇桥经济开发区管理委员会2019年度部门决算编制范围的二级单位共1个，详细情况见下表：</w:t>
      </w:r>
    </w:p>
    <w:tbl>
      <w:tblPr>
        <w:tblStyle w:val="7"/>
        <w:tblW w:w="0" w:type="auto"/>
        <w:tblInd w:w="828" w:type="dxa"/>
        <w:shd w:val="clear" w:color="auto" w:fill="FFFFFF"/>
        <w:tblLayout w:type="fixed"/>
        <w:tblCellMar>
          <w:top w:w="0" w:type="dxa"/>
          <w:left w:w="0" w:type="dxa"/>
          <w:bottom w:w="0" w:type="dxa"/>
          <w:right w:w="0" w:type="dxa"/>
        </w:tblCellMar>
      </w:tblPr>
      <w:tblGrid>
        <w:gridCol w:w="1389"/>
        <w:gridCol w:w="5837"/>
      </w:tblGrid>
      <w:tr>
        <w:tblPrEx>
          <w:shd w:val="clear" w:color="auto" w:fill="FFFFFF"/>
          <w:tblCellMar>
            <w:top w:w="0" w:type="dxa"/>
            <w:left w:w="0" w:type="dxa"/>
            <w:bottom w:w="0" w:type="dxa"/>
            <w:right w:w="0" w:type="dxa"/>
          </w:tblCellMar>
        </w:tblPrEx>
        <w:trPr>
          <w:trHeight w:val="585" w:hRule="exact"/>
        </w:trPr>
        <w:tc>
          <w:tcPr>
            <w:tcW w:w="13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ind w:firstLine="200"/>
              <w:rPr>
                <w:rFonts w:ascii="宋体" w:hAnsi="宋体"/>
                <w:sz w:val="30"/>
                <w:szCs w:val="30"/>
              </w:rPr>
            </w:pPr>
            <w:r>
              <w:rPr>
                <w:rFonts w:hint="eastAsia" w:ascii="宋体" w:hAnsi="宋体"/>
                <w:sz w:val="30"/>
                <w:szCs w:val="30"/>
              </w:rPr>
              <w:t>序号</w:t>
            </w:r>
          </w:p>
        </w:tc>
        <w:tc>
          <w:tcPr>
            <w:tcW w:w="58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ind w:firstLine="200"/>
              <w:rPr>
                <w:rFonts w:ascii="宋体" w:hAnsi="宋体"/>
                <w:sz w:val="30"/>
                <w:szCs w:val="30"/>
              </w:rPr>
            </w:pPr>
            <w:r>
              <w:rPr>
                <w:rFonts w:hint="eastAsia" w:ascii="宋体" w:hAnsi="宋体"/>
                <w:sz w:val="30"/>
                <w:szCs w:val="30"/>
              </w:rPr>
              <w:t>单位名称</w:t>
            </w:r>
          </w:p>
        </w:tc>
      </w:tr>
      <w:tr>
        <w:tblPrEx>
          <w:tblCellMar>
            <w:top w:w="0" w:type="dxa"/>
            <w:left w:w="0" w:type="dxa"/>
            <w:bottom w:w="0" w:type="dxa"/>
            <w:right w:w="0" w:type="dxa"/>
          </w:tblCellMar>
        </w:tblPrEx>
        <w:trPr>
          <w:trHeight w:val="565" w:hRule="exact"/>
        </w:trPr>
        <w:tc>
          <w:tcPr>
            <w:tcW w:w="13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ind w:firstLine="200"/>
              <w:rPr>
                <w:rFonts w:ascii="宋体" w:hAnsi="宋体" w:cs="宋体"/>
                <w:sz w:val="30"/>
                <w:szCs w:val="30"/>
              </w:rPr>
            </w:pPr>
            <w:r>
              <w:rPr>
                <w:rFonts w:hint="eastAsia" w:ascii="宋体" w:hAnsi="宋体"/>
                <w:sz w:val="30"/>
                <w:szCs w:val="30"/>
              </w:rPr>
              <w:t>1</w:t>
            </w:r>
          </w:p>
        </w:tc>
        <w:tc>
          <w:tcPr>
            <w:tcW w:w="5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ind w:firstLine="200"/>
              <w:rPr>
                <w:rFonts w:ascii="宋体" w:hAnsi="宋体"/>
                <w:sz w:val="30"/>
                <w:szCs w:val="30"/>
              </w:rPr>
            </w:pPr>
            <w:r>
              <w:rPr>
                <w:rFonts w:hint="eastAsia" w:ascii="仿宋_GB2312" w:hAnsi="仿宋"/>
                <w:sz w:val="30"/>
                <w:szCs w:val="30"/>
              </w:rPr>
              <w:t>宿州埇桥经济开发区管理委员会本级</w:t>
            </w:r>
          </w:p>
        </w:tc>
      </w:tr>
    </w:tbl>
    <w:p>
      <w:pPr>
        <w:ind w:firstLine="588" w:firstLineChars="200"/>
        <w:jc w:val="center"/>
        <w:rPr>
          <w:rFonts w:ascii="黑体" w:hAnsi="黑体" w:eastAsia="黑体"/>
          <w:sz w:val="30"/>
          <w:szCs w:val="30"/>
        </w:rPr>
      </w:pPr>
      <w:r>
        <w:rPr>
          <w:rFonts w:hint="eastAsia" w:ascii="黑体" w:hAnsi="黑体" w:eastAsia="黑体"/>
          <w:sz w:val="30"/>
          <w:szCs w:val="30"/>
        </w:rPr>
        <w:t>第二部分 宿州埇桥经济开发区管理委员会2019年</w:t>
      </w:r>
      <w:r>
        <w:rPr>
          <w:rFonts w:hint="eastAsia" w:ascii="黑体" w:hAnsi="黑体" w:eastAsia="黑体"/>
          <w:sz w:val="30"/>
          <w:szCs w:val="30"/>
          <w:lang w:eastAsia="zh-CN"/>
        </w:rPr>
        <w:t>度</w:t>
      </w:r>
      <w:r>
        <w:rPr>
          <w:rFonts w:hint="eastAsia" w:ascii="黑体" w:hAnsi="黑体" w:eastAsia="黑体"/>
          <w:sz w:val="30"/>
          <w:szCs w:val="30"/>
        </w:rPr>
        <w:t>部门决算表</w:t>
      </w:r>
    </w:p>
    <w:p>
      <w:pPr>
        <w:ind w:firstLine="588" w:firstLineChars="200"/>
        <w:rPr>
          <w:rFonts w:ascii="黑体" w:hAnsi="黑体" w:eastAsia="黑体"/>
          <w:sz w:val="30"/>
          <w:szCs w:val="30"/>
        </w:rPr>
      </w:pPr>
      <w:r>
        <w:rPr>
          <w:rFonts w:hint="eastAsia" w:ascii="仿宋_GB2312" w:cs="仿宋_GB2312"/>
          <w:sz w:val="30"/>
          <w:szCs w:val="30"/>
        </w:rPr>
        <w:t>宿州埇桥经济开发区管理委员会2019年</w:t>
      </w:r>
      <w:r>
        <w:rPr>
          <w:rFonts w:hint="eastAsia" w:ascii="仿宋_GB2312" w:cs="仿宋_GB2312"/>
          <w:sz w:val="30"/>
          <w:szCs w:val="30"/>
          <w:lang w:eastAsia="zh-CN"/>
        </w:rPr>
        <w:t>度</w:t>
      </w:r>
      <w:r>
        <w:rPr>
          <w:rFonts w:hint="eastAsia" w:ascii="仿宋_GB2312" w:cs="仿宋_GB2312"/>
          <w:sz w:val="30"/>
          <w:szCs w:val="30"/>
        </w:rPr>
        <w:t>部门决算报表由以下7张表构成，具体表格内容见附表。</w:t>
      </w:r>
    </w:p>
    <w:p>
      <w:pPr>
        <w:ind w:firstLine="588" w:firstLineChars="200"/>
        <w:rPr>
          <w:rFonts w:ascii="宋体" w:hAnsi="宋体"/>
          <w:bCs/>
          <w:sz w:val="30"/>
          <w:szCs w:val="30"/>
        </w:rPr>
      </w:pPr>
      <w:r>
        <w:rPr>
          <w:rFonts w:hint="eastAsia" w:ascii="宋体" w:hAnsi="宋体"/>
          <w:bCs/>
          <w:sz w:val="30"/>
          <w:szCs w:val="30"/>
        </w:rPr>
        <w:t>一、收入支出决算总表</w:t>
      </w:r>
    </w:p>
    <w:p>
      <w:pPr>
        <w:ind w:firstLine="588" w:firstLineChars="200"/>
        <w:rPr>
          <w:rFonts w:ascii="宋体" w:hAnsi="宋体"/>
          <w:bCs/>
          <w:sz w:val="30"/>
          <w:szCs w:val="30"/>
        </w:rPr>
      </w:pPr>
      <w:r>
        <w:rPr>
          <w:rFonts w:hint="eastAsia" w:ascii="宋体" w:hAnsi="宋体"/>
          <w:bCs/>
          <w:sz w:val="30"/>
          <w:szCs w:val="30"/>
        </w:rPr>
        <w:t>二、收入决算表</w:t>
      </w:r>
    </w:p>
    <w:p>
      <w:pPr>
        <w:ind w:firstLine="588" w:firstLineChars="200"/>
        <w:rPr>
          <w:rFonts w:ascii="宋体" w:hAnsi="宋体"/>
          <w:bCs/>
          <w:sz w:val="30"/>
          <w:szCs w:val="30"/>
        </w:rPr>
      </w:pPr>
      <w:r>
        <w:rPr>
          <w:rFonts w:hint="eastAsia" w:ascii="宋体" w:hAnsi="宋体"/>
          <w:bCs/>
          <w:sz w:val="30"/>
          <w:szCs w:val="30"/>
        </w:rPr>
        <w:t>三、支出决算表</w:t>
      </w:r>
    </w:p>
    <w:p>
      <w:pPr>
        <w:ind w:firstLine="588" w:firstLineChars="200"/>
        <w:rPr>
          <w:rFonts w:ascii="宋体" w:hAnsi="宋体"/>
          <w:bCs/>
          <w:sz w:val="30"/>
          <w:szCs w:val="30"/>
        </w:rPr>
      </w:pPr>
      <w:r>
        <w:rPr>
          <w:rFonts w:hint="eastAsia" w:ascii="宋体" w:hAnsi="宋体"/>
          <w:bCs/>
          <w:sz w:val="30"/>
          <w:szCs w:val="30"/>
        </w:rPr>
        <w:t>四、财政拨款收入支出决算总表</w:t>
      </w:r>
    </w:p>
    <w:p>
      <w:pPr>
        <w:ind w:firstLine="588" w:firstLineChars="200"/>
        <w:rPr>
          <w:rFonts w:ascii="宋体" w:hAnsi="宋体"/>
          <w:bCs/>
          <w:sz w:val="30"/>
          <w:szCs w:val="30"/>
        </w:rPr>
      </w:pPr>
      <w:r>
        <w:rPr>
          <w:rFonts w:hint="eastAsia" w:ascii="宋体" w:hAnsi="宋体"/>
          <w:bCs/>
          <w:sz w:val="30"/>
          <w:szCs w:val="30"/>
        </w:rPr>
        <w:t>五、一般公共预算财政拨款收入支出决算表</w:t>
      </w:r>
    </w:p>
    <w:p>
      <w:pPr>
        <w:ind w:firstLine="588" w:firstLineChars="200"/>
        <w:rPr>
          <w:rFonts w:ascii="宋体" w:hAnsi="宋体"/>
          <w:bCs/>
          <w:sz w:val="30"/>
          <w:szCs w:val="30"/>
        </w:rPr>
      </w:pPr>
      <w:r>
        <w:rPr>
          <w:rFonts w:hint="eastAsia" w:ascii="宋体" w:hAnsi="宋体"/>
          <w:bCs/>
          <w:sz w:val="30"/>
          <w:szCs w:val="30"/>
        </w:rPr>
        <w:t>六、一般公共预算财政拨款基本支出决算表</w:t>
      </w:r>
    </w:p>
    <w:p>
      <w:pPr>
        <w:ind w:firstLine="588" w:firstLineChars="200"/>
        <w:rPr>
          <w:rFonts w:ascii="宋体" w:hAnsi="宋体"/>
          <w:bCs/>
          <w:sz w:val="30"/>
          <w:szCs w:val="30"/>
        </w:rPr>
      </w:pPr>
      <w:r>
        <w:rPr>
          <w:rFonts w:hint="eastAsia" w:ascii="宋体" w:hAnsi="宋体"/>
          <w:bCs/>
          <w:sz w:val="30"/>
          <w:szCs w:val="30"/>
        </w:rPr>
        <w:t>七、政府性基金预算财政拨款收入支出决算表</w:t>
      </w:r>
    </w:p>
    <w:p>
      <w:pPr>
        <w:ind w:firstLine="588" w:firstLineChars="200"/>
        <w:jc w:val="center"/>
        <w:rPr>
          <w:rFonts w:ascii="黑体" w:hAnsi="黑体" w:eastAsia="黑体"/>
          <w:sz w:val="30"/>
          <w:szCs w:val="30"/>
        </w:rPr>
      </w:pPr>
      <w:r>
        <w:rPr>
          <w:rFonts w:hint="eastAsia" w:ascii="黑体" w:hAnsi="黑体" w:eastAsia="黑体"/>
          <w:sz w:val="30"/>
          <w:szCs w:val="30"/>
        </w:rPr>
        <w:t>第三部分 宿州埇桥经济开发区管理委员会2019年度部门决算情况说明</w:t>
      </w:r>
    </w:p>
    <w:p>
      <w:pPr>
        <w:ind w:firstLine="588" w:firstLineChars="200"/>
        <w:rPr>
          <w:rFonts w:ascii="黑体" w:hAnsi="黑体" w:eastAsia="黑体"/>
          <w:sz w:val="30"/>
          <w:szCs w:val="30"/>
        </w:rPr>
      </w:pPr>
      <w:r>
        <w:rPr>
          <w:rFonts w:hint="eastAsia" w:ascii="黑体" w:hAnsi="黑体" w:eastAsia="黑体"/>
          <w:sz w:val="30"/>
          <w:szCs w:val="30"/>
        </w:rPr>
        <w:t>一、收入支出决算总体情况说明</w:t>
      </w:r>
    </w:p>
    <w:p>
      <w:pPr>
        <w:ind w:firstLine="588" w:firstLineChars="200"/>
        <w:rPr>
          <w:rFonts w:ascii="仿宋_GB2312" w:hAnsi="仿宋"/>
          <w:sz w:val="30"/>
          <w:szCs w:val="30"/>
        </w:rPr>
      </w:pPr>
      <w:r>
        <w:rPr>
          <w:rFonts w:hint="eastAsia" w:ascii="仿宋_GB2312" w:hAnsi="仿宋"/>
          <w:sz w:val="30"/>
          <w:szCs w:val="30"/>
        </w:rPr>
        <w:t>2019年度收入总计9893.44万元（含用事业基金弥补收支差额、年初结转和结余）、支出总计9893.44万元（含结余分配、年末结转和结余）。与2018年相比，收、支总计各减少1263.47万元，下降11.32%，主要原因一是年初结转和结余减少，二是征地补偿款减少。</w:t>
      </w:r>
    </w:p>
    <w:p>
      <w:pPr>
        <w:ind w:firstLine="588" w:firstLineChars="200"/>
        <w:rPr>
          <w:rFonts w:ascii="黑体" w:hAnsi="仿宋" w:eastAsia="黑体"/>
          <w:sz w:val="30"/>
          <w:szCs w:val="30"/>
        </w:rPr>
      </w:pPr>
      <w:r>
        <w:rPr>
          <w:rFonts w:hint="eastAsia" w:ascii="黑体" w:hAnsi="仿宋" w:eastAsia="黑体"/>
          <w:sz w:val="30"/>
          <w:szCs w:val="30"/>
        </w:rPr>
        <w:t>二、收入决算情况说明</w:t>
      </w:r>
    </w:p>
    <w:p>
      <w:pPr>
        <w:ind w:firstLine="588" w:firstLineChars="200"/>
        <w:rPr>
          <w:rFonts w:ascii="仿宋_GB2312" w:hAnsi="仿宋"/>
          <w:sz w:val="30"/>
          <w:szCs w:val="30"/>
        </w:rPr>
      </w:pPr>
      <w:r>
        <w:rPr>
          <w:rFonts w:hint="eastAsia" w:ascii="仿宋_GB2312" w:hAnsi="仿宋"/>
          <w:sz w:val="30"/>
          <w:szCs w:val="30"/>
        </w:rPr>
        <w:t>2019年度收入合计9543.36万元，其中：财政拨款收入8578.81万元，占89.89%；事业收入0万元，占0%；经营收入0万元，占0%；其他收入964.55万元，占10.11%。</w:t>
      </w:r>
    </w:p>
    <w:p>
      <w:pPr>
        <w:ind w:firstLine="588" w:firstLineChars="200"/>
        <w:rPr>
          <w:rFonts w:ascii="黑体" w:hAnsi="仿宋" w:eastAsia="黑体"/>
          <w:sz w:val="30"/>
          <w:szCs w:val="30"/>
        </w:rPr>
      </w:pPr>
      <w:r>
        <w:rPr>
          <w:rFonts w:hint="eastAsia" w:ascii="黑体" w:hAnsi="仿宋" w:eastAsia="黑体"/>
          <w:sz w:val="30"/>
          <w:szCs w:val="30"/>
        </w:rPr>
        <w:t>三、支出决算情况说明</w:t>
      </w:r>
    </w:p>
    <w:p>
      <w:pPr>
        <w:ind w:firstLine="588" w:firstLineChars="200"/>
        <w:rPr>
          <w:rFonts w:ascii="仿宋_GB2312" w:hAnsi="仿宋"/>
          <w:sz w:val="30"/>
          <w:szCs w:val="30"/>
        </w:rPr>
      </w:pPr>
      <w:r>
        <w:rPr>
          <w:rFonts w:hint="eastAsia" w:ascii="仿宋_GB2312" w:hAnsi="仿宋"/>
          <w:sz w:val="30"/>
          <w:szCs w:val="30"/>
        </w:rPr>
        <w:t>2019年度支出合计9888.87万元，其中：基本支出215.75万元，占2.18%；项目支出9673.12万元，占97.82%；经营支出0万元，占0%。</w:t>
      </w:r>
    </w:p>
    <w:p>
      <w:pPr>
        <w:ind w:firstLine="588" w:firstLineChars="200"/>
        <w:rPr>
          <w:rFonts w:ascii="黑体" w:hAnsi="仿宋" w:eastAsia="黑体"/>
          <w:sz w:val="30"/>
          <w:szCs w:val="30"/>
        </w:rPr>
      </w:pPr>
      <w:r>
        <w:rPr>
          <w:rFonts w:hint="eastAsia" w:ascii="黑体" w:hAnsi="仿宋" w:eastAsia="黑体"/>
          <w:sz w:val="30"/>
          <w:szCs w:val="30"/>
        </w:rPr>
        <w:t>四、</w:t>
      </w:r>
      <w:r>
        <w:rPr>
          <w:rFonts w:hint="eastAsia" w:ascii="黑体" w:eastAsia="黑体"/>
          <w:sz w:val="30"/>
          <w:szCs w:val="30"/>
        </w:rPr>
        <w:t>财政拨款收入支出决算总体情况说明</w:t>
      </w:r>
    </w:p>
    <w:p>
      <w:pPr>
        <w:ind w:firstLine="588" w:firstLineChars="200"/>
        <w:rPr>
          <w:rFonts w:ascii="仿宋_GB2312" w:hAnsi="仿宋"/>
          <w:sz w:val="30"/>
          <w:szCs w:val="30"/>
        </w:rPr>
      </w:pPr>
      <w:r>
        <w:rPr>
          <w:rFonts w:hint="eastAsia" w:ascii="仿宋_GB2312" w:hAnsi="仿宋"/>
          <w:sz w:val="30"/>
          <w:szCs w:val="30"/>
        </w:rPr>
        <w:t>2019年度财政拨款收入总计8928.89万元（含年初财政拨款结转和结余），支出总计8928.89万元（含年末财政拨款结转和结余）。与2018年相比，财政拨款收、支总计各增加859.74万元，增长10.65%，主要原因：一是增加对摘牌企业进行优惠政策奖励；二是基础设施、环境治理及工作经费增加。</w:t>
      </w:r>
    </w:p>
    <w:p>
      <w:pPr>
        <w:ind w:firstLine="588" w:firstLineChars="200"/>
        <w:rPr>
          <w:rFonts w:ascii="黑体" w:hAnsi="仿宋" w:eastAsia="黑体"/>
          <w:sz w:val="30"/>
          <w:szCs w:val="30"/>
        </w:rPr>
      </w:pPr>
      <w:r>
        <w:rPr>
          <w:rFonts w:hint="eastAsia" w:ascii="黑体" w:hAnsi="仿宋" w:eastAsia="黑体"/>
          <w:sz w:val="30"/>
          <w:szCs w:val="30"/>
        </w:rPr>
        <w:t>五、一般公共预算财政拨款收入支出决算情况说明</w:t>
      </w:r>
    </w:p>
    <w:p>
      <w:pPr>
        <w:ind w:firstLine="588" w:firstLineChars="200"/>
        <w:rPr>
          <w:rFonts w:ascii="仿宋_GB2312" w:hAnsi="仿宋"/>
          <w:b/>
          <w:bCs/>
          <w:sz w:val="30"/>
          <w:szCs w:val="30"/>
        </w:rPr>
      </w:pPr>
      <w:r>
        <w:rPr>
          <w:rFonts w:hint="eastAsia" w:ascii="仿宋_GB2312" w:hAnsi="仿宋"/>
          <w:b/>
          <w:bCs/>
          <w:sz w:val="30"/>
          <w:szCs w:val="30"/>
        </w:rPr>
        <w:t>（一）一般公共预算财政拨款收入决算总体情况。</w:t>
      </w:r>
    </w:p>
    <w:p>
      <w:pPr>
        <w:ind w:firstLine="588" w:firstLineChars="200"/>
        <w:rPr>
          <w:rFonts w:ascii="仿宋_GB2312" w:hAnsi="仿宋"/>
          <w:sz w:val="30"/>
          <w:szCs w:val="30"/>
        </w:rPr>
      </w:pPr>
      <w:r>
        <w:rPr>
          <w:rFonts w:hint="eastAsia" w:ascii="仿宋_GB2312" w:hAnsi="仿宋"/>
          <w:sz w:val="30"/>
          <w:szCs w:val="30"/>
        </w:rPr>
        <w:t>2019年度一般公共预算财政拨款收入1205.92万元，占本年收入的</w:t>
      </w:r>
      <w:r>
        <w:rPr>
          <w:rFonts w:hint="eastAsia" w:ascii="仿宋_GB2312" w:hAnsi="仿宋"/>
          <w:sz w:val="30"/>
          <w:szCs w:val="30"/>
          <w:lang w:val="en-US" w:eastAsia="zh-CN"/>
        </w:rPr>
        <w:t>14.06</w:t>
      </w:r>
      <w:r>
        <w:rPr>
          <w:rFonts w:hint="eastAsia" w:ascii="仿宋_GB2312" w:hAnsi="仿宋"/>
          <w:sz w:val="30"/>
          <w:szCs w:val="30"/>
        </w:rPr>
        <w:t>%。与2018年相比，一般公共预算财政拨款收入增加963.26万元，增长396.96%。主要原因：一是增加对摘牌企业进行优惠政策奖励；二是增加基础设施、环境治理及工作经费。</w:t>
      </w:r>
    </w:p>
    <w:p>
      <w:pPr>
        <w:ind w:firstLine="588" w:firstLineChars="200"/>
        <w:rPr>
          <w:rFonts w:ascii="仿宋_GB2312" w:hAnsi="仿宋"/>
          <w:b/>
          <w:bCs/>
          <w:sz w:val="30"/>
          <w:szCs w:val="30"/>
        </w:rPr>
      </w:pPr>
      <w:r>
        <w:rPr>
          <w:rFonts w:hint="eastAsia" w:ascii="仿宋_GB2312" w:hAnsi="仿宋"/>
          <w:b/>
          <w:bCs/>
          <w:sz w:val="30"/>
          <w:szCs w:val="30"/>
        </w:rPr>
        <w:t>（二）一般公共预算财政拨款支出决算总体情况。</w:t>
      </w:r>
    </w:p>
    <w:p>
      <w:pPr>
        <w:ind w:firstLine="588" w:firstLineChars="200"/>
        <w:rPr>
          <w:rFonts w:ascii="仿宋_GB2312" w:hAnsi="仿宋"/>
          <w:sz w:val="30"/>
          <w:szCs w:val="30"/>
        </w:rPr>
      </w:pPr>
      <w:r>
        <w:rPr>
          <w:rFonts w:hint="eastAsia" w:ascii="仿宋_GB2312" w:hAnsi="仿宋"/>
          <w:sz w:val="30"/>
          <w:szCs w:val="30"/>
        </w:rPr>
        <w:t>2019年度一般公共预算财政拨款支出1209.52万元，占本年支出合计的</w:t>
      </w:r>
      <w:r>
        <w:rPr>
          <w:rFonts w:hint="eastAsia" w:ascii="仿宋_GB2312" w:hAnsi="仿宋"/>
          <w:sz w:val="30"/>
          <w:szCs w:val="30"/>
          <w:lang w:val="en-US" w:eastAsia="zh-CN"/>
        </w:rPr>
        <w:t>13.55</w:t>
      </w:r>
      <w:r>
        <w:rPr>
          <w:rFonts w:hint="eastAsia" w:ascii="仿宋_GB2312" w:hAnsi="仿宋"/>
          <w:sz w:val="30"/>
          <w:szCs w:val="30"/>
        </w:rPr>
        <w:t>%。与2018年相比，一般公共预算财政拨款支出增加970.46万元，增长405.95%。主要原因：一是对摘牌企业进行优惠政策奖励；二是基础设施、环境治理及工作经费增加。</w:t>
      </w:r>
    </w:p>
    <w:p>
      <w:pPr>
        <w:ind w:firstLine="588" w:firstLineChars="200"/>
        <w:rPr>
          <w:rFonts w:ascii="仿宋_GB2312" w:hAnsi="仿宋"/>
          <w:b/>
          <w:sz w:val="30"/>
          <w:szCs w:val="30"/>
        </w:rPr>
      </w:pPr>
      <w:r>
        <w:rPr>
          <w:rFonts w:hint="eastAsia" w:ascii="仿宋_GB2312" w:hAnsi="仿宋"/>
          <w:b/>
          <w:sz w:val="30"/>
          <w:szCs w:val="30"/>
        </w:rPr>
        <w:t>（三）一般公共预算财政拨款支出决算结构情况。</w:t>
      </w:r>
    </w:p>
    <w:p>
      <w:pPr>
        <w:ind w:firstLine="588" w:firstLineChars="200"/>
        <w:rPr>
          <w:rFonts w:ascii="仿宋_GB2312" w:hAnsi="仿宋"/>
          <w:color w:val="000000"/>
          <w:sz w:val="30"/>
          <w:szCs w:val="30"/>
        </w:rPr>
      </w:pPr>
      <w:r>
        <w:rPr>
          <w:rFonts w:hint="eastAsia" w:ascii="仿宋_GB2312" w:hAnsi="仿宋"/>
          <w:sz w:val="30"/>
          <w:szCs w:val="30"/>
        </w:rPr>
        <w:t>2019年度一般公共预算财政拨款支出1209.52万元，主要用于以下方面：</w:t>
      </w:r>
      <w:r>
        <w:rPr>
          <w:rFonts w:hint="eastAsia" w:ascii="仿宋_GB2312" w:hAnsi="仿宋"/>
          <w:b/>
          <w:sz w:val="30"/>
          <w:szCs w:val="30"/>
        </w:rPr>
        <w:t>一般公共服务支出（类）</w:t>
      </w:r>
      <w:r>
        <w:rPr>
          <w:rFonts w:hint="eastAsia" w:ascii="仿宋_GB2312" w:hAnsi="仿宋"/>
          <w:sz w:val="30"/>
          <w:szCs w:val="30"/>
        </w:rPr>
        <w:t>609.5万元，占50.39%;</w:t>
      </w:r>
      <w:r>
        <w:rPr>
          <w:rFonts w:hint="eastAsia" w:ascii="仿宋_GB2312" w:hAnsi="仿宋"/>
          <w:b/>
          <w:color w:val="000000"/>
          <w:sz w:val="30"/>
          <w:szCs w:val="30"/>
        </w:rPr>
        <w:t>社会保障和就业支出（类）</w:t>
      </w:r>
      <w:r>
        <w:rPr>
          <w:rFonts w:hint="eastAsia" w:ascii="仿宋_GB2312" w:hAnsi="仿宋"/>
          <w:color w:val="000000"/>
          <w:sz w:val="30"/>
          <w:szCs w:val="30"/>
        </w:rPr>
        <w:t>20.27万元，占1.68%；</w:t>
      </w:r>
      <w:r>
        <w:rPr>
          <w:rFonts w:hint="eastAsia" w:ascii="仿宋_GB2312" w:hAnsi="仿宋"/>
          <w:b/>
          <w:color w:val="000000"/>
          <w:sz w:val="30"/>
          <w:szCs w:val="30"/>
        </w:rPr>
        <w:t>卫生健康支出（类）</w:t>
      </w:r>
      <w:r>
        <w:rPr>
          <w:rFonts w:hint="eastAsia" w:ascii="仿宋_GB2312" w:hAnsi="仿宋"/>
          <w:color w:val="000000"/>
          <w:sz w:val="30"/>
          <w:szCs w:val="30"/>
        </w:rPr>
        <w:t>7.7万元，占0.64%；</w:t>
      </w:r>
      <w:r>
        <w:rPr>
          <w:rFonts w:hint="eastAsia" w:ascii="仿宋_GB2312" w:hAnsi="仿宋"/>
          <w:b/>
          <w:color w:val="000000"/>
          <w:sz w:val="30"/>
          <w:szCs w:val="30"/>
        </w:rPr>
        <w:t>节能环保支出（类）</w:t>
      </w:r>
      <w:r>
        <w:rPr>
          <w:rFonts w:hint="eastAsia" w:ascii="仿宋_GB2312" w:hAnsi="仿宋"/>
          <w:color w:val="000000"/>
          <w:sz w:val="30"/>
          <w:szCs w:val="30"/>
        </w:rPr>
        <w:t>4.04万元，占0.33%；</w:t>
      </w:r>
      <w:r>
        <w:rPr>
          <w:rFonts w:hint="eastAsia" w:ascii="仿宋_GB2312" w:hAnsi="仿宋"/>
          <w:b/>
          <w:color w:val="000000"/>
          <w:sz w:val="30"/>
          <w:szCs w:val="30"/>
        </w:rPr>
        <w:t>城乡社区支出（类）</w:t>
      </w:r>
      <w:r>
        <w:rPr>
          <w:rFonts w:hint="eastAsia" w:ascii="仿宋_GB2312" w:hAnsi="仿宋"/>
          <w:color w:val="000000"/>
          <w:sz w:val="30"/>
          <w:szCs w:val="30"/>
        </w:rPr>
        <w:t>552.77万元，占45.70%；</w:t>
      </w:r>
      <w:r>
        <w:rPr>
          <w:rFonts w:hint="eastAsia" w:ascii="仿宋_GB2312" w:hAnsi="仿宋"/>
          <w:b/>
          <w:color w:val="000000"/>
          <w:sz w:val="30"/>
          <w:szCs w:val="30"/>
        </w:rPr>
        <w:t>住房保障支出（类）</w:t>
      </w:r>
      <w:r>
        <w:rPr>
          <w:rFonts w:hint="eastAsia" w:ascii="仿宋_GB2312" w:hAnsi="仿宋"/>
          <w:color w:val="000000"/>
          <w:sz w:val="30"/>
          <w:szCs w:val="30"/>
        </w:rPr>
        <w:t>14.44万元，占1.19%；</w:t>
      </w:r>
      <w:r>
        <w:rPr>
          <w:rFonts w:hint="eastAsia" w:ascii="仿宋_GB2312" w:hAnsi="仿宋"/>
          <w:b/>
          <w:color w:val="000000"/>
          <w:sz w:val="30"/>
          <w:szCs w:val="30"/>
        </w:rPr>
        <w:t>灾害防治及应急管理支出（类）</w:t>
      </w:r>
      <w:r>
        <w:rPr>
          <w:rFonts w:hint="eastAsia" w:ascii="仿宋_GB2312" w:hAnsi="仿宋"/>
          <w:color w:val="000000"/>
          <w:sz w:val="30"/>
          <w:szCs w:val="30"/>
        </w:rPr>
        <w:t>0.79万元，占0.07%。</w:t>
      </w:r>
    </w:p>
    <w:p>
      <w:pPr>
        <w:ind w:firstLine="588" w:firstLineChars="200"/>
        <w:rPr>
          <w:rFonts w:ascii="仿宋_GB2312" w:hAnsi="仿宋"/>
          <w:b/>
          <w:bCs/>
          <w:sz w:val="30"/>
          <w:szCs w:val="30"/>
        </w:rPr>
      </w:pPr>
      <w:r>
        <w:rPr>
          <w:rFonts w:hint="eastAsia" w:ascii="仿宋_GB2312" w:hAnsi="仿宋"/>
          <w:b/>
          <w:bCs/>
          <w:sz w:val="30"/>
          <w:szCs w:val="30"/>
        </w:rPr>
        <w:t>（四）一般公共预算财政拨款支出决算具体情况。</w:t>
      </w:r>
    </w:p>
    <w:p>
      <w:pPr>
        <w:ind w:firstLine="588" w:firstLineChars="200"/>
        <w:rPr>
          <w:rFonts w:ascii="仿宋_GB2312" w:hAnsi="仿宋"/>
          <w:sz w:val="30"/>
          <w:szCs w:val="30"/>
        </w:rPr>
      </w:pPr>
      <w:r>
        <w:rPr>
          <w:rFonts w:hint="eastAsia" w:ascii="仿宋_GB2312" w:hAnsi="仿宋"/>
          <w:sz w:val="30"/>
          <w:szCs w:val="30"/>
        </w:rPr>
        <w:t>2019年度一般公共预算财政拨款支出年初预算为166.69万元，支出决算为1209.52万元，完成年初预算的725.61%。决算数大于预算数的主要原因:一是</w:t>
      </w:r>
      <w:r>
        <w:rPr>
          <w:rFonts w:hint="eastAsia" w:ascii="仿宋_GB2312" w:hAnsi="仿宋"/>
          <w:sz w:val="30"/>
          <w:szCs w:val="30"/>
          <w:lang w:eastAsia="zh-CN"/>
        </w:rPr>
        <w:t>追加</w:t>
      </w:r>
      <w:r>
        <w:rPr>
          <w:rFonts w:hint="eastAsia" w:ascii="仿宋_GB2312" w:hAnsi="仿宋"/>
          <w:sz w:val="30"/>
          <w:szCs w:val="30"/>
        </w:rPr>
        <w:t>对摘牌企业进行优惠政策奖励；二是基础设施、环境治理及工作经费增加。其中:基本支出215.75万元，占17.84%；项目支出993.77万元，占82.16%。具体情况如下：</w:t>
      </w:r>
    </w:p>
    <w:p>
      <w:pPr>
        <w:ind w:firstLine="588" w:firstLineChars="200"/>
        <w:rPr>
          <w:rFonts w:ascii="仿宋_GB2312" w:hAnsi="仿宋"/>
          <w:sz w:val="30"/>
          <w:szCs w:val="30"/>
        </w:rPr>
      </w:pPr>
      <w:r>
        <w:rPr>
          <w:rFonts w:hint="eastAsia" w:ascii="仿宋_GB2312" w:hAnsi="仿宋"/>
          <w:sz w:val="30"/>
          <w:szCs w:val="30"/>
        </w:rPr>
        <w:t>1．</w:t>
      </w:r>
      <w:r>
        <w:rPr>
          <w:rFonts w:hint="eastAsia" w:ascii="仿宋_GB2312" w:hAnsi="仿宋"/>
          <w:b/>
          <w:sz w:val="30"/>
          <w:szCs w:val="30"/>
        </w:rPr>
        <w:t>一般公共服务支出（类）政府办公厅（室）及相关机构事务（款）行政运行（项）</w:t>
      </w:r>
      <w:r>
        <w:rPr>
          <w:rFonts w:hint="eastAsia" w:ascii="仿宋_GB2312" w:hAnsi="仿宋"/>
          <w:sz w:val="30"/>
          <w:szCs w:val="30"/>
        </w:rPr>
        <w:t>。年初预算为116.66万元，支出决算为169.55万元，完成年初预算的145.34%，决算数大于预算数的主要原因：一是预算追加2017年度区级岗责目标综合考核奖及2017年度一次性奖励；二是预算追加人员调资。</w:t>
      </w:r>
    </w:p>
    <w:p>
      <w:pPr>
        <w:ind w:firstLine="588" w:firstLineChars="200"/>
        <w:rPr>
          <w:rFonts w:ascii="仿宋_GB2312" w:hAnsi="仿宋"/>
          <w:sz w:val="30"/>
          <w:szCs w:val="30"/>
        </w:rPr>
      </w:pPr>
      <w:r>
        <w:rPr>
          <w:rFonts w:hint="eastAsia" w:ascii="仿宋_GB2312" w:hAnsi="仿宋"/>
          <w:b/>
          <w:bCs/>
          <w:sz w:val="30"/>
          <w:szCs w:val="30"/>
        </w:rPr>
        <w:t>2.一般</w:t>
      </w:r>
      <w:r>
        <w:rPr>
          <w:rFonts w:hint="eastAsia" w:ascii="仿宋_GB2312" w:hAnsi="仿宋"/>
          <w:b/>
          <w:sz w:val="30"/>
          <w:szCs w:val="30"/>
        </w:rPr>
        <w:t>公共服务支出（类）政府办公厅（室）及相关机构事务（款）其他政府办公厅（室）及相关机构事务（项）</w:t>
      </w:r>
      <w:r>
        <w:rPr>
          <w:rFonts w:hint="eastAsia" w:ascii="仿宋_GB2312" w:hAnsi="仿宋"/>
          <w:sz w:val="30"/>
          <w:szCs w:val="30"/>
        </w:rPr>
        <w:t>。年初预算为0万元，支出决算为434.15万元，决算数大于预算数的主要原因是预算追加基础设施、环境治理及工作经费。</w:t>
      </w:r>
    </w:p>
    <w:p>
      <w:pPr>
        <w:ind w:firstLine="588" w:firstLineChars="200"/>
        <w:rPr>
          <w:rFonts w:ascii="仿宋_GB2312" w:hAnsi="仿宋"/>
          <w:sz w:val="30"/>
          <w:szCs w:val="30"/>
        </w:rPr>
      </w:pPr>
      <w:r>
        <w:rPr>
          <w:rFonts w:hint="eastAsia" w:ascii="仿宋_GB2312" w:hAnsi="仿宋"/>
          <w:b/>
          <w:bCs/>
          <w:sz w:val="30"/>
          <w:szCs w:val="30"/>
        </w:rPr>
        <w:t>3.一般公</w:t>
      </w:r>
      <w:r>
        <w:rPr>
          <w:rFonts w:hint="eastAsia" w:ascii="仿宋_GB2312" w:hAnsi="仿宋"/>
          <w:b/>
          <w:sz w:val="30"/>
          <w:szCs w:val="30"/>
        </w:rPr>
        <w:t>共服务支出（类）发展与改革事务（款）其他发展与改革事务支出（项）</w:t>
      </w:r>
      <w:r>
        <w:rPr>
          <w:rFonts w:hint="eastAsia" w:ascii="仿宋_GB2312" w:hAnsi="仿宋"/>
          <w:sz w:val="30"/>
          <w:szCs w:val="30"/>
        </w:rPr>
        <w:t>。年初预算为0万元，支出决算为3万元，决算数大于预算数的主要原因是预算追加重点项目工作经费。</w:t>
      </w:r>
    </w:p>
    <w:p>
      <w:pPr>
        <w:ind w:firstLine="588" w:firstLineChars="200"/>
        <w:rPr>
          <w:rFonts w:ascii="仿宋_GB2312" w:hAnsi="仿宋"/>
          <w:sz w:val="30"/>
          <w:szCs w:val="30"/>
        </w:rPr>
      </w:pPr>
      <w:r>
        <w:rPr>
          <w:rFonts w:hint="eastAsia" w:ascii="仿宋_GB2312" w:hAnsi="仿宋"/>
          <w:b/>
          <w:bCs/>
          <w:sz w:val="30"/>
          <w:szCs w:val="30"/>
        </w:rPr>
        <w:t>4.一般公</w:t>
      </w:r>
      <w:r>
        <w:rPr>
          <w:rFonts w:hint="eastAsia" w:ascii="仿宋_GB2312" w:hAnsi="仿宋"/>
          <w:b/>
          <w:sz w:val="30"/>
          <w:szCs w:val="30"/>
        </w:rPr>
        <w:t>共服务支出（类）统计信息事务（款）专项普查活动（项）</w:t>
      </w:r>
      <w:r>
        <w:rPr>
          <w:rFonts w:hint="eastAsia" w:ascii="仿宋_GB2312" w:hAnsi="仿宋"/>
          <w:sz w:val="30"/>
          <w:szCs w:val="30"/>
        </w:rPr>
        <w:t>。年初预算为0万元，支出决算为2.8万元，决算数大于预算数的主要原因是预算追加2019年第四次全国经济普查经费。</w:t>
      </w:r>
    </w:p>
    <w:p>
      <w:pPr>
        <w:ind w:firstLine="588" w:firstLineChars="200"/>
        <w:rPr>
          <w:rFonts w:ascii="仿宋_GB2312" w:hAnsi="仿宋"/>
          <w:sz w:val="30"/>
          <w:szCs w:val="30"/>
        </w:rPr>
      </w:pPr>
      <w:r>
        <w:rPr>
          <w:rFonts w:hint="eastAsia" w:ascii="仿宋_GB2312" w:hAnsi="仿宋"/>
          <w:b/>
          <w:bCs/>
          <w:sz w:val="30"/>
          <w:szCs w:val="30"/>
        </w:rPr>
        <w:t>5.社</w:t>
      </w:r>
      <w:r>
        <w:rPr>
          <w:rFonts w:hint="eastAsia" w:ascii="仿宋_GB2312" w:hAnsi="仿宋"/>
          <w:b/>
          <w:sz w:val="30"/>
          <w:szCs w:val="30"/>
        </w:rPr>
        <w:t>会保障和就业支出（类）行政事业单位离退休（款）机关事业单位基本养老保险缴费支出（项）</w:t>
      </w:r>
      <w:r>
        <w:rPr>
          <w:rFonts w:hint="eastAsia" w:ascii="仿宋_GB2312" w:hAnsi="仿宋"/>
          <w:sz w:val="30"/>
          <w:szCs w:val="30"/>
        </w:rPr>
        <w:t>，年初预算为19.25万元，支出决算为19.25万元，完成年初预算的100%。</w:t>
      </w:r>
    </w:p>
    <w:p>
      <w:pPr>
        <w:ind w:firstLine="588" w:firstLineChars="200"/>
        <w:rPr>
          <w:rFonts w:ascii="仿宋_GB2312" w:hAnsi="仿宋"/>
          <w:sz w:val="30"/>
          <w:szCs w:val="30"/>
        </w:rPr>
      </w:pPr>
      <w:r>
        <w:rPr>
          <w:rFonts w:hint="eastAsia" w:ascii="仿宋_GB2312" w:hAnsi="仿宋"/>
          <w:b/>
          <w:bCs/>
          <w:sz w:val="30"/>
          <w:szCs w:val="30"/>
        </w:rPr>
        <w:t>6.社</w:t>
      </w:r>
      <w:r>
        <w:rPr>
          <w:rFonts w:hint="eastAsia" w:ascii="仿宋_GB2312" w:hAnsi="仿宋"/>
          <w:b/>
          <w:sz w:val="30"/>
          <w:szCs w:val="30"/>
        </w:rPr>
        <w:t>会保障和就业支出（类）行政事业单位离退休（款）机关事业单位职业年金缴费支出（项）</w:t>
      </w:r>
      <w:r>
        <w:rPr>
          <w:rFonts w:hint="eastAsia" w:ascii="仿宋_GB2312" w:hAnsi="仿宋"/>
          <w:sz w:val="30"/>
          <w:szCs w:val="30"/>
        </w:rPr>
        <w:t>，年初预算为7.7万元，支出决算为0.07万元，完成年初预算的1%，主要原因是预算调减。</w:t>
      </w:r>
    </w:p>
    <w:p>
      <w:pPr>
        <w:ind w:firstLine="588" w:firstLineChars="200"/>
        <w:rPr>
          <w:rFonts w:ascii="仿宋_GB2312" w:hAnsi="仿宋"/>
          <w:sz w:val="30"/>
          <w:szCs w:val="30"/>
        </w:rPr>
      </w:pPr>
      <w:r>
        <w:rPr>
          <w:rFonts w:hint="eastAsia" w:ascii="仿宋_GB2312" w:hAnsi="仿宋"/>
          <w:b/>
          <w:bCs/>
          <w:sz w:val="30"/>
          <w:szCs w:val="30"/>
        </w:rPr>
        <w:t>7.社</w:t>
      </w:r>
      <w:r>
        <w:rPr>
          <w:rFonts w:hint="eastAsia" w:ascii="仿宋_GB2312" w:hAnsi="仿宋"/>
          <w:b/>
          <w:sz w:val="30"/>
          <w:szCs w:val="30"/>
        </w:rPr>
        <w:t>会保障和就业支出（类）财政对其他社会保险基金的补助（款）财政对失业保险基金的补助（项）</w:t>
      </w:r>
      <w:r>
        <w:rPr>
          <w:rFonts w:hint="eastAsia" w:ascii="仿宋_GB2312" w:hAnsi="仿宋"/>
          <w:sz w:val="30"/>
          <w:szCs w:val="30"/>
        </w:rPr>
        <w:t>，年初预算为0.36万元，支出决算为0.36万元，完成年初预算的100%。</w:t>
      </w:r>
    </w:p>
    <w:p>
      <w:pPr>
        <w:ind w:firstLine="588" w:firstLineChars="200"/>
        <w:rPr>
          <w:rFonts w:ascii="仿宋_GB2312" w:hAnsi="仿宋"/>
          <w:sz w:val="30"/>
          <w:szCs w:val="30"/>
        </w:rPr>
      </w:pPr>
      <w:r>
        <w:rPr>
          <w:rFonts w:hint="eastAsia" w:ascii="仿宋_GB2312" w:hAnsi="仿宋"/>
          <w:b/>
          <w:bCs/>
          <w:sz w:val="30"/>
          <w:szCs w:val="30"/>
        </w:rPr>
        <w:t>8.社会保</w:t>
      </w:r>
      <w:r>
        <w:rPr>
          <w:rFonts w:hint="eastAsia" w:ascii="仿宋_GB2312" w:hAnsi="仿宋"/>
          <w:b/>
          <w:sz w:val="30"/>
          <w:szCs w:val="30"/>
        </w:rPr>
        <w:t>障和就业支出（类）财政对其他社会保险基金的补助（款）财政对工伤保险基金的补助（项）</w:t>
      </w:r>
      <w:r>
        <w:rPr>
          <w:rFonts w:hint="eastAsia" w:ascii="仿宋_GB2312" w:hAnsi="仿宋"/>
          <w:sz w:val="30"/>
          <w:szCs w:val="30"/>
        </w:rPr>
        <w:t>，年初预算为0.19万元，支出决算为0.19万元，完成年初预算的100%。</w:t>
      </w:r>
    </w:p>
    <w:p>
      <w:pPr>
        <w:ind w:firstLine="588" w:firstLineChars="200"/>
        <w:rPr>
          <w:rFonts w:ascii="仿宋_GB2312" w:hAnsi="仿宋"/>
          <w:sz w:val="30"/>
          <w:szCs w:val="30"/>
        </w:rPr>
      </w:pPr>
      <w:r>
        <w:rPr>
          <w:rFonts w:hint="eastAsia" w:ascii="仿宋_GB2312" w:hAnsi="仿宋"/>
          <w:b/>
          <w:bCs/>
          <w:sz w:val="30"/>
          <w:szCs w:val="30"/>
        </w:rPr>
        <w:t>9.社会</w:t>
      </w:r>
      <w:r>
        <w:rPr>
          <w:rFonts w:hint="eastAsia" w:ascii="仿宋_GB2312" w:hAnsi="仿宋"/>
          <w:b/>
          <w:sz w:val="30"/>
          <w:szCs w:val="30"/>
        </w:rPr>
        <w:t>保障和就业支出（类）财政对其他社会保险基金的补助（款）财政对生育保险基金的补助（项）</w:t>
      </w:r>
      <w:r>
        <w:rPr>
          <w:rFonts w:hint="eastAsia" w:ascii="仿宋_GB2312" w:hAnsi="仿宋"/>
          <w:sz w:val="30"/>
          <w:szCs w:val="30"/>
        </w:rPr>
        <w:t>，年初预算为0.39万元，支出决算为0.39万元，完成年初预算的100%。</w:t>
      </w:r>
    </w:p>
    <w:p>
      <w:pPr>
        <w:ind w:firstLine="588" w:firstLineChars="200"/>
        <w:rPr>
          <w:rFonts w:ascii="仿宋_GB2312" w:hAnsi="仿宋"/>
          <w:sz w:val="30"/>
          <w:szCs w:val="30"/>
        </w:rPr>
      </w:pPr>
      <w:r>
        <w:rPr>
          <w:rFonts w:hint="eastAsia" w:ascii="仿宋_GB2312" w:hAnsi="仿宋"/>
          <w:b/>
          <w:bCs/>
          <w:sz w:val="30"/>
          <w:szCs w:val="30"/>
        </w:rPr>
        <w:t>10.卫生健康支出</w:t>
      </w:r>
      <w:r>
        <w:rPr>
          <w:rFonts w:hint="eastAsia" w:ascii="仿宋_GB2312" w:hAnsi="仿宋"/>
          <w:b/>
          <w:sz w:val="30"/>
          <w:szCs w:val="30"/>
        </w:rPr>
        <w:t>（类）行政事业单位医疗（款）事业单位医疗（项）</w:t>
      </w:r>
      <w:r>
        <w:rPr>
          <w:rFonts w:hint="eastAsia" w:ascii="仿宋_GB2312" w:hAnsi="仿宋"/>
          <w:sz w:val="30"/>
          <w:szCs w:val="30"/>
        </w:rPr>
        <w:t>，年初预算为5.78万元，支出决算为5.78万元，完成年初预算的100%。</w:t>
      </w:r>
    </w:p>
    <w:p>
      <w:pPr>
        <w:ind w:firstLine="588" w:firstLineChars="200"/>
        <w:rPr>
          <w:rFonts w:ascii="仿宋_GB2312" w:hAnsi="仿宋"/>
          <w:sz w:val="30"/>
          <w:szCs w:val="30"/>
        </w:rPr>
      </w:pPr>
      <w:r>
        <w:rPr>
          <w:rFonts w:hint="eastAsia" w:ascii="仿宋_GB2312" w:hAnsi="仿宋"/>
          <w:b/>
          <w:bCs/>
          <w:sz w:val="30"/>
          <w:szCs w:val="30"/>
        </w:rPr>
        <w:t>11.卫生健康支出</w:t>
      </w:r>
      <w:r>
        <w:rPr>
          <w:rFonts w:hint="eastAsia" w:ascii="仿宋_GB2312" w:hAnsi="仿宋"/>
          <w:b/>
          <w:sz w:val="30"/>
          <w:szCs w:val="30"/>
        </w:rPr>
        <w:t>（类）行政事业单位医疗（款）公务员医疗补助（项）</w:t>
      </w:r>
      <w:r>
        <w:rPr>
          <w:rFonts w:hint="eastAsia" w:ascii="仿宋_GB2312" w:hAnsi="仿宋"/>
          <w:sz w:val="30"/>
          <w:szCs w:val="30"/>
        </w:rPr>
        <w:t>，年初预算为0.47万元，支出决算为0.47万元，完成年初预算的100%。</w:t>
      </w:r>
    </w:p>
    <w:p>
      <w:pPr>
        <w:ind w:firstLine="588" w:firstLineChars="200"/>
        <w:rPr>
          <w:rFonts w:ascii="仿宋_GB2312" w:hAnsi="仿宋"/>
          <w:sz w:val="30"/>
          <w:szCs w:val="30"/>
        </w:rPr>
      </w:pPr>
      <w:r>
        <w:rPr>
          <w:rFonts w:hint="eastAsia" w:ascii="仿宋_GB2312" w:hAnsi="仿宋"/>
          <w:b/>
          <w:bCs/>
          <w:sz w:val="30"/>
          <w:szCs w:val="30"/>
        </w:rPr>
        <w:t>12.卫生健康支出</w:t>
      </w:r>
      <w:r>
        <w:rPr>
          <w:rFonts w:hint="eastAsia" w:ascii="仿宋_GB2312" w:hAnsi="仿宋"/>
          <w:b/>
          <w:sz w:val="30"/>
          <w:szCs w:val="30"/>
        </w:rPr>
        <w:t>（类）行政事业单位医疗（款）其他行政事业单位医疗支出（项）</w:t>
      </w:r>
      <w:r>
        <w:rPr>
          <w:rFonts w:hint="eastAsia" w:ascii="仿宋_GB2312" w:hAnsi="仿宋"/>
          <w:sz w:val="30"/>
          <w:szCs w:val="30"/>
        </w:rPr>
        <w:t>，年初预算为1.45万元，支出决算为1.45万元，完成年初预算的100%。</w:t>
      </w:r>
    </w:p>
    <w:p>
      <w:pPr>
        <w:ind w:firstLine="588" w:firstLineChars="200"/>
        <w:rPr>
          <w:rFonts w:ascii="仿宋_GB2312" w:hAnsi="仿宋"/>
          <w:sz w:val="30"/>
          <w:szCs w:val="30"/>
        </w:rPr>
      </w:pPr>
      <w:r>
        <w:rPr>
          <w:rFonts w:hint="eastAsia" w:ascii="仿宋_GB2312" w:hAnsi="仿宋"/>
          <w:b/>
          <w:bCs/>
          <w:sz w:val="30"/>
          <w:szCs w:val="30"/>
        </w:rPr>
        <w:t>13.节能</w:t>
      </w:r>
      <w:r>
        <w:rPr>
          <w:rFonts w:hint="eastAsia" w:ascii="仿宋_GB2312" w:hAnsi="仿宋"/>
          <w:b/>
          <w:sz w:val="30"/>
          <w:szCs w:val="30"/>
        </w:rPr>
        <w:t>环保支出（类）污染防治（款）其他污染防治支出（项）</w:t>
      </w:r>
      <w:r>
        <w:rPr>
          <w:rFonts w:hint="eastAsia" w:ascii="仿宋_GB2312" w:hAnsi="仿宋"/>
          <w:sz w:val="30"/>
          <w:szCs w:val="30"/>
        </w:rPr>
        <w:t>，年初预算为0万元，支出决算为4.04万元，决算数大于预算数的主要原因是预算追加2018年午季秋季秸秆综合利用和禁烧奖金及2019年午季秸秆综禁工作补助。</w:t>
      </w:r>
    </w:p>
    <w:p>
      <w:pPr>
        <w:ind w:firstLine="588" w:firstLineChars="200"/>
        <w:rPr>
          <w:rFonts w:ascii="仿宋_GB2312" w:hAnsi="仿宋"/>
          <w:sz w:val="30"/>
          <w:szCs w:val="30"/>
        </w:rPr>
      </w:pPr>
      <w:r>
        <w:rPr>
          <w:rFonts w:hint="eastAsia" w:ascii="仿宋_GB2312" w:hAnsi="仿宋"/>
          <w:b/>
          <w:bCs/>
          <w:sz w:val="30"/>
          <w:szCs w:val="30"/>
        </w:rPr>
        <w:t>14.城乡社区支出</w:t>
      </w:r>
      <w:r>
        <w:rPr>
          <w:rFonts w:hint="eastAsia" w:ascii="仿宋_GB2312" w:hAnsi="仿宋"/>
          <w:b/>
          <w:sz w:val="30"/>
          <w:szCs w:val="30"/>
        </w:rPr>
        <w:t>（类）城乡社区公共设施（款）其他城乡社区公共设施支出（项）</w:t>
      </w:r>
      <w:r>
        <w:rPr>
          <w:rFonts w:hint="eastAsia" w:ascii="仿宋_GB2312" w:hAnsi="仿宋"/>
          <w:sz w:val="30"/>
          <w:szCs w:val="30"/>
        </w:rPr>
        <w:t>，年初预算为0万元，支出决算为552.77万元，决算数大于预算数的主要原因是预算追加2018年2家摘牌企业优惠政策奖励款。</w:t>
      </w:r>
    </w:p>
    <w:p>
      <w:pPr>
        <w:ind w:firstLine="588" w:firstLineChars="200"/>
        <w:rPr>
          <w:rFonts w:ascii="仿宋_GB2312" w:hAnsi="仿宋"/>
          <w:sz w:val="30"/>
          <w:szCs w:val="30"/>
        </w:rPr>
      </w:pPr>
      <w:r>
        <w:rPr>
          <w:rFonts w:hint="eastAsia" w:ascii="仿宋_GB2312" w:hAnsi="仿宋"/>
          <w:b/>
          <w:bCs/>
          <w:sz w:val="30"/>
          <w:szCs w:val="30"/>
        </w:rPr>
        <w:t>15.住房</w:t>
      </w:r>
      <w:r>
        <w:rPr>
          <w:rFonts w:hint="eastAsia" w:ascii="仿宋_GB2312" w:hAnsi="仿宋"/>
          <w:b/>
          <w:sz w:val="30"/>
          <w:szCs w:val="30"/>
        </w:rPr>
        <w:t>保障支出（类）住房改革支出（款）住房公积金（项）</w:t>
      </w:r>
      <w:r>
        <w:rPr>
          <w:rFonts w:hint="eastAsia" w:ascii="仿宋_GB2312" w:hAnsi="仿宋"/>
          <w:sz w:val="30"/>
          <w:szCs w:val="30"/>
        </w:rPr>
        <w:t>，年初预算为11.55万元，支出决算为11.55万元，完成年初预算的100%。</w:t>
      </w:r>
    </w:p>
    <w:p>
      <w:pPr>
        <w:ind w:firstLine="588" w:firstLineChars="200"/>
        <w:rPr>
          <w:rStyle w:val="10"/>
        </w:rPr>
      </w:pPr>
      <w:r>
        <w:rPr>
          <w:rFonts w:hint="eastAsia" w:ascii="仿宋_GB2312" w:hAnsi="仿宋"/>
          <w:b/>
          <w:bCs/>
          <w:sz w:val="30"/>
          <w:szCs w:val="30"/>
        </w:rPr>
        <w:t>16.住房</w:t>
      </w:r>
      <w:r>
        <w:rPr>
          <w:rFonts w:hint="eastAsia" w:ascii="仿宋_GB2312" w:hAnsi="仿宋"/>
          <w:b/>
          <w:sz w:val="30"/>
          <w:szCs w:val="30"/>
        </w:rPr>
        <w:t>保障支出（类）住房改革支出（款）提租补贴（项）</w:t>
      </w:r>
      <w:r>
        <w:rPr>
          <w:rFonts w:hint="eastAsia" w:ascii="仿宋_GB2312" w:hAnsi="仿宋"/>
          <w:sz w:val="30"/>
          <w:szCs w:val="30"/>
        </w:rPr>
        <w:t>，年初预算为2.89万元，支出决算为2.89万元，完成年初预算的100%。</w:t>
      </w:r>
    </w:p>
    <w:p>
      <w:pPr>
        <w:ind w:firstLine="588" w:firstLineChars="200"/>
        <w:rPr>
          <w:rStyle w:val="10"/>
        </w:rPr>
      </w:pPr>
      <w:r>
        <w:rPr>
          <w:rFonts w:hint="eastAsia" w:ascii="仿宋_GB2312" w:hAnsi="仿宋"/>
          <w:b/>
          <w:bCs/>
          <w:sz w:val="30"/>
          <w:szCs w:val="30"/>
        </w:rPr>
        <w:t>17.灾害防治及应急管理支出</w:t>
      </w:r>
      <w:r>
        <w:rPr>
          <w:rFonts w:hint="eastAsia" w:ascii="仿宋_GB2312" w:hAnsi="仿宋"/>
          <w:b/>
          <w:sz w:val="30"/>
          <w:szCs w:val="30"/>
        </w:rPr>
        <w:t>（类）应急管理事务（款）安全监管（项）</w:t>
      </w:r>
      <w:r>
        <w:rPr>
          <w:rFonts w:hint="eastAsia" w:ascii="仿宋_GB2312" w:hAnsi="仿宋"/>
          <w:sz w:val="30"/>
          <w:szCs w:val="30"/>
        </w:rPr>
        <w:t>，年初预算为0万元，支出决算为0.79万元，决算数大于预算数的主要原因是预算追加全区乡镇（街道）安全生产监管人员、协管员2019年</w:t>
      </w:r>
      <w:r>
        <w:rPr>
          <w:rFonts w:hint="eastAsia" w:ascii="仿宋_GB2312" w:hAnsi="仿宋"/>
          <w:sz w:val="30"/>
          <w:szCs w:val="30"/>
          <w:lang w:eastAsia="zh-CN"/>
        </w:rPr>
        <w:t>度</w:t>
      </w:r>
      <w:r>
        <w:rPr>
          <w:rFonts w:hint="eastAsia" w:ascii="仿宋_GB2312" w:hAnsi="仿宋"/>
          <w:sz w:val="30"/>
          <w:szCs w:val="30"/>
        </w:rPr>
        <w:t>安全生产岗位津贴。</w:t>
      </w:r>
    </w:p>
    <w:p>
      <w:pPr>
        <w:ind w:firstLine="588" w:firstLineChars="200"/>
        <w:rPr>
          <w:rFonts w:ascii="黑体" w:hAnsi="仿宋" w:eastAsia="黑体"/>
          <w:sz w:val="30"/>
          <w:szCs w:val="30"/>
        </w:rPr>
      </w:pPr>
      <w:r>
        <w:rPr>
          <w:rFonts w:hint="eastAsia" w:ascii="黑体" w:hAnsi="仿宋" w:eastAsia="黑体"/>
          <w:sz w:val="30"/>
          <w:szCs w:val="30"/>
        </w:rPr>
        <w:t>六、一般公共预算财政拨款基本支出决算情况说明</w:t>
      </w:r>
    </w:p>
    <w:p>
      <w:pPr>
        <w:ind w:firstLine="588" w:firstLineChars="200"/>
        <w:rPr>
          <w:rFonts w:ascii="仿宋_GB2312" w:hAnsi="仿宋"/>
          <w:sz w:val="30"/>
          <w:szCs w:val="30"/>
        </w:rPr>
      </w:pPr>
      <w:r>
        <w:rPr>
          <w:rFonts w:hint="eastAsia" w:ascii="仿宋_GB2312" w:hAnsi="仿宋"/>
          <w:sz w:val="30"/>
          <w:szCs w:val="30"/>
        </w:rPr>
        <w:t>2019年度财政拨款基本支出215.75万元，其中人员经费202.59万元，主要包括:基本工资、津贴补贴、奖金、绩效工资、机关事业单位基本养老保险费、职业年金缴费、职工基本医疗保险缴费、公务员医疗补助缴费、其他社会保障缴费、住房公积金、生活补助；公用经费13.16万元，主要包括：办公费、水费、公务接待费、工会经费、公务用车运行维护费。</w:t>
      </w:r>
    </w:p>
    <w:p>
      <w:pPr>
        <w:ind w:firstLine="588" w:firstLineChars="200"/>
        <w:rPr>
          <w:rFonts w:ascii="黑体" w:hAnsi="黑体" w:eastAsia="黑体"/>
          <w:sz w:val="30"/>
          <w:szCs w:val="30"/>
        </w:rPr>
      </w:pPr>
      <w:r>
        <w:rPr>
          <w:rFonts w:hint="eastAsia" w:ascii="黑体" w:hAnsi="仿宋" w:eastAsia="黑体"/>
          <w:sz w:val="30"/>
          <w:szCs w:val="30"/>
        </w:rPr>
        <w:t>七、</w:t>
      </w:r>
      <w:r>
        <w:rPr>
          <w:rFonts w:hint="eastAsia" w:ascii="黑体" w:hAnsi="黑体" w:eastAsia="黑体"/>
          <w:sz w:val="30"/>
          <w:szCs w:val="30"/>
        </w:rPr>
        <w:t>政府性基金财政拨款收入支出决算情况说明</w:t>
      </w:r>
    </w:p>
    <w:p>
      <w:pPr>
        <w:ind w:firstLine="588" w:firstLineChars="200"/>
        <w:rPr>
          <w:rFonts w:ascii="仿宋_GB2312" w:hAnsi="仿宋"/>
          <w:sz w:val="30"/>
          <w:szCs w:val="30"/>
        </w:rPr>
      </w:pPr>
      <w:r>
        <w:rPr>
          <w:rFonts w:hint="eastAsia" w:ascii="仿宋_GB2312" w:hAnsi="仿宋"/>
          <w:sz w:val="30"/>
          <w:szCs w:val="30"/>
        </w:rPr>
        <w:t>2019年</w:t>
      </w:r>
      <w:r>
        <w:rPr>
          <w:rFonts w:hint="eastAsia" w:ascii="仿宋_GB2312" w:hAnsi="仿宋"/>
          <w:sz w:val="30"/>
          <w:szCs w:val="30"/>
          <w:lang w:eastAsia="zh-CN"/>
        </w:rPr>
        <w:t>度</w:t>
      </w:r>
      <w:r>
        <w:rPr>
          <w:rFonts w:hint="eastAsia" w:ascii="仿宋_GB2312" w:hAnsi="仿宋"/>
          <w:sz w:val="30"/>
          <w:szCs w:val="30"/>
        </w:rPr>
        <w:t>政府性基金预算财政拨款年初结转和结余346.48万元，本年收入7372.89万元，本年支出7714.8万元，年末结转和结余4.57万元。具体情况说明如下：</w:t>
      </w:r>
    </w:p>
    <w:p>
      <w:pPr>
        <w:ind w:firstLine="588" w:firstLineChars="200"/>
        <w:rPr>
          <w:rFonts w:ascii="仿宋_GB2312" w:hAnsi="仿宋"/>
          <w:sz w:val="30"/>
          <w:szCs w:val="30"/>
        </w:rPr>
      </w:pPr>
      <w:r>
        <w:rPr>
          <w:rFonts w:hint="eastAsia" w:ascii="仿宋_GB2312" w:hAnsi="仿宋"/>
          <w:sz w:val="30"/>
          <w:szCs w:val="30"/>
        </w:rPr>
        <w:t>1.</w:t>
      </w:r>
      <w:r>
        <w:rPr>
          <w:rFonts w:hint="eastAsia" w:ascii="仿宋_GB2312" w:hAnsi="仿宋"/>
          <w:b/>
          <w:sz w:val="30"/>
          <w:szCs w:val="30"/>
        </w:rPr>
        <w:t>城乡社区支出（类）国有土地使用权出让收入及对应专项债务收入安排的支出（款）征地和拆迁补偿支出（项）</w:t>
      </w:r>
      <w:r>
        <w:rPr>
          <w:rFonts w:hint="eastAsia" w:ascii="仿宋_GB2312" w:hAnsi="仿宋"/>
          <w:sz w:val="30"/>
          <w:szCs w:val="30"/>
        </w:rPr>
        <w:t>，年初预算为0万元，支出决算为7714.8万元，决算数大于预算数的主要原因一是</w:t>
      </w:r>
      <w:r>
        <w:rPr>
          <w:rFonts w:hint="eastAsia" w:ascii="仿宋_GB2312" w:hAnsi="仿宋"/>
          <w:sz w:val="30"/>
          <w:szCs w:val="30"/>
          <w:lang w:eastAsia="zh-CN"/>
        </w:rPr>
        <w:t>追加</w:t>
      </w:r>
      <w:r>
        <w:rPr>
          <w:rFonts w:hint="eastAsia" w:ascii="仿宋_GB2312" w:hAnsi="仿宋"/>
          <w:sz w:val="30"/>
          <w:szCs w:val="30"/>
        </w:rPr>
        <w:t>退还企业征地报批费及征地保障金，二是</w:t>
      </w:r>
      <w:r>
        <w:rPr>
          <w:rFonts w:hint="eastAsia" w:ascii="仿宋_GB2312" w:hAnsi="仿宋"/>
          <w:sz w:val="30"/>
          <w:szCs w:val="30"/>
          <w:lang w:eastAsia="zh-CN"/>
        </w:rPr>
        <w:t>追加</w:t>
      </w:r>
      <w:r>
        <w:rPr>
          <w:rFonts w:hint="eastAsia" w:ascii="仿宋_GB2312" w:hAnsi="仿宋"/>
          <w:sz w:val="30"/>
          <w:szCs w:val="30"/>
        </w:rPr>
        <w:t>企业优惠政策奖励，三是</w:t>
      </w:r>
      <w:r>
        <w:rPr>
          <w:rFonts w:hint="eastAsia" w:ascii="仿宋_GB2312" w:hAnsi="仿宋"/>
          <w:sz w:val="30"/>
          <w:szCs w:val="30"/>
          <w:lang w:eastAsia="zh-CN"/>
        </w:rPr>
        <w:t>追加</w:t>
      </w:r>
      <w:r>
        <w:rPr>
          <w:rFonts w:hint="eastAsia" w:ascii="仿宋_GB2312" w:hAnsi="仿宋"/>
          <w:sz w:val="30"/>
          <w:szCs w:val="30"/>
        </w:rPr>
        <w:t>征地补偿款。</w:t>
      </w:r>
    </w:p>
    <w:p>
      <w:pPr>
        <w:keepNext w:val="0"/>
        <w:keepLines w:val="0"/>
        <w:pageBreakBefore w:val="0"/>
        <w:kinsoku/>
        <w:wordWrap/>
        <w:overflowPunct/>
        <w:topLinePunct w:val="0"/>
        <w:autoSpaceDE/>
        <w:autoSpaceDN/>
        <w:bidi w:val="0"/>
        <w:adjustRightInd w:val="0"/>
        <w:snapToGrid w:val="0"/>
        <w:spacing w:beforeAutospacing="0" w:afterAutospacing="0"/>
        <w:ind w:firstLine="588" w:firstLineChars="200"/>
        <w:textAlignment w:val="auto"/>
        <w:rPr>
          <w:rFonts w:ascii="黑体" w:hAnsi="黑体" w:eastAsia="黑体"/>
          <w:sz w:val="30"/>
          <w:szCs w:val="30"/>
        </w:rPr>
      </w:pPr>
      <w:r>
        <w:rPr>
          <w:rFonts w:hint="eastAsia" w:ascii="黑体" w:hAnsi="黑体" w:eastAsia="黑体"/>
          <w:sz w:val="30"/>
          <w:szCs w:val="30"/>
        </w:rPr>
        <w:t>八、其他重要事项的情况说明</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楷体"/>
          <w:b/>
          <w:sz w:val="30"/>
          <w:szCs w:val="30"/>
        </w:rPr>
      </w:pPr>
      <w:r>
        <w:rPr>
          <w:rFonts w:hint="eastAsia" w:ascii="仿宋_GB2312" w:hAnsi="楷体"/>
          <w:b/>
          <w:sz w:val="30"/>
          <w:szCs w:val="30"/>
        </w:rPr>
        <w:t>（一）机关运行经费支出情况。</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仿宋"/>
          <w:sz w:val="30"/>
          <w:szCs w:val="30"/>
        </w:rPr>
      </w:pPr>
      <w:r>
        <w:rPr>
          <w:rFonts w:hint="eastAsia" w:ascii="仿宋_GB2312" w:hAnsi="仿宋"/>
          <w:sz w:val="30"/>
          <w:szCs w:val="30"/>
        </w:rPr>
        <w:t>宿州埇桥经济开发区管理委员会为事业单位，按照财政部部门决算机关运行经费的口径，本年度机关运行经费为0。</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楷体"/>
          <w:b/>
          <w:sz w:val="30"/>
          <w:szCs w:val="30"/>
        </w:rPr>
      </w:pPr>
      <w:r>
        <w:rPr>
          <w:rFonts w:hint="eastAsia" w:ascii="仿宋_GB2312" w:hAnsi="楷体"/>
          <w:b/>
          <w:sz w:val="30"/>
          <w:szCs w:val="30"/>
        </w:rPr>
        <w:t>（二）政府采购支出情况。</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楷体"/>
          <w:sz w:val="30"/>
          <w:szCs w:val="30"/>
        </w:rPr>
      </w:pPr>
      <w:r>
        <w:rPr>
          <w:rFonts w:hint="eastAsia" w:ascii="仿宋_GB2312" w:hAnsi="仿宋"/>
          <w:sz w:val="30"/>
          <w:szCs w:val="30"/>
        </w:rPr>
        <w:t>2019年度，宿州埇桥经济开发区管理委员会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楷体"/>
          <w:b/>
          <w:sz w:val="30"/>
          <w:szCs w:val="30"/>
        </w:rPr>
      </w:pPr>
      <w:r>
        <w:rPr>
          <w:rFonts w:hint="eastAsia" w:ascii="仿宋_GB2312" w:hAnsi="楷体"/>
          <w:b/>
          <w:sz w:val="30"/>
          <w:szCs w:val="30"/>
        </w:rPr>
        <w:t>（三）国有资产占有使用情况。</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仿宋"/>
          <w:b/>
          <w:bCs/>
          <w:sz w:val="30"/>
          <w:szCs w:val="30"/>
        </w:rPr>
      </w:pPr>
      <w:r>
        <w:rPr>
          <w:rFonts w:hint="eastAsia" w:ascii="仿宋_GB2312" w:hAnsi="楷体"/>
          <w:sz w:val="30"/>
          <w:szCs w:val="30"/>
        </w:rPr>
        <w:t>截至2019年12月31日，</w:t>
      </w:r>
      <w:r>
        <w:rPr>
          <w:rFonts w:hint="eastAsia" w:ascii="仿宋_GB2312" w:hAnsi="仿宋"/>
          <w:sz w:val="30"/>
          <w:szCs w:val="30"/>
        </w:rPr>
        <w:t>宿州埇桥经济开发区管理委员会共有车辆3辆，其中：副部（省）级及以上领导用车0辆、主要领导干部用车0辆、机要通信用车0辆、应急保障用车0辆，特种专业技术用车0辆，离退休干部用车0辆，其他用车3辆；单价50万元以上的通用设备0台（套），单价100万以上专用设备0台（套）。</w:t>
      </w:r>
      <w:r>
        <w:rPr>
          <w:rFonts w:ascii="仿宋_GB2312" w:hAnsi="仿宋"/>
          <w:sz w:val="30"/>
          <w:szCs w:val="30"/>
        </w:rPr>
        <w:br w:type="textWrapping"/>
      </w:r>
      <w:r>
        <w:rPr>
          <w:rFonts w:hint="eastAsia" w:ascii="仿宋_GB2312" w:hAnsi="仿宋"/>
          <w:b/>
          <w:bCs/>
          <w:sz w:val="30"/>
          <w:szCs w:val="30"/>
        </w:rPr>
        <w:t>（四）关于2019年度预算绩效情况说明</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jc w:val="left"/>
        <w:textAlignment w:val="auto"/>
        <w:rPr>
          <w:rFonts w:ascii="仿宋_GB2312" w:hAnsi="仿宋"/>
          <w:sz w:val="30"/>
          <w:szCs w:val="30"/>
        </w:rPr>
      </w:pPr>
      <w:r>
        <w:rPr>
          <w:rFonts w:ascii="仿宋_GB2312" w:hAnsi="仿宋"/>
          <w:sz w:val="30"/>
          <w:szCs w:val="30"/>
        </w:rPr>
        <w:t>201</w:t>
      </w:r>
      <w:r>
        <w:rPr>
          <w:rFonts w:hint="eastAsia" w:ascii="仿宋_GB2312" w:hAnsi="仿宋"/>
          <w:sz w:val="30"/>
          <w:szCs w:val="30"/>
        </w:rPr>
        <w:t>9年度，宿州埇桥经济开发区管理委员会未开展项目绩效评价自评及邀请第三方测评。</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jc w:val="center"/>
        <w:textAlignment w:val="auto"/>
        <w:rPr>
          <w:rFonts w:ascii="黑体" w:hAnsi="黑体" w:eastAsia="黑体"/>
          <w:sz w:val="30"/>
          <w:szCs w:val="30"/>
        </w:rPr>
      </w:pPr>
      <w:r>
        <w:rPr>
          <w:rFonts w:hint="eastAsia" w:ascii="黑体" w:hAnsi="黑体" w:eastAsia="黑体"/>
          <w:sz w:val="30"/>
          <w:szCs w:val="30"/>
        </w:rPr>
        <w:t>第四部分 名词解释</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仿宋"/>
          <w:sz w:val="30"/>
          <w:szCs w:val="30"/>
        </w:rPr>
      </w:pPr>
      <w:r>
        <w:rPr>
          <w:rFonts w:hint="eastAsia" w:ascii="仿宋_GB2312" w:hAnsi="仿宋"/>
          <w:b/>
          <w:sz w:val="30"/>
          <w:szCs w:val="30"/>
        </w:rPr>
        <w:t>一、财政拨款收入：</w:t>
      </w:r>
      <w:r>
        <w:rPr>
          <w:rFonts w:hint="eastAsia" w:ascii="仿宋_GB2312" w:hAnsi="仿宋"/>
          <w:sz w:val="30"/>
          <w:szCs w:val="30"/>
        </w:rPr>
        <w:t>指单位从同级财政部门取得的财政预算资金。</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588" w:firstLineChars="200"/>
        <w:textAlignment w:val="auto"/>
        <w:rPr>
          <w:rFonts w:ascii="仿宋_GB2312" w:hAnsi="仿宋"/>
          <w:sz w:val="30"/>
          <w:szCs w:val="30"/>
        </w:rPr>
      </w:pPr>
      <w:r>
        <w:rPr>
          <w:rFonts w:hint="eastAsia" w:ascii="仿宋_GB2312" w:hAnsi="仿宋"/>
          <w:b/>
          <w:bCs/>
          <w:sz w:val="30"/>
          <w:szCs w:val="30"/>
        </w:rPr>
        <w:t>二、事业收入：</w:t>
      </w:r>
      <w:r>
        <w:rPr>
          <w:rFonts w:hint="eastAsia" w:ascii="仿宋_GB2312" w:hAnsi="仿宋"/>
          <w:sz w:val="30"/>
          <w:szCs w:val="30"/>
        </w:rPr>
        <w:t>指事业单位开展专业业务活动及辅助活动所取得的收入。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b/>
          <w:bCs/>
          <w:sz w:val="30"/>
          <w:szCs w:val="30"/>
        </w:rPr>
      </w:pPr>
      <w:r>
        <w:rPr>
          <w:rFonts w:hint="eastAsia" w:ascii="仿宋_GB2312" w:hAnsi="黑体" w:eastAsia="仿宋_GB2312"/>
          <w:b/>
          <w:sz w:val="30"/>
          <w:szCs w:val="30"/>
        </w:rPr>
        <w:t>三、</w:t>
      </w:r>
      <w:r>
        <w:rPr>
          <w:rFonts w:hint="eastAsia" w:ascii="仿宋_GB2312" w:hAnsi="黑体" w:eastAsia="仿宋_GB2312"/>
          <w:b/>
          <w:bCs/>
          <w:sz w:val="30"/>
          <w:szCs w:val="30"/>
        </w:rPr>
        <w:t>上级补助收入：</w:t>
      </w:r>
      <w:r>
        <w:rPr>
          <w:rFonts w:hint="eastAsia" w:ascii="仿宋_GB2312" w:hAnsi="黑体" w:eastAsia="仿宋_GB2312"/>
          <w:bCs/>
          <w:sz w:val="30"/>
          <w:szCs w:val="30"/>
        </w:rPr>
        <w:t>指</w:t>
      </w:r>
      <w:r>
        <w:rPr>
          <w:rFonts w:hint="eastAsia" w:ascii="仿宋_GB2312" w:hAnsi="仿宋" w:eastAsia="仿宋_GB2312" w:cs="Times New Roman"/>
          <w:kern w:val="2"/>
          <w:sz w:val="30"/>
          <w:szCs w:val="30"/>
        </w:rPr>
        <w:t>事业单位从主管部门和上级单位取得的非财政补助收入。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eastAsia="仿宋_GB2312"/>
          <w:bCs/>
          <w:sz w:val="30"/>
          <w:szCs w:val="30"/>
        </w:rPr>
      </w:pPr>
      <w:r>
        <w:rPr>
          <w:rFonts w:hint="eastAsia" w:ascii="仿宋_GB2312" w:hAnsi="黑体" w:eastAsia="仿宋_GB2312"/>
          <w:b/>
          <w:bCs/>
          <w:sz w:val="30"/>
          <w:szCs w:val="30"/>
        </w:rPr>
        <w:t>四、附属单位上缴收入：</w:t>
      </w:r>
      <w:r>
        <w:rPr>
          <w:rFonts w:hint="eastAsia" w:ascii="仿宋_GB2312" w:hAnsi="黑体" w:eastAsia="仿宋_GB2312"/>
          <w:bCs/>
          <w:sz w:val="30"/>
          <w:szCs w:val="30"/>
        </w:rPr>
        <w:t>指事业单位附属独立核算单位按照有关规定上缴的收入。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eastAsia="仿宋_GB2312"/>
          <w:bCs/>
          <w:sz w:val="30"/>
          <w:szCs w:val="30"/>
        </w:rPr>
      </w:pPr>
      <w:r>
        <w:rPr>
          <w:rFonts w:hint="eastAsia" w:ascii="仿宋_GB2312" w:hAnsi="黑体" w:eastAsia="仿宋_GB2312"/>
          <w:b/>
          <w:bCs/>
          <w:sz w:val="30"/>
          <w:szCs w:val="30"/>
        </w:rPr>
        <w:t>五、经营收入</w:t>
      </w:r>
      <w:r>
        <w:rPr>
          <w:rFonts w:hint="eastAsia"/>
          <w:b/>
          <w:bCs/>
          <w:color w:val="383535"/>
          <w:sz w:val="30"/>
          <w:szCs w:val="30"/>
        </w:rPr>
        <w:t>：</w:t>
      </w:r>
      <w:r>
        <w:rPr>
          <w:rFonts w:hint="eastAsia" w:ascii="仿宋_GB2312" w:hAnsi="黑体" w:eastAsia="仿宋_GB2312"/>
          <w:bCs/>
          <w:sz w:val="30"/>
          <w:szCs w:val="30"/>
        </w:rPr>
        <w:t>指事业单位在专业业务活动及其辅助活动之外开展非独立核算经营活动取得的收入。</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b/>
          <w:bCs/>
          <w:sz w:val="30"/>
          <w:szCs w:val="30"/>
        </w:rPr>
      </w:pPr>
      <w:r>
        <w:rPr>
          <w:rFonts w:hint="eastAsia" w:ascii="仿宋_GB2312" w:hAnsi="黑体" w:eastAsia="仿宋_GB2312"/>
          <w:b/>
          <w:sz w:val="30"/>
          <w:szCs w:val="30"/>
        </w:rPr>
        <w:t>六、</w:t>
      </w:r>
      <w:r>
        <w:rPr>
          <w:rFonts w:hint="eastAsia" w:ascii="仿宋_GB2312" w:hAnsi="黑体" w:eastAsia="仿宋_GB2312"/>
          <w:b/>
          <w:bCs/>
          <w:sz w:val="30"/>
          <w:szCs w:val="30"/>
        </w:rPr>
        <w:t>其他收入：</w:t>
      </w:r>
      <w:r>
        <w:rPr>
          <w:rFonts w:hint="eastAsia" w:ascii="仿宋_GB2312" w:hAnsi="黑体" w:eastAsia="仿宋_GB2312"/>
          <w:bCs/>
          <w:sz w:val="30"/>
          <w:szCs w:val="30"/>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eastAsia="仿宋_GB2312"/>
          <w:bCs/>
          <w:sz w:val="30"/>
          <w:szCs w:val="30"/>
        </w:rPr>
      </w:pPr>
      <w:r>
        <w:rPr>
          <w:rFonts w:hint="eastAsia" w:ascii="仿宋_GB2312" w:hAnsi="黑体" w:eastAsia="仿宋_GB2312"/>
          <w:b/>
          <w:sz w:val="30"/>
          <w:szCs w:val="30"/>
        </w:rPr>
        <w:t>七、用事业基金弥补收支差额：</w:t>
      </w:r>
      <w:r>
        <w:rPr>
          <w:rFonts w:hint="eastAsia" w:ascii="仿宋_GB2312" w:hAnsi="黑体" w:eastAsia="仿宋_GB2312"/>
          <w:bCs/>
          <w:sz w:val="30"/>
          <w:szCs w:val="30"/>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eastAsia="仿宋_GB2312"/>
          <w:bCs/>
          <w:sz w:val="30"/>
          <w:szCs w:val="30"/>
        </w:rPr>
      </w:pPr>
      <w:r>
        <w:rPr>
          <w:rFonts w:hint="eastAsia" w:ascii="仿宋_GB2312" w:hAnsi="黑体" w:eastAsia="仿宋_GB2312"/>
          <w:b/>
          <w:bCs/>
          <w:sz w:val="30"/>
          <w:szCs w:val="30"/>
        </w:rPr>
        <w:t>八、年初结转和结余：</w:t>
      </w:r>
      <w:r>
        <w:rPr>
          <w:rFonts w:hint="eastAsia" w:ascii="仿宋_GB2312" w:hAnsi="黑体" w:eastAsia="仿宋_GB2312"/>
          <w:bCs/>
          <w:sz w:val="30"/>
          <w:szCs w:val="30"/>
        </w:rPr>
        <w:t>指单位以前年度尚未完成、结转到本年按有关规定继续使用的资金。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eastAsia="仿宋_GB2312"/>
          <w:bCs/>
          <w:sz w:val="30"/>
          <w:szCs w:val="30"/>
        </w:rPr>
      </w:pPr>
      <w:r>
        <w:rPr>
          <w:rFonts w:hint="eastAsia" w:ascii="仿宋_GB2312" w:hAnsi="黑体" w:eastAsia="仿宋_GB2312"/>
          <w:b/>
          <w:bCs/>
          <w:sz w:val="30"/>
          <w:szCs w:val="30"/>
        </w:rPr>
        <w:t>九、结余分配：</w:t>
      </w:r>
      <w:r>
        <w:rPr>
          <w:rFonts w:hint="eastAsia" w:ascii="仿宋_GB2312" w:hAnsi="黑体" w:eastAsia="仿宋_GB2312"/>
          <w:bCs/>
          <w:sz w:val="30"/>
          <w:szCs w:val="30"/>
        </w:rPr>
        <w:t>指事业单位按照会计制度规定缴纳的所得税以及从非财政补助结余中提取的职工福利基金、事业基金。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eastAsia="仿宋_GB2312"/>
          <w:b/>
          <w:sz w:val="30"/>
          <w:szCs w:val="30"/>
        </w:rPr>
      </w:pPr>
      <w:r>
        <w:rPr>
          <w:rFonts w:hint="eastAsia" w:ascii="仿宋_GB2312" w:hAnsi="黑体" w:eastAsia="仿宋_GB2312"/>
          <w:b/>
          <w:bCs/>
          <w:sz w:val="30"/>
          <w:szCs w:val="30"/>
        </w:rPr>
        <w:t>十、年末结转和结余：</w:t>
      </w:r>
      <w:r>
        <w:rPr>
          <w:rFonts w:hint="eastAsia" w:ascii="仿宋_GB2312" w:hAnsi="黑体" w:eastAsia="仿宋_GB2312"/>
          <w:bCs/>
          <w:sz w:val="30"/>
          <w:szCs w:val="30"/>
        </w:rPr>
        <w:t>指单位按有关规定结转到下年或以后年度继续使用的资金。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77" w:firstLineChars="196"/>
        <w:jc w:val="both"/>
        <w:textAlignment w:val="auto"/>
        <w:rPr>
          <w:rFonts w:ascii="仿宋_GB2312" w:hAnsi="黑体" w:eastAsia="仿宋_GB2312"/>
          <w:sz w:val="30"/>
          <w:szCs w:val="30"/>
        </w:rPr>
      </w:pPr>
      <w:r>
        <w:rPr>
          <w:rFonts w:hint="eastAsia" w:ascii="仿宋_GB2312" w:hAnsi="黑体" w:eastAsia="仿宋_GB2312"/>
          <w:b/>
          <w:sz w:val="30"/>
          <w:szCs w:val="30"/>
        </w:rPr>
        <w:t>十一、基本支出：</w:t>
      </w:r>
      <w:r>
        <w:rPr>
          <w:rFonts w:hint="eastAsia" w:ascii="仿宋_GB2312" w:hAnsi="黑体" w:eastAsia="仿宋_GB2312"/>
          <w:sz w:val="30"/>
          <w:szCs w:val="30"/>
        </w:rPr>
        <w:t>指单位为保障其机构正常运转、完成日常工作任务而发生的人员支出和公用支出。</w:t>
      </w:r>
    </w:p>
    <w:p>
      <w:pPr>
        <w:pStyle w:val="6"/>
        <w:keepNext w:val="0"/>
        <w:keepLines w:val="0"/>
        <w:pageBreakBefore w:val="0"/>
        <w:kinsoku/>
        <w:wordWrap/>
        <w:overflowPunct/>
        <w:topLinePunct w:val="0"/>
        <w:autoSpaceDE/>
        <w:autoSpaceDN/>
        <w:bidi w:val="0"/>
        <w:spacing w:before="0" w:beforeAutospacing="0" w:after="0" w:afterAutospacing="0"/>
        <w:ind w:firstLine="577" w:firstLineChars="196"/>
        <w:jc w:val="both"/>
        <w:textAlignment w:val="auto"/>
        <w:rPr>
          <w:rFonts w:ascii="仿宋_GB2312" w:hAnsi="黑体" w:eastAsia="仿宋_GB2312"/>
          <w:sz w:val="30"/>
          <w:szCs w:val="30"/>
        </w:rPr>
      </w:pPr>
      <w:r>
        <w:rPr>
          <w:rFonts w:hint="eastAsia" w:ascii="仿宋_GB2312" w:hAnsi="黑体" w:eastAsia="仿宋_GB2312"/>
          <w:b/>
          <w:sz w:val="30"/>
          <w:szCs w:val="30"/>
        </w:rPr>
        <w:t>十二、项目支出：</w:t>
      </w:r>
      <w:r>
        <w:rPr>
          <w:rFonts w:hint="eastAsia" w:ascii="仿宋_GB2312" w:hAnsi="黑体" w:eastAsia="仿宋_GB2312"/>
          <w:sz w:val="30"/>
          <w:szCs w:val="30"/>
        </w:rPr>
        <w:t>指单位为完成特定行政任务和事业发展目标在基本支出之外所发生的支出。</w:t>
      </w:r>
      <w:r>
        <w:rPr>
          <w:rFonts w:ascii="仿宋_GB2312" w:hAnsi="黑体" w:eastAsia="仿宋_GB2312"/>
          <w:sz w:val="30"/>
          <w:szCs w:val="30"/>
        </w:rPr>
        <w:br w:type="textWrapping"/>
      </w:r>
      <w:r>
        <w:rPr>
          <w:rFonts w:hint="eastAsia" w:ascii="仿宋_GB2312" w:hAnsi="黑体" w:eastAsia="仿宋_GB2312"/>
          <w:b/>
          <w:sz w:val="30"/>
          <w:szCs w:val="30"/>
        </w:rPr>
        <w:t>十三、经营支出：</w:t>
      </w:r>
      <w:r>
        <w:rPr>
          <w:rFonts w:hint="eastAsia" w:ascii="仿宋_GB2312" w:hAnsi="黑体" w:eastAsia="仿宋_GB2312"/>
          <w:sz w:val="30"/>
          <w:szCs w:val="30"/>
        </w:rPr>
        <w:t>指事业单位在专业业务活动及其辅助活动之外开展非独立核算经营活动发生的支出。</w:t>
      </w:r>
    </w:p>
    <w:p>
      <w:pPr>
        <w:pStyle w:val="6"/>
        <w:spacing w:before="0" w:beforeAutospacing="0" w:after="0" w:afterAutospacing="0"/>
        <w:ind w:firstLine="577" w:firstLineChars="196"/>
        <w:jc w:val="both"/>
        <w:rPr>
          <w:rFonts w:ascii="仿宋_GB2312" w:hAnsi="黑体" w:eastAsia="仿宋_GB2312"/>
          <w:b/>
          <w:sz w:val="30"/>
          <w:szCs w:val="30"/>
        </w:rPr>
      </w:pPr>
      <w:r>
        <w:rPr>
          <w:rFonts w:hint="eastAsia" w:ascii="仿宋_GB2312" w:hAnsi="黑体" w:eastAsia="仿宋_GB2312"/>
          <w:b/>
          <w:sz w:val="30"/>
          <w:szCs w:val="30"/>
        </w:rPr>
        <w:t>十四、“三公”经费：</w:t>
      </w:r>
      <w:r>
        <w:rPr>
          <w:rFonts w:hint="eastAsia" w:ascii="仿宋_GB2312" w:hAnsi="黑体" w:eastAsia="仿宋_GB2312"/>
          <w:sz w:val="30"/>
          <w:szCs w:val="30"/>
        </w:rPr>
        <w:t>纳入财政预决算管理的“三公”经费，是指单位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0"/>
          <w:szCs w:val="30"/>
        </w:rPr>
        <w:t>）</w:t>
      </w:r>
      <w:r>
        <w:rPr>
          <w:rFonts w:hint="eastAsia" w:ascii="仿宋_GB2312" w:hAnsi="黑体" w:eastAsia="仿宋_GB2312"/>
          <w:sz w:val="30"/>
          <w:szCs w:val="30"/>
        </w:rPr>
        <w:t>支出。</w:t>
      </w:r>
    </w:p>
    <w:p>
      <w:pPr>
        <w:pStyle w:val="6"/>
        <w:spacing w:before="0" w:beforeAutospacing="0" w:after="0" w:afterAutospacing="0"/>
        <w:ind w:firstLine="577" w:firstLineChars="196"/>
        <w:jc w:val="both"/>
        <w:rPr>
          <w:rFonts w:ascii="仿宋_GB2312" w:hAnsi="黑体" w:eastAsia="仿宋_GB2312"/>
          <w:b/>
          <w:sz w:val="30"/>
          <w:szCs w:val="30"/>
        </w:rPr>
      </w:pPr>
      <w:r>
        <w:rPr>
          <w:rFonts w:hint="eastAsia" w:ascii="仿宋_GB2312" w:hAnsi="黑体" w:eastAsia="仿宋_GB2312"/>
          <w:b/>
          <w:sz w:val="30"/>
          <w:szCs w:val="30"/>
        </w:rPr>
        <w:t>十五、机关运行经费</w:t>
      </w:r>
      <w:r>
        <w:rPr>
          <w:rFonts w:hint="eastAsia" w:ascii="仿宋_GB2312" w:hAnsi="黑体" w:eastAsia="仿宋_GB2312"/>
          <w:sz w:val="30"/>
          <w:szCs w:val="30"/>
        </w:rPr>
        <w:t>：</w:t>
      </w:r>
      <w:r>
        <w:rPr>
          <w:rFonts w:hint="eastAsia" w:ascii="仿宋_GB2312" w:eastAsia="仿宋_GB2312"/>
          <w:sz w:val="30"/>
          <w:szCs w:val="30"/>
        </w:rPr>
        <w:t>指为保障</w:t>
      </w:r>
      <w:bookmarkStart w:id="0" w:name="_GoBack"/>
      <w:bookmarkEnd w:id="0"/>
      <w:r>
        <w:rPr>
          <w:rFonts w:hint="eastAsia" w:ascii="仿宋_GB2312" w:eastAsia="仿宋_GB2312"/>
          <w:sz w:val="30"/>
          <w:szCs w:val="30"/>
        </w:rPr>
        <w:t>行政单位（含参照公务员法管理的事业单位）运行用于购买货物和服务的各项资金</w:t>
      </w:r>
      <w:r>
        <w:rPr>
          <w:rFonts w:hint="eastAsia" w:ascii="仿宋_GB2312" w:hAnsi="Times New Roman" w:eastAsia="仿宋_GB2312"/>
          <w:kern w:val="2"/>
          <w:sz w:val="30"/>
          <w:szCs w:val="30"/>
        </w:rPr>
        <w:t>，包括办公及印刷费、邮电费、差旅费、会议费、福利费、日常维修费、专用材料费及一般设备购置费、办公用房水电费、办公用房取暖费、办公用房物业管理费、公务用车运行维护费以及其他费用。</w:t>
      </w:r>
    </w:p>
    <w:p>
      <w:pPr>
        <w:ind w:left="735" w:hanging="733" w:hangingChars="249"/>
        <w:rPr>
          <w:rFonts w:ascii="宋体" w:hAnsi="宋体"/>
          <w:b/>
          <w:sz w:val="30"/>
          <w:szCs w:val="30"/>
        </w:rPr>
      </w:pPr>
    </w:p>
    <w:p>
      <w:pPr>
        <w:ind w:firstLine="628" w:firstLineChars="200"/>
      </w:pPr>
      <w:r>
        <w:rPr>
          <w:rFonts w:hint="eastAsia"/>
        </w:rPr>
        <w:t>联系方式：</w:t>
      </w:r>
      <w:r>
        <w:rPr>
          <w:rFonts w:hint="eastAsia" w:ascii="仿宋_GB2312" w:hAnsi="仿宋"/>
          <w:sz w:val="30"/>
          <w:szCs w:val="30"/>
        </w:rPr>
        <w:t>宿州埇桥经济开发区管理委员会政务公开邮箱</w:t>
      </w:r>
    </w:p>
    <w:p>
      <w:pPr>
        <w:ind w:left="781" w:hanging="782" w:hangingChars="249"/>
        <w:jc w:val="center"/>
      </w:pPr>
      <w:r>
        <w:rPr>
          <w:rFonts w:hint="eastAsia"/>
        </w:rPr>
        <w:t>yqkfq2008@163.com</w:t>
      </w:r>
    </w:p>
    <w:p>
      <w:pPr>
        <w:rPr>
          <w:rFonts w:ascii="宋体" w:hAnsi="宋体"/>
          <w:b/>
          <w:sz w:val="30"/>
          <w:szCs w:val="30"/>
        </w:rPr>
      </w:pPr>
    </w:p>
    <w:sectPr>
      <w:footerReference r:id="rId3" w:type="default"/>
      <w:footerReference r:id="rId4" w:type="even"/>
      <w:pgSz w:w="11906" w:h="16838"/>
      <w:pgMar w:top="2155" w:right="1531" w:bottom="1588" w:left="1588" w:header="0" w:footer="1588" w:gutter="0"/>
      <w:cols w:space="425"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Fonts w:ascii="仿宋_GB2312"/>
        <w:sz w:val="28"/>
      </w:rPr>
    </w:pPr>
    <w:r>
      <w:rPr>
        <w:rStyle w:val="9"/>
        <w:rFonts w:hint="eastAsia" w:ascii="仿宋_GB2312"/>
        <w:sz w:val="28"/>
      </w:rPr>
      <w:t>-</w:t>
    </w:r>
    <w:r>
      <w:rPr>
        <w:rStyle w:val="9"/>
        <w:rFonts w:hint="eastAsia" w:ascii="仿宋_GB2312"/>
        <w:sz w:val="28"/>
        <w:szCs w:val="28"/>
      </w:rPr>
      <w:fldChar w:fldCharType="begin"/>
    </w:r>
    <w:r>
      <w:rPr>
        <w:rStyle w:val="9"/>
        <w:rFonts w:hint="eastAsia" w:ascii="仿宋_GB2312"/>
        <w:sz w:val="28"/>
        <w:szCs w:val="28"/>
      </w:rPr>
      <w:instrText xml:space="preserve"> PAGE </w:instrText>
    </w:r>
    <w:r>
      <w:rPr>
        <w:rStyle w:val="9"/>
        <w:rFonts w:hint="eastAsia" w:ascii="仿宋_GB2312"/>
        <w:sz w:val="28"/>
        <w:szCs w:val="28"/>
      </w:rPr>
      <w:fldChar w:fldCharType="separate"/>
    </w:r>
    <w:r>
      <w:rPr>
        <w:rStyle w:val="9"/>
        <w:rFonts w:ascii="仿宋_GB2312"/>
        <w:sz w:val="28"/>
        <w:szCs w:val="28"/>
      </w:rPr>
      <w:t>10</w:t>
    </w:r>
    <w:r>
      <w:rPr>
        <w:rStyle w:val="9"/>
        <w:rFonts w:hint="eastAsia" w:ascii="仿宋_GB2312"/>
        <w:sz w:val="28"/>
        <w:szCs w:val="28"/>
      </w:rPr>
      <w:fldChar w:fldCharType="end"/>
    </w:r>
    <w:r>
      <w:rPr>
        <w:rStyle w:val="9"/>
        <w:rFonts w:hint="eastAsia" w:ascii="仿宋_GB2312"/>
        <w:sz w:val="28"/>
        <w:szCs w:val="28"/>
      </w:rPr>
      <w:t>-</w:t>
    </w:r>
  </w:p>
  <w:p>
    <w:pPr>
      <w:pStyle w:val="4"/>
      <w:ind w:right="360"/>
      <w:jc w:val="right"/>
      <w:rPr>
        <w:rFonts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118F"/>
    <w:rsid w:val="00070771"/>
    <w:rsid w:val="0026451A"/>
    <w:rsid w:val="00321966"/>
    <w:rsid w:val="003B7E69"/>
    <w:rsid w:val="004220AF"/>
    <w:rsid w:val="00470F76"/>
    <w:rsid w:val="00483B1E"/>
    <w:rsid w:val="004A36F0"/>
    <w:rsid w:val="004C53F5"/>
    <w:rsid w:val="005C6FFA"/>
    <w:rsid w:val="00601234"/>
    <w:rsid w:val="0076179C"/>
    <w:rsid w:val="00781E27"/>
    <w:rsid w:val="008A67A9"/>
    <w:rsid w:val="008B0779"/>
    <w:rsid w:val="009A44C2"/>
    <w:rsid w:val="00A13D66"/>
    <w:rsid w:val="00A76A3B"/>
    <w:rsid w:val="00AC71E9"/>
    <w:rsid w:val="00AD4469"/>
    <w:rsid w:val="00B84ED1"/>
    <w:rsid w:val="00C10A02"/>
    <w:rsid w:val="00CB2E0E"/>
    <w:rsid w:val="00D434EC"/>
    <w:rsid w:val="00D50B6B"/>
    <w:rsid w:val="00DF118F"/>
    <w:rsid w:val="00EE6CE2"/>
    <w:rsid w:val="00F222D5"/>
    <w:rsid w:val="00F22D9E"/>
    <w:rsid w:val="00F52406"/>
    <w:rsid w:val="00FE39BE"/>
    <w:rsid w:val="00FE714F"/>
    <w:rsid w:val="05BC5DD0"/>
    <w:rsid w:val="10263024"/>
    <w:rsid w:val="1A056B10"/>
    <w:rsid w:val="207A1D84"/>
    <w:rsid w:val="23590496"/>
    <w:rsid w:val="24787ADA"/>
    <w:rsid w:val="2A875467"/>
    <w:rsid w:val="2AB15FD3"/>
    <w:rsid w:val="2BCF1CAD"/>
    <w:rsid w:val="30656A12"/>
    <w:rsid w:val="30861C0B"/>
    <w:rsid w:val="39077F67"/>
    <w:rsid w:val="401E24A6"/>
    <w:rsid w:val="4861447A"/>
    <w:rsid w:val="596C3470"/>
    <w:rsid w:val="5A833FDD"/>
    <w:rsid w:val="5A913F5D"/>
    <w:rsid w:val="5B6F7919"/>
    <w:rsid w:val="5E1A71B8"/>
    <w:rsid w:val="6C146288"/>
    <w:rsid w:val="6E01690E"/>
    <w:rsid w:val="75175A09"/>
    <w:rsid w:val="77821455"/>
    <w:rsid w:val="7DAC2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annotation reference"/>
    <w:basedOn w:val="8"/>
    <w:qFormat/>
    <w:uiPriority w:val="0"/>
    <w:rPr>
      <w:sz w:val="21"/>
      <w:szCs w:val="21"/>
    </w:rPr>
  </w:style>
  <w:style w:type="paragraph" w:styleId="11">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2">
    <w:name w:val="页脚 Char"/>
    <w:basedOn w:val="8"/>
    <w:link w:val="4"/>
    <w:qFormat/>
    <w:uiPriority w:val="0"/>
    <w:rPr>
      <w:rFonts w:ascii="Times New Roman" w:hAnsi="Times New Roman" w:eastAsia="仿宋_GB2312" w:cs="Times New Roman"/>
      <w:sz w:val="18"/>
      <w:szCs w:val="20"/>
    </w:rPr>
  </w:style>
  <w:style w:type="character" w:customStyle="1" w:styleId="13">
    <w:name w:val="批注文字 Char"/>
    <w:basedOn w:val="8"/>
    <w:link w:val="2"/>
    <w:qFormat/>
    <w:uiPriority w:val="0"/>
    <w:rPr>
      <w:rFonts w:ascii="Times New Roman" w:hAnsi="Times New Roman" w:eastAsia="仿宋_GB2312" w:cs="Times New Roman"/>
      <w:sz w:val="32"/>
      <w:szCs w:val="20"/>
    </w:rPr>
  </w:style>
  <w:style w:type="character" w:customStyle="1" w:styleId="14">
    <w:name w:val="批注框文本 Char"/>
    <w:basedOn w:val="8"/>
    <w:link w:val="3"/>
    <w:semiHidden/>
    <w:qFormat/>
    <w:uiPriority w:val="99"/>
    <w:rPr>
      <w:rFonts w:ascii="Times New Roman" w:hAnsi="Times New Roman" w:eastAsia="仿宋_GB2312" w:cs="Times New Roman"/>
      <w:sz w:val="18"/>
      <w:szCs w:val="18"/>
    </w:rPr>
  </w:style>
  <w:style w:type="character" w:customStyle="1" w:styleId="15">
    <w:name w:val="页眉 Char"/>
    <w:basedOn w:val="8"/>
    <w:link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866</Words>
  <Characters>4940</Characters>
  <Lines>41</Lines>
  <Paragraphs>11</Paragraphs>
  <TotalTime>193</TotalTime>
  <ScaleCrop>false</ScaleCrop>
  <LinksUpToDate>false</LinksUpToDate>
  <CharactersWithSpaces>5795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2020-07-20T23:35:00Z</dcterms:created>
  <dc:creator>lihao</dc:creator>
  <cp:lastModifiedBy>Administrator</cp:lastModifiedBy>
  <dcterms:modified xsi:type="dcterms:W3CDTF">2021-05-21T01:19:57Z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C83A5BF87A454E2696C30D96FA408905</vt:lpwstr>
  </property>
</Properties>
</file>