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支河政〔2021〕20号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320" w:firstLineChars="100"/>
        <w:jc w:val="left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关于印发《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支河乡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年防溺水工作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应急预案》的通知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村、乡直各单位</w:t>
      </w:r>
      <w:r>
        <w:rPr>
          <w:rFonts w:hint="eastAsia" w:ascii="仿宋" w:hAnsi="仿宋" w:eastAsia="仿宋" w:cs="仿宋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乡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党委、政府研究同意，现将《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支河乡2021年防溺水工作应急预案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》印发给你们，请认真组织实施。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支河乡人民政府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2021年5月30日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40" w:firstLineChars="17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single" w:color="auto" w:sz="4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支河乡党政办公室                     2021年5月30日印发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支河乡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年防溺水工作应急预案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为确保我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</w:t>
      </w:r>
      <w:r>
        <w:rPr>
          <w:rFonts w:hint="eastAsia" w:ascii="仿宋" w:hAnsi="仿宋" w:eastAsia="仿宋" w:cs="仿宋"/>
          <w:sz w:val="32"/>
          <w:szCs w:val="32"/>
        </w:rPr>
        <w:t>青少年、留守儿童生命安全，预防青少年留守儿童溺水，根据《安全生产法》《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支河乡</w:t>
      </w:r>
      <w:r>
        <w:rPr>
          <w:rFonts w:hint="eastAsia" w:ascii="仿宋" w:hAnsi="仿宋" w:eastAsia="仿宋" w:cs="仿宋"/>
          <w:sz w:val="32"/>
          <w:szCs w:val="32"/>
        </w:rPr>
        <w:t>应急预案》等有关规定，结合我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</w:t>
      </w:r>
      <w:r>
        <w:rPr>
          <w:rFonts w:hint="eastAsia" w:ascii="仿宋" w:hAnsi="仿宋" w:eastAsia="仿宋" w:cs="仿宋"/>
          <w:sz w:val="32"/>
          <w:szCs w:val="32"/>
        </w:rPr>
        <w:t>实际情况，特制定我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</w:t>
      </w:r>
      <w:r>
        <w:rPr>
          <w:rFonts w:hint="eastAsia" w:ascii="仿宋" w:hAnsi="仿宋" w:eastAsia="仿宋" w:cs="仿宋"/>
          <w:sz w:val="32"/>
          <w:szCs w:val="32"/>
        </w:rPr>
        <w:t>防溺水工作应急预案。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一、指导思想和要求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依据“党政同责，一岗双责”有关规定，实行防溺水主职领导负责制，快速、及时、有效地处置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全乡</w:t>
      </w:r>
      <w:r>
        <w:rPr>
          <w:rFonts w:hint="eastAsia" w:ascii="仿宋" w:hAnsi="仿宋" w:eastAsia="仿宋" w:cs="仿宋"/>
          <w:sz w:val="32"/>
          <w:szCs w:val="32"/>
        </w:rPr>
        <w:t>范围内防溺水工作中出现的各类突发性事故。采取有效措施，坚持自保、自救，防伤亡、保安全，有效防止溺水事故发生。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二、组织机构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1、</w:t>
      </w:r>
      <w:r>
        <w:rPr>
          <w:rFonts w:hint="eastAsia" w:ascii="楷体" w:hAnsi="楷体" w:eastAsia="楷体" w:cs="楷体"/>
          <w:sz w:val="32"/>
          <w:szCs w:val="32"/>
        </w:rPr>
        <w:t>防溺水工作领导小组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  长：钮宏利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副组长：马  李、张晓冰、许继乐、沈  忱、徐良行</w:t>
      </w:r>
    </w:p>
    <w:p>
      <w:pPr>
        <w:adjustRightInd w:val="0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员：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张鹏程、</w:t>
      </w:r>
      <w:r>
        <w:rPr>
          <w:rFonts w:hint="eastAsia" w:ascii="仿宋" w:hAnsi="仿宋" w:eastAsia="仿宋" w:cs="仿宋"/>
          <w:sz w:val="32"/>
          <w:szCs w:val="32"/>
        </w:rPr>
        <w:t>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永峰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浩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蔡秀莲、李正义</w:t>
      </w:r>
    </w:p>
    <w:p>
      <w:pPr>
        <w:adjustRightInd w:val="0"/>
        <w:ind w:firstLine="1920" w:firstLineChars="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尹传孝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王文雯、朱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超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下设支河乡</w:t>
      </w:r>
      <w:r>
        <w:rPr>
          <w:rFonts w:hint="eastAsia" w:ascii="仿宋" w:hAnsi="仿宋" w:eastAsia="仿宋" w:cs="仿宋"/>
          <w:sz w:val="32"/>
          <w:szCs w:val="32"/>
        </w:rPr>
        <w:t>防溺水办公室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地点为党政办，沈忱同志兼任办公室主任，工作人员为：王文雯、门天扬等。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2、防溺水工作宣传教育组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组  长：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  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副组长：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王文雯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  员：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玲、陈永峰</w:t>
      </w:r>
      <w:r>
        <w:rPr>
          <w:rFonts w:hint="eastAsia" w:ascii="仿宋" w:hAnsi="仿宋" w:eastAsia="仿宋" w:cs="仿宋"/>
          <w:sz w:val="32"/>
          <w:szCs w:val="32"/>
        </w:rPr>
        <w:t>、各中小学校长。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主要负责防溺水工作的知识宣传、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督查</w:t>
      </w:r>
      <w:r>
        <w:rPr>
          <w:rFonts w:hint="eastAsia" w:ascii="仿宋" w:hAnsi="仿宋" w:eastAsia="仿宋" w:cs="仿宋"/>
          <w:sz w:val="32"/>
          <w:szCs w:val="32"/>
        </w:rPr>
        <w:t>警示标示设置、新闻报道、对外发布等。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3、防溺水工作现场应急救援组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组 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长：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张晓冰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副组长：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许继乐、王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 员：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张鹏程、朱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超</w:t>
      </w:r>
      <w:r>
        <w:rPr>
          <w:rFonts w:hint="eastAsia" w:ascii="仿宋" w:hAnsi="仿宋" w:eastAsia="仿宋" w:cs="仿宋"/>
          <w:sz w:val="32"/>
          <w:szCs w:val="32"/>
        </w:rPr>
        <w:t>、各村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书记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主要负责现场应急指挥，救援力量等资源组织与调度，处置溺水突发事件，保证现场应急指挥通信联络的畅通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，及时上报相关信息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4、防溺水工作维稳处置组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组  长：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副组长：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徐良行、唐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  员：各村书记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各村驻村民警。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主要负责维稳处置等工作。各村居应设立防溺水应急预案的现场应急指挥机构。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三、防溺水预案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加强防溺水知识教育。各中小学校利用升旗仪式、教师家访各班主任充分利用班会及安全教育课等多种形式，及时对学生进行防溺水事故安全教育。教育学生不下河嬉水，不下河洗澡，暴风雨天气不在沿河、塘、水库行走，河水暴涨时不强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2、各村在事故易发地点设立兼职防溺水监督管理员，加强对重点路段、重点水域的巡查。各村附近的塘、河、水库等醒目处树立“严禁下水游泳”、“珍爱生命”、“水深危险”等警示标语。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3、团委、妇联与学校密切配合，加强学生放学后、双休日、节假日的安全管理。如去有水的地方玩耍，必须要有家长的陪同，确保孩子的人身安全。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4、在学生当中形成互相监督，及时反馈的信息通道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如发现有玩水的同学要及时制止，立即向学校报告，学校和家长配合进行批评教育。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5、事故处置办法：按照就近救助原则。如有溺水事件发生，事故发生所在地的村和包保责任人应做出响应，立即开展应急救助工作。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（1）一旦发生溺水现象，立即报告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</w:t>
      </w:r>
      <w:r>
        <w:rPr>
          <w:rFonts w:hint="eastAsia" w:ascii="仿宋" w:hAnsi="仿宋" w:eastAsia="仿宋" w:cs="仿宋"/>
          <w:sz w:val="32"/>
          <w:szCs w:val="32"/>
        </w:rPr>
        <w:t>防溺水工作领导小组，领导小组在上报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信息的</w:t>
      </w:r>
      <w:r>
        <w:rPr>
          <w:rFonts w:hint="eastAsia" w:ascii="仿宋" w:hAnsi="仿宋" w:eastAsia="仿宋" w:cs="仿宋"/>
          <w:sz w:val="32"/>
          <w:szCs w:val="32"/>
        </w:rPr>
        <w:t>同时组织抢险突击队以最快速度赶往事发现场，采取措施当场急救，联系医疗部门，由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</w:t>
      </w:r>
      <w:r>
        <w:rPr>
          <w:rFonts w:hint="eastAsia" w:ascii="仿宋" w:hAnsi="仿宋" w:eastAsia="仿宋" w:cs="仿宋"/>
          <w:sz w:val="32"/>
          <w:szCs w:val="32"/>
        </w:rPr>
        <w:t>卫生院医务人员、医疗设备，组成医疗队参加抢救工作。情况严重应立即送往医院抢救，尽最大可能弥补损失。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</w:t>
      </w:r>
      <w:r>
        <w:rPr>
          <w:rFonts w:hint="eastAsia" w:ascii="仿宋" w:hAnsi="仿宋" w:eastAsia="仿宋" w:cs="仿宋"/>
          <w:sz w:val="32"/>
          <w:szCs w:val="32"/>
        </w:rPr>
        <w:t>、村和相关部门联动，做好对事件的善后处理。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（3）防溺水工作领导小组联系家长做好善后事情处置。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6、对因工作不负责任或失误造成安全事故的，要严肃追纠包保人的责任。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-59055</wp:posOffset>
              </wp:positionV>
              <wp:extent cx="831850" cy="29591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0" cy="2959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.65pt;height:23.3pt;width:65.5pt;mso-position-horizontal:outside;mso-position-horizontal-relative:margin;z-index:251659264;mso-width-relative:page;mso-height-relative:page;" filled="f" stroked="f" coordsize="21600,21600" o:gfxdata="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I02xfVAAAABgEAAA8AAAAAAAAAAQAgAAAAIgAAAGRycy9kb3ducmV2Lnht&#10;bFBLAQIUABQAAAAIAIdO4kDuCpdjNQIAAGEEAAAOAAAAAAAAAAEAIAAAACQ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jc w:val="center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70168"/>
    <w:rsid w:val="00A32CA6"/>
    <w:rsid w:val="06206A0E"/>
    <w:rsid w:val="0A1832F7"/>
    <w:rsid w:val="0DC70168"/>
    <w:rsid w:val="11A32A12"/>
    <w:rsid w:val="13FC4EAE"/>
    <w:rsid w:val="1BF92D55"/>
    <w:rsid w:val="285D4AF8"/>
    <w:rsid w:val="292618F5"/>
    <w:rsid w:val="29CF36E0"/>
    <w:rsid w:val="3AF42A8A"/>
    <w:rsid w:val="50520F7B"/>
    <w:rsid w:val="52692390"/>
    <w:rsid w:val="59BC0D5D"/>
    <w:rsid w:val="5B2D3E15"/>
    <w:rsid w:val="60D06C48"/>
    <w:rsid w:val="63CD5DF3"/>
    <w:rsid w:val="7EA0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2020-01-07T05:29:00Z</dcterms:created>
  <dc:creator>橘子味的秋天</dc:creator>
  <cp:lastModifiedBy>崔爱民</cp:lastModifiedBy>
  <cp:lastPrinted>2021-05-10T02:39:00Z</cp:lastPrinted>
  <dcterms:modified xsi:type="dcterms:W3CDTF">2021-05-30T12:25:52Z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9FE62040F5904934A4D2A6F63F75C4D5</vt:lpwstr>
  </property>
</Properties>
</file>