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574" w:tblpY="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22" w:hRule="exact"/>
        </w:trPr>
        <w:tc>
          <w:tcPr>
            <w:tcW w:w="8843"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both"/>
              <w:textAlignment w:val="auto"/>
              <w:outlineLvl w:val="9"/>
              <w:rPr>
                <w:rFonts w:hint="eastAsia" w:ascii="黑体" w:hAnsi="黑体" w:eastAsia="黑体"/>
                <w:b w:val="0"/>
                <w:bCs w:val="0"/>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0" w:hRule="exact"/>
        </w:trPr>
        <w:tc>
          <w:tcPr>
            <w:tcW w:w="8843"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both"/>
              <w:textAlignment w:val="auto"/>
              <w:outlineLvl w:val="9"/>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77" w:hRule="exact"/>
        </w:trPr>
        <w:tc>
          <w:tcPr>
            <w:tcW w:w="8843"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0" w:firstLineChars="0"/>
              <w:jc w:val="both"/>
              <w:textAlignment w:val="auto"/>
              <w:outlineLvl w:val="9"/>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738" w:hRule="atLeast"/>
        </w:trPr>
        <w:tc>
          <w:tcPr>
            <w:tcW w:w="8843" w:type="dxa"/>
            <w:noWrap w:val="0"/>
            <w:vAlign w:val="bottom"/>
          </w:tcPr>
          <w:p>
            <w:pPr>
              <w:wordWrap/>
              <w:adjustRightInd w:val="0"/>
              <w:snapToGrid w:val="0"/>
              <w:spacing w:line="240" w:lineRule="auto"/>
              <w:ind w:left="0" w:leftChars="0" w:right="0" w:rightChars="0" w:firstLine="0" w:firstLineChars="0"/>
              <w:jc w:val="center"/>
              <w:rPr>
                <w:rFonts w:hint="eastAsia" w:ascii="方正小标宋_GBK" w:eastAsia="方正小标宋_GBK"/>
                <w:color w:val="auto"/>
                <w:sz w:val="8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96" w:hRule="atLeast"/>
        </w:trPr>
        <w:tc>
          <w:tcPr>
            <w:tcW w:w="8843" w:type="dxa"/>
            <w:noWrap w:val="0"/>
            <w:vAlign w:val="center"/>
          </w:tcPr>
          <w:p>
            <w:pPr>
              <w:spacing w:line="240" w:lineRule="auto"/>
              <w:ind w:left="0" w:leftChars="0" w:right="0" w:rightChars="0" w:firstLine="0" w:firstLineChars="0"/>
              <w:jc w:val="center"/>
              <w:rPr>
                <w:rFonts w:hint="eastAsia" w:ascii="仿宋_GB2312" w:hAnsi="仿宋_GB2312"/>
                <w:color w:val="auto"/>
                <w:spacing w:val="-6"/>
                <w:kern w:val="2"/>
                <w:sz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35" w:hRule="atLeast"/>
        </w:trPr>
        <w:tc>
          <w:tcPr>
            <w:tcW w:w="8843" w:type="dxa"/>
            <w:noWrap w:val="0"/>
            <w:vAlign w:val="center"/>
          </w:tcPr>
          <w:p>
            <w:pPr>
              <w:spacing w:line="240" w:lineRule="auto"/>
              <w:jc w:val="center"/>
              <w:rPr>
                <w:rFonts w:hint="eastAsia" w:ascii="仿宋_GB2312" w:hAnsi="方正仿宋_GBK"/>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67" w:hRule="exact"/>
        </w:trPr>
        <w:tc>
          <w:tcPr>
            <w:tcW w:w="8843" w:type="dxa"/>
            <w:noWrap w:val="0"/>
            <w:vAlign w:val="center"/>
          </w:tcPr>
          <w:p>
            <w:pPr>
              <w:spacing w:line="240" w:lineRule="auto"/>
              <w:jc w:val="center"/>
              <w:rPr>
                <w:rFonts w:hint="eastAsia" w:ascii="方正仿宋_GBK" w:hAnsi="方正仿宋_GBK"/>
                <w:b/>
                <w:color w:val="auto"/>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4" w:hRule="atLeast"/>
        </w:trPr>
        <w:tc>
          <w:tcPr>
            <w:tcW w:w="8843" w:type="dxa"/>
            <w:noWrap w:val="0"/>
            <w:vAlign w:val="center"/>
          </w:tcPr>
          <w:p>
            <w:pPr>
              <w:spacing w:line="560" w:lineRule="exact"/>
              <w:jc w:val="center"/>
              <w:rPr>
                <w:rFonts w:ascii="华文中宋" w:hAnsi="华文中宋" w:eastAsia="华文中宋" w:cs="方正小标宋简体"/>
                <w:b/>
                <w:color w:val="000000"/>
                <w:sz w:val="44"/>
                <w:szCs w:val="44"/>
              </w:rPr>
            </w:pPr>
            <w:r>
              <w:rPr>
                <w:rFonts w:ascii="方正小标宋简体" w:hAnsi="方正小标宋简体" w:eastAsia="方正小标宋简体" w:cs="方正小标宋简体"/>
                <w:color w:val="auto"/>
                <w:spacing w:val="0"/>
                <w:position w:val="0"/>
                <w:sz w:val="44"/>
                <w:shd w:val="clear" w:fill="auto"/>
              </w:rPr>
              <w:t>关于印发</w:t>
            </w:r>
            <w:r>
              <w:rPr>
                <w:rFonts w:hint="eastAsia" w:ascii="方正小标宋简体" w:hAnsi="方正小标宋简体" w:eastAsia="方正小标宋简体" w:cs="方正小标宋简体"/>
                <w:color w:val="auto"/>
                <w:spacing w:val="0"/>
                <w:position w:val="0"/>
                <w:sz w:val="44"/>
                <w:shd w:val="clear" w:fill="auto"/>
                <w:lang w:eastAsia="zh-CN"/>
              </w:rPr>
              <w:t>埇桥区</w:t>
            </w:r>
            <w:r>
              <w:rPr>
                <w:rFonts w:ascii="方正小标宋简体" w:hAnsi="方正小标宋简体" w:eastAsia="方正小标宋简体" w:cs="方正小标宋简体"/>
                <w:color w:val="auto"/>
                <w:spacing w:val="0"/>
                <w:position w:val="0"/>
                <w:sz w:val="44"/>
                <w:shd w:val="clear" w:fill="auto"/>
              </w:rPr>
              <w:t>交通运输局</w:t>
            </w:r>
            <w:r>
              <w:rPr>
                <w:rFonts w:hint="eastAsia" w:ascii="华文中宋" w:hAnsi="华文中宋" w:eastAsia="华文中宋" w:cs="方正小标宋简体"/>
                <w:b/>
                <w:color w:val="000000"/>
                <w:sz w:val="44"/>
                <w:szCs w:val="44"/>
              </w:rPr>
              <w:t>“1+11+N”安全生产专项整治三年行动2021年度集中攻坚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rPr>
            </w:pPr>
            <w:r>
              <w:rPr>
                <w:rFonts w:hint="eastAsia" w:ascii="华文中宋" w:hAnsi="华文中宋" w:eastAsia="华文中宋" w:cs="方正小标宋简体"/>
                <w:b/>
                <w:color w:val="000000"/>
                <w:sz w:val="44"/>
                <w:szCs w:val="44"/>
              </w:rPr>
              <w:t>实施方案</w:t>
            </w:r>
            <w:r>
              <w:rPr>
                <w:rFonts w:ascii="方正小标宋简体" w:hAnsi="方正小标宋简体" w:eastAsia="方正小标宋简体" w:cs="方正小标宋简体"/>
                <w:color w:val="auto"/>
                <w:spacing w:val="0"/>
                <w:position w:val="0"/>
                <w:sz w:val="44"/>
                <w:shd w:val="clear" w:fill="auto"/>
              </w:rPr>
              <w: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17" w:hRule="exact"/>
        </w:trPr>
        <w:tc>
          <w:tcPr>
            <w:tcW w:w="8843" w:type="dxa"/>
            <w:noWrap w:val="0"/>
            <w:vAlign w:val="center"/>
          </w:tcPr>
          <w:p>
            <w:pPr>
              <w:spacing w:line="240" w:lineRule="auto"/>
              <w:jc w:val="center"/>
              <w:rPr>
                <w:rFonts w:hint="eastAsia" w:ascii="仿宋" w:hAnsi="仿宋" w:eastAsia="仿宋" w:cs="仿宋"/>
                <w:b/>
                <w:color w:val="auto"/>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8" w:hRule="atLeast"/>
        </w:trPr>
        <w:tc>
          <w:tcPr>
            <w:tcW w:w="884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b w:val="0"/>
                <w:bCs w:val="0"/>
                <w:color w:val="auto"/>
                <w:sz w:val="32"/>
                <w:szCs w:val="32"/>
                <w:lang w:eastAsia="zh-CN"/>
              </w:rPr>
              <w:t>局属各单位</w:t>
            </w:r>
            <w:r>
              <w:rPr>
                <w:rFonts w:ascii="仿宋_GB2312" w:hAnsi="仿宋_GB2312" w:eastAsia="仿宋_GB2312" w:cs="仿宋_GB2312"/>
                <w:color w:val="auto"/>
                <w:spacing w:val="0"/>
                <w:position w:val="0"/>
                <w:sz w:val="32"/>
                <w:shd w:val="clear" w:fill="auto"/>
              </w:rPr>
              <w:t>：</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按照安全生产专项整治三年行动的时序安排，2021年是安全生产专项整治“集中攻坚年”。为认真抓好安全生产专项整治三年行动，扎实开展“集中攻坚年”活动，</w:t>
      </w:r>
      <w:r>
        <w:rPr>
          <w:rFonts w:hint="eastAsia" w:ascii="仿宋_GB2312" w:hAnsi="仿宋_GB2312" w:eastAsia="仿宋_GB2312" w:cs="仿宋_GB2312"/>
          <w:color w:val="auto"/>
          <w:spacing w:val="0"/>
          <w:position w:val="0"/>
          <w:sz w:val="32"/>
          <w:shd w:val="clear" w:fill="auto"/>
          <w:lang w:eastAsia="zh-CN"/>
        </w:rPr>
        <w:t>根据</w:t>
      </w:r>
      <w:r>
        <w:rPr>
          <w:rFonts w:hint="eastAsia" w:ascii="仿宋_GB2312" w:hAnsi="宋体" w:eastAsia="仿宋_GB2312" w:cs="仿宋_GB2312"/>
          <w:color w:val="000000"/>
          <w:spacing w:val="-2"/>
          <w:kern w:val="32"/>
          <w:sz w:val="32"/>
          <w:szCs w:val="32"/>
        </w:rPr>
        <w:t>《宿州市埇桥区“1+11+N”安全生产专项整治三年行动2021年度集中攻坚实</w:t>
      </w:r>
      <w:r>
        <w:rPr>
          <w:rFonts w:hint="eastAsia" w:ascii="仿宋_GB2312" w:hAnsi="仿宋_GB2312" w:eastAsia="仿宋_GB2312" w:cs="仿宋_GB2312"/>
          <w:color w:val="000000"/>
          <w:spacing w:val="-2"/>
          <w:kern w:val="32"/>
          <w:sz w:val="32"/>
          <w:szCs w:val="32"/>
        </w:rPr>
        <w:t>施方案》</w:t>
      </w:r>
      <w:r>
        <w:rPr>
          <w:rFonts w:hint="eastAsia" w:ascii="仿宋_GB2312" w:hAnsi="仿宋_GB2312" w:eastAsia="仿宋_GB2312" w:cs="仿宋_GB2312"/>
          <w:color w:val="000000"/>
          <w:spacing w:val="-2"/>
          <w:kern w:val="32"/>
          <w:sz w:val="32"/>
          <w:szCs w:val="32"/>
          <w:lang w:eastAsia="zh-CN"/>
        </w:rPr>
        <w:t>（</w:t>
      </w:r>
      <w:r>
        <w:rPr>
          <w:rFonts w:hint="eastAsia" w:ascii="仿宋_GB2312" w:hAnsi="仿宋_GB2312" w:eastAsia="仿宋_GB2312" w:cs="仿宋_GB2312"/>
          <w:sz w:val="32"/>
          <w:szCs w:val="32"/>
        </w:rPr>
        <w:t>埇安办〔20</w:t>
      </w:r>
      <w:r>
        <w:rPr>
          <w:rFonts w:hint="eastAsia" w:ascii="仿宋_GB2312" w:hAnsi="仿宋_GB2312" w:eastAsia="仿宋_GB2312" w:cs="仿宋_GB2312"/>
          <w:sz w:val="32"/>
          <w:szCs w:val="32"/>
          <w:lang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auto"/>
          <w:spacing w:val="0"/>
          <w:position w:val="0"/>
          <w:sz w:val="32"/>
          <w:szCs w:val="32"/>
          <w:shd w:val="clear" w:fill="auto"/>
          <w:lang w:eastAsia="zh-CN"/>
        </w:rPr>
        <w:t>市</w:t>
      </w:r>
      <w:r>
        <w:rPr>
          <w:rFonts w:hint="eastAsia" w:ascii="仿宋_GB2312" w:hAnsi="仿宋_GB2312" w:eastAsia="仿宋_GB2312" w:cs="仿宋_GB2312"/>
          <w:color w:val="auto"/>
          <w:spacing w:val="0"/>
          <w:position w:val="0"/>
          <w:sz w:val="32"/>
          <w:shd w:val="clear" w:fill="auto"/>
          <w:lang w:eastAsia="zh-CN"/>
        </w:rPr>
        <w:t>交通运输局工作</w:t>
      </w:r>
      <w:r>
        <w:rPr>
          <w:rFonts w:ascii="仿宋_GB2312" w:hAnsi="仿宋_GB2312" w:eastAsia="仿宋_GB2312" w:cs="仿宋_GB2312"/>
          <w:color w:val="auto"/>
          <w:spacing w:val="0"/>
          <w:position w:val="0"/>
          <w:sz w:val="32"/>
          <w:shd w:val="clear" w:fill="auto"/>
        </w:rPr>
        <w:t>部署要求</w:t>
      </w:r>
      <w:r>
        <w:rPr>
          <w:rFonts w:hint="eastAsia" w:ascii="仿宋_GB2312" w:hAnsi="仿宋_GB2312" w:eastAsia="仿宋_GB2312" w:cs="仿宋_GB2312"/>
          <w:color w:val="auto"/>
          <w:spacing w:val="0"/>
          <w:position w:val="0"/>
          <w:sz w:val="32"/>
          <w:shd w:val="clear" w:fill="auto"/>
          <w:lang w:eastAsia="zh-CN"/>
        </w:rPr>
        <w:t>，局</w:t>
      </w:r>
      <w:r>
        <w:rPr>
          <w:rFonts w:ascii="仿宋_GB2312" w:hAnsi="仿宋_GB2312" w:eastAsia="仿宋_GB2312" w:cs="仿宋_GB2312"/>
          <w:color w:val="auto"/>
          <w:spacing w:val="0"/>
          <w:position w:val="0"/>
          <w:sz w:val="32"/>
          <w:shd w:val="clear" w:fill="auto"/>
        </w:rPr>
        <w:t>研究制定了《</w:t>
      </w:r>
      <w:r>
        <w:rPr>
          <w:rFonts w:hint="eastAsia" w:ascii="仿宋_GB2312" w:hAnsi="宋体" w:eastAsia="仿宋_GB2312" w:cs="仿宋_GB2312"/>
          <w:color w:val="000000"/>
          <w:spacing w:val="-2"/>
          <w:kern w:val="32"/>
          <w:sz w:val="32"/>
          <w:szCs w:val="32"/>
        </w:rPr>
        <w:t>埇桥区</w:t>
      </w:r>
      <w:r>
        <w:rPr>
          <w:rFonts w:hint="eastAsia" w:ascii="仿宋_GB2312" w:hAnsi="宋体" w:eastAsia="仿宋_GB2312" w:cs="仿宋_GB2312"/>
          <w:color w:val="000000"/>
          <w:spacing w:val="-2"/>
          <w:kern w:val="32"/>
          <w:sz w:val="32"/>
          <w:szCs w:val="32"/>
          <w:lang w:eastAsia="zh-CN"/>
        </w:rPr>
        <w:t>交通运输局</w:t>
      </w:r>
      <w:r>
        <w:rPr>
          <w:rFonts w:hint="eastAsia" w:ascii="仿宋_GB2312" w:hAnsi="宋体" w:eastAsia="仿宋_GB2312" w:cs="仿宋_GB2312"/>
          <w:color w:val="000000"/>
          <w:spacing w:val="-2"/>
          <w:kern w:val="32"/>
          <w:sz w:val="32"/>
          <w:szCs w:val="32"/>
        </w:rPr>
        <w:t>“1+11+N”安全生产专项整治三年行动2021年度集中攻坚实施方案</w:t>
      </w:r>
      <w:r>
        <w:rPr>
          <w:rFonts w:ascii="仿宋_GB2312" w:hAnsi="仿宋_GB2312" w:eastAsia="仿宋_GB2312" w:cs="仿宋_GB2312"/>
          <w:color w:val="auto"/>
          <w:spacing w:val="0"/>
          <w:position w:val="0"/>
          <w:sz w:val="32"/>
          <w:shd w:val="clear" w:fill="auto"/>
        </w:rPr>
        <w:t>》，现印发给你们，请按照职能职责，认真组织开展，并就工作落实提出如下要求：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ascii="仿宋_GB2312" w:hAnsi="仿宋_GB2312" w:eastAsia="仿宋_GB2312" w:cs="仿宋_GB2312"/>
          <w:color w:val="auto"/>
          <w:spacing w:val="0"/>
          <w:position w:val="0"/>
          <w:sz w:val="32"/>
          <w:shd w:val="clear" w:fill="auto"/>
        </w:rPr>
      </w:pPr>
      <w:r>
        <w:rPr>
          <w:rFonts w:ascii="黑体" w:hAnsi="黑体" w:eastAsia="黑体" w:cs="黑体"/>
          <w:color w:val="auto"/>
          <w:spacing w:val="0"/>
          <w:position w:val="0"/>
          <w:sz w:val="32"/>
          <w:shd w:val="clear" w:fill="auto"/>
        </w:rPr>
        <w:t>一、</w:t>
      </w:r>
      <w:r>
        <w:rPr>
          <w:rFonts w:hint="eastAsia" w:ascii="黑体" w:hAnsi="黑体" w:eastAsia="黑体" w:cs="黑体"/>
          <w:color w:val="auto"/>
          <w:spacing w:val="0"/>
          <w:position w:val="0"/>
          <w:sz w:val="32"/>
          <w:shd w:val="clear" w:fill="auto"/>
          <w:lang w:eastAsia="zh-CN"/>
        </w:rPr>
        <w:t>提高政治站位</w:t>
      </w:r>
      <w:r>
        <w:rPr>
          <w:rFonts w:ascii="黑体" w:hAnsi="黑体" w:eastAsia="黑体" w:cs="黑体"/>
          <w:color w:val="auto"/>
          <w:spacing w:val="0"/>
          <w:position w:val="0"/>
          <w:sz w:val="32"/>
          <w:shd w:val="clear" w:fill="auto"/>
        </w:rPr>
        <w:t>。</w:t>
      </w:r>
      <w:r>
        <w:rPr>
          <w:rFonts w:ascii="仿宋_GB2312" w:hAnsi="仿宋_GB2312" w:eastAsia="仿宋_GB2312" w:cs="仿宋_GB2312"/>
          <w:color w:val="auto"/>
          <w:spacing w:val="0"/>
          <w:position w:val="0"/>
          <w:sz w:val="32"/>
          <w:shd w:val="clear" w:fill="auto"/>
        </w:rPr>
        <w:t>各单位要进一步学懂弄通做实习近平总书记关于安全生产重要论述精神，从增强“四个意识”、坚定“四个自信”、做到“两个维护”的政治高度，把交通运输安全生产专项整治三年行动以及“集中攻坚年”作为安全生产领域的一项重要政治任务来看待和落实，高度重视、勇于担当、常抓不懈，确保实现预期效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ascii="仿宋_GB2312" w:hAnsi="仿宋_GB2312" w:eastAsia="仿宋_GB2312" w:cs="仿宋_GB2312"/>
          <w:color w:val="auto"/>
          <w:spacing w:val="0"/>
          <w:position w:val="0"/>
          <w:sz w:val="32"/>
          <w:shd w:val="clear" w:fill="auto"/>
        </w:rPr>
      </w:pPr>
      <w:r>
        <w:rPr>
          <w:rFonts w:ascii="黑体" w:hAnsi="黑体" w:eastAsia="黑体" w:cs="黑体"/>
          <w:color w:val="auto"/>
          <w:spacing w:val="0"/>
          <w:position w:val="0"/>
          <w:sz w:val="32"/>
          <w:shd w:val="clear" w:fill="auto"/>
        </w:rPr>
        <w:t>二、强化集中攻坚。</w:t>
      </w:r>
      <w:r>
        <w:rPr>
          <w:rFonts w:ascii="仿宋_GB2312" w:hAnsi="仿宋_GB2312" w:eastAsia="仿宋_GB2312" w:cs="仿宋_GB2312"/>
          <w:color w:val="auto"/>
          <w:spacing w:val="0"/>
          <w:position w:val="0"/>
          <w:sz w:val="32"/>
          <w:shd w:val="clear" w:fill="auto"/>
        </w:rPr>
        <w:t>各单位要按照《</w:t>
      </w:r>
      <w:r>
        <w:rPr>
          <w:rFonts w:hint="eastAsia" w:ascii="仿宋_GB2312" w:hAnsi="宋体" w:eastAsia="仿宋_GB2312" w:cs="仿宋_GB2312"/>
          <w:color w:val="000000"/>
          <w:spacing w:val="-2"/>
          <w:kern w:val="32"/>
          <w:sz w:val="32"/>
          <w:szCs w:val="32"/>
        </w:rPr>
        <w:t>埇桥区</w:t>
      </w:r>
      <w:r>
        <w:rPr>
          <w:rFonts w:hint="eastAsia" w:ascii="仿宋_GB2312" w:hAnsi="宋体" w:eastAsia="仿宋_GB2312" w:cs="仿宋_GB2312"/>
          <w:color w:val="000000"/>
          <w:spacing w:val="-2"/>
          <w:kern w:val="32"/>
          <w:sz w:val="32"/>
          <w:szCs w:val="32"/>
          <w:lang w:eastAsia="zh-CN"/>
        </w:rPr>
        <w:t>交通运输局</w:t>
      </w:r>
      <w:r>
        <w:rPr>
          <w:rFonts w:hint="eastAsia" w:ascii="仿宋_GB2312" w:hAnsi="宋体" w:eastAsia="仿宋_GB2312" w:cs="仿宋_GB2312"/>
          <w:color w:val="000000"/>
          <w:spacing w:val="-2"/>
          <w:kern w:val="32"/>
          <w:sz w:val="32"/>
          <w:szCs w:val="32"/>
        </w:rPr>
        <w:t>“1+11+N”安全生产专项整治三年行动2021年度集中攻坚实施方案</w:t>
      </w:r>
      <w:r>
        <w:rPr>
          <w:rFonts w:ascii="仿宋_GB2312" w:hAnsi="仿宋_GB2312" w:eastAsia="仿宋_GB2312" w:cs="仿宋_GB2312"/>
          <w:color w:val="auto"/>
          <w:spacing w:val="0"/>
          <w:position w:val="0"/>
          <w:sz w:val="32"/>
          <w:shd w:val="clear" w:fill="auto"/>
        </w:rPr>
        <w:t>》的总体部署，聚焦本行业、本区域的安全生产突出问题和工作重点、难点，大力开展集中攻坚行动，切实消除一批制约本行业、本区域安全发展的顽症痼疾和重大风险隐患，建立一批管根本、管长远的制度成果，加快推进本质安全进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ascii="仿宋_GB2312" w:hAnsi="仿宋_GB2312" w:eastAsia="仿宋_GB2312" w:cs="仿宋_GB2312"/>
          <w:color w:val="auto"/>
          <w:spacing w:val="0"/>
          <w:position w:val="0"/>
          <w:sz w:val="32"/>
          <w:shd w:val="clear" w:fill="auto"/>
        </w:rPr>
      </w:pPr>
      <w:r>
        <w:rPr>
          <w:rFonts w:ascii="黑体" w:hAnsi="黑体" w:eastAsia="黑体" w:cs="黑体"/>
          <w:color w:val="auto"/>
          <w:spacing w:val="0"/>
          <w:position w:val="0"/>
          <w:sz w:val="32"/>
          <w:shd w:val="clear" w:fill="auto"/>
        </w:rPr>
        <w:t>三、</w:t>
      </w:r>
      <w:r>
        <w:rPr>
          <w:rFonts w:hint="eastAsia" w:ascii="黑体" w:hAnsi="黑体" w:eastAsia="黑体" w:cs="黑体"/>
          <w:color w:val="auto"/>
          <w:spacing w:val="0"/>
          <w:position w:val="0"/>
          <w:sz w:val="32"/>
          <w:shd w:val="clear" w:fill="auto"/>
          <w:lang w:eastAsia="zh-CN"/>
        </w:rPr>
        <w:t>深化</w:t>
      </w:r>
      <w:r>
        <w:rPr>
          <w:rFonts w:ascii="黑体" w:hAnsi="黑体" w:eastAsia="黑体" w:cs="黑体"/>
          <w:color w:val="auto"/>
          <w:spacing w:val="0"/>
          <w:position w:val="0"/>
          <w:sz w:val="32"/>
          <w:shd w:val="clear" w:fill="auto"/>
        </w:rPr>
        <w:t>协同配合。</w:t>
      </w:r>
      <w:r>
        <w:rPr>
          <w:rFonts w:ascii="仿宋_GB2312" w:hAnsi="仿宋_GB2312" w:eastAsia="仿宋_GB2312" w:cs="仿宋_GB2312"/>
          <w:color w:val="auto"/>
          <w:spacing w:val="0"/>
          <w:position w:val="0"/>
          <w:sz w:val="32"/>
          <w:shd w:val="clear" w:fill="auto"/>
        </w:rPr>
        <w:t>各单位要按照“三个必须”要求，树牢“一盘棋”意识，各司其职、上下联动、加强协同。各</w:t>
      </w:r>
      <w:r>
        <w:rPr>
          <w:rFonts w:hint="eastAsia" w:ascii="仿宋_GB2312" w:hAnsi="仿宋_GB2312" w:eastAsia="仿宋_GB2312" w:cs="仿宋_GB2312"/>
          <w:color w:val="auto"/>
          <w:spacing w:val="0"/>
          <w:position w:val="0"/>
          <w:sz w:val="32"/>
          <w:shd w:val="clear" w:fill="auto"/>
          <w:lang w:eastAsia="zh-CN"/>
        </w:rPr>
        <w:t>单位、</w:t>
      </w:r>
      <w:r>
        <w:rPr>
          <w:rFonts w:ascii="仿宋_GB2312" w:hAnsi="仿宋_GB2312" w:eastAsia="仿宋_GB2312" w:cs="仿宋_GB2312"/>
          <w:color w:val="auto"/>
          <w:spacing w:val="0"/>
          <w:position w:val="0"/>
          <w:sz w:val="32"/>
          <w:shd w:val="clear" w:fill="auto"/>
        </w:rPr>
        <w:t>部门负责各项任务事项在本地区的组织实施。</w:t>
      </w:r>
      <w:r>
        <w:rPr>
          <w:rFonts w:hint="eastAsia" w:ascii="仿宋_GB2312" w:hAnsi="仿宋_GB2312" w:eastAsia="仿宋_GB2312" w:cs="仿宋_GB2312"/>
          <w:color w:val="auto"/>
          <w:spacing w:val="0"/>
          <w:position w:val="0"/>
          <w:sz w:val="32"/>
          <w:shd w:val="clear" w:fill="auto"/>
          <w:lang w:eastAsia="zh-CN"/>
        </w:rPr>
        <w:t>局综合运输股</w:t>
      </w:r>
      <w:r>
        <w:rPr>
          <w:rFonts w:ascii="仿宋_GB2312" w:hAnsi="仿宋_GB2312" w:eastAsia="仿宋_GB2312" w:cs="仿宋_GB2312"/>
          <w:color w:val="auto"/>
          <w:spacing w:val="0"/>
          <w:position w:val="0"/>
          <w:sz w:val="32"/>
          <w:shd w:val="clear" w:fill="auto"/>
        </w:rPr>
        <w:t>要加强统筹协调、分析调度和督查问效，推动各项任务事项有序有效落实。</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ascii="仿宋_GB2312" w:hAnsi="仿宋_GB2312" w:eastAsia="仿宋_GB2312" w:cs="仿宋_GB2312"/>
          <w:color w:val="auto"/>
          <w:spacing w:val="0"/>
          <w:position w:val="0"/>
          <w:sz w:val="32"/>
          <w:shd w:val="clear" w:fill="auto"/>
        </w:rPr>
      </w:pPr>
      <w:r>
        <w:rPr>
          <w:rFonts w:ascii="黑体" w:hAnsi="黑体" w:eastAsia="黑体" w:cs="黑体"/>
          <w:color w:val="auto"/>
          <w:spacing w:val="0"/>
          <w:position w:val="0"/>
          <w:sz w:val="32"/>
          <w:shd w:val="clear" w:fill="auto"/>
        </w:rPr>
        <w:t>四、</w:t>
      </w:r>
      <w:r>
        <w:rPr>
          <w:rFonts w:hint="eastAsia" w:ascii="黑体" w:hAnsi="黑体" w:eastAsia="黑体" w:cs="黑体"/>
          <w:color w:val="auto"/>
          <w:spacing w:val="0"/>
          <w:position w:val="0"/>
          <w:sz w:val="32"/>
          <w:shd w:val="clear" w:fill="auto"/>
          <w:lang w:eastAsia="zh-CN"/>
        </w:rPr>
        <w:t>注重</w:t>
      </w:r>
      <w:r>
        <w:rPr>
          <w:rFonts w:ascii="黑体" w:hAnsi="黑体" w:eastAsia="黑体" w:cs="黑体"/>
          <w:color w:val="auto"/>
          <w:spacing w:val="0"/>
          <w:position w:val="0"/>
          <w:sz w:val="32"/>
          <w:shd w:val="clear" w:fill="auto"/>
        </w:rPr>
        <w:t>信息报送。</w:t>
      </w:r>
      <w:r>
        <w:rPr>
          <w:rFonts w:ascii="仿宋_GB2312" w:hAnsi="仿宋_GB2312" w:eastAsia="仿宋_GB2312" w:cs="仿宋_GB2312"/>
          <w:color w:val="auto"/>
          <w:spacing w:val="0"/>
          <w:position w:val="0"/>
          <w:sz w:val="32"/>
          <w:shd w:val="clear" w:fill="auto"/>
        </w:rPr>
        <w:t>各单位要全面跟进、准确掌握、及时报告各项任务进展情况</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注意加强日常工作信息报送，及时总结提炼和报送好经验、好做法。按照</w:t>
      </w:r>
      <w:r>
        <w:rPr>
          <w:rFonts w:hint="eastAsia" w:ascii="仿宋_GB2312" w:hAnsi="仿宋_GB2312" w:eastAsia="仿宋_GB2312" w:cs="仿宋_GB2312"/>
          <w:color w:val="auto"/>
          <w:spacing w:val="0"/>
          <w:position w:val="0"/>
          <w:sz w:val="32"/>
          <w:shd w:val="clear" w:fill="auto"/>
          <w:lang w:eastAsia="zh-CN"/>
        </w:rPr>
        <w:t>区安委会</w:t>
      </w:r>
      <w:r>
        <w:rPr>
          <w:rFonts w:ascii="仿宋_GB2312" w:hAnsi="仿宋_GB2312" w:eastAsia="仿宋_GB2312" w:cs="仿宋_GB2312"/>
          <w:color w:val="auto"/>
          <w:spacing w:val="0"/>
          <w:position w:val="0"/>
          <w:sz w:val="32"/>
          <w:shd w:val="clear" w:fill="auto"/>
        </w:rPr>
        <w:t>要求，实行工作进展情况</w:t>
      </w:r>
      <w:r>
        <w:rPr>
          <w:rFonts w:hint="eastAsia" w:ascii="仿宋_GB2312" w:hAnsi="仿宋_GB2312" w:eastAsia="仿宋_GB2312" w:cs="仿宋_GB2312"/>
          <w:color w:val="auto"/>
          <w:spacing w:val="0"/>
          <w:position w:val="0"/>
          <w:sz w:val="32"/>
          <w:shd w:val="clear" w:fill="auto"/>
          <w:lang w:eastAsia="zh-CN"/>
        </w:rPr>
        <w:t>月</w:t>
      </w:r>
      <w:r>
        <w:rPr>
          <w:rFonts w:ascii="仿宋_GB2312" w:hAnsi="仿宋_GB2312" w:eastAsia="仿宋_GB2312" w:cs="仿宋_GB2312"/>
          <w:color w:val="auto"/>
          <w:spacing w:val="0"/>
          <w:position w:val="0"/>
          <w:sz w:val="32"/>
          <w:shd w:val="clear" w:fill="auto"/>
        </w:rPr>
        <w:t>报机制，各</w:t>
      </w:r>
      <w:r>
        <w:rPr>
          <w:rFonts w:hint="eastAsia" w:ascii="仿宋_GB2312" w:hAnsi="仿宋_GB2312" w:eastAsia="仿宋_GB2312" w:cs="仿宋_GB2312"/>
          <w:color w:val="auto"/>
          <w:spacing w:val="0"/>
          <w:position w:val="0"/>
          <w:sz w:val="32"/>
          <w:shd w:val="clear" w:fill="auto"/>
          <w:lang w:eastAsia="zh-CN"/>
        </w:rPr>
        <w:t>单位</w:t>
      </w:r>
      <w:r>
        <w:rPr>
          <w:rFonts w:ascii="仿宋_GB2312" w:hAnsi="仿宋_GB2312" w:eastAsia="仿宋_GB2312" w:cs="仿宋_GB2312"/>
          <w:color w:val="auto"/>
          <w:spacing w:val="0"/>
          <w:position w:val="0"/>
          <w:sz w:val="32"/>
          <w:shd w:val="clear" w:fill="auto"/>
        </w:rPr>
        <w:t>于</w:t>
      </w:r>
      <w:r>
        <w:rPr>
          <w:rFonts w:hint="eastAsia" w:ascii="仿宋_GB2312" w:hAnsi="仿宋_GB2312" w:eastAsia="仿宋_GB2312" w:cs="仿宋_GB2312"/>
          <w:color w:val="000000"/>
          <w:sz w:val="32"/>
          <w:szCs w:val="32"/>
        </w:rPr>
        <w:t>每月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日前报送上月工作开展情况</w:t>
      </w:r>
      <w:r>
        <w:rPr>
          <w:rFonts w:hint="eastAsia" w:ascii="仿宋_GB2312" w:hAnsi="仿宋_GB2312" w:eastAsia="仿宋_GB2312" w:cs="仿宋_GB2312"/>
          <w:color w:val="000000"/>
          <w:sz w:val="32"/>
          <w:szCs w:val="32"/>
          <w:lang w:eastAsia="zh-CN"/>
        </w:rPr>
        <w:t>及附件表</w:t>
      </w:r>
      <w:r>
        <w:rPr>
          <w:rFonts w:hint="eastAsia" w:ascii="仿宋_GB2312" w:hAnsi="仿宋_GB2312" w:eastAsia="仿宋_GB2312" w:cs="仿宋_GB2312"/>
          <w:color w:val="000000"/>
          <w:sz w:val="32"/>
          <w:szCs w:val="32"/>
        </w:rPr>
        <w:t>，12月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日前将年度攻坚工作总结报</w:t>
      </w:r>
      <w:r>
        <w:rPr>
          <w:rFonts w:hint="eastAsia" w:ascii="仿宋_GB2312" w:hAnsi="仿宋_GB2312" w:eastAsia="仿宋_GB2312" w:cs="仿宋_GB2312"/>
          <w:color w:val="auto"/>
          <w:spacing w:val="0"/>
          <w:position w:val="0"/>
          <w:sz w:val="32"/>
          <w:shd w:val="clear" w:fill="auto"/>
          <w:lang w:eastAsia="zh-CN"/>
        </w:rPr>
        <w:t>局综合运输股</w:t>
      </w:r>
      <w:r>
        <w:rPr>
          <w:rFonts w:ascii="仿宋_GB2312" w:hAnsi="仿宋_GB2312" w:eastAsia="仿宋_GB2312" w:cs="仿宋_GB2312"/>
          <w:color w:val="auto"/>
          <w:spacing w:val="0"/>
          <w:position w:val="0"/>
          <w:sz w:val="32"/>
          <w:shd w:val="clear" w:fill="auto"/>
        </w:rPr>
        <w:t>。</w:t>
      </w:r>
    </w:p>
    <w:p>
      <w:pPr>
        <w:spacing w:line="560" w:lineRule="exact"/>
        <w:ind w:firstLine="632" w:firstLineChars="200"/>
        <w:rPr>
          <w:rFonts w:hint="eastAsia" w:ascii="仿宋_GB2312" w:hAnsi="宋体" w:eastAsia="仿宋_GB2312" w:cs="仿宋_GB2312"/>
          <w:color w:val="000000"/>
          <w:spacing w:val="-2"/>
          <w:kern w:val="32"/>
          <w:sz w:val="32"/>
          <w:szCs w:val="32"/>
          <w:lang w:val="en-US" w:eastAsia="zh-CN"/>
        </w:rPr>
      </w:pPr>
      <w:r>
        <w:rPr>
          <w:rFonts w:hint="eastAsia" w:ascii="仿宋_GB2312" w:hAnsi="宋体" w:eastAsia="仿宋_GB2312" w:cs="仿宋_GB2312"/>
          <w:color w:val="000000"/>
          <w:spacing w:val="-2"/>
          <w:kern w:val="32"/>
          <w:sz w:val="32"/>
          <w:szCs w:val="32"/>
        </w:rPr>
        <w:t>联系人：</w:t>
      </w:r>
      <w:r>
        <w:rPr>
          <w:rFonts w:hint="eastAsia" w:ascii="仿宋_GB2312" w:hAnsi="宋体" w:eastAsia="仿宋_GB2312" w:cs="仿宋_GB2312"/>
          <w:color w:val="000000"/>
          <w:spacing w:val="-2"/>
          <w:kern w:val="32"/>
          <w:sz w:val="32"/>
          <w:szCs w:val="32"/>
          <w:lang w:eastAsia="zh-CN"/>
        </w:rPr>
        <w:t>李可</w:t>
      </w:r>
      <w:r>
        <w:rPr>
          <w:rFonts w:hint="eastAsia" w:ascii="仿宋_GB2312" w:hAnsi="宋体" w:eastAsia="仿宋_GB2312" w:cs="仿宋_GB2312"/>
          <w:color w:val="000000"/>
          <w:spacing w:val="-2"/>
          <w:kern w:val="32"/>
          <w:sz w:val="32"/>
          <w:szCs w:val="32"/>
        </w:rPr>
        <w:t>、</w:t>
      </w:r>
      <w:r>
        <w:rPr>
          <w:rFonts w:hint="eastAsia" w:ascii="仿宋_GB2312" w:hAnsi="宋体" w:eastAsia="仿宋_GB2312" w:cs="仿宋_GB2312"/>
          <w:color w:val="000000"/>
          <w:spacing w:val="-2"/>
          <w:kern w:val="32"/>
          <w:sz w:val="32"/>
          <w:szCs w:val="32"/>
          <w:lang w:eastAsia="zh-CN"/>
        </w:rPr>
        <w:t>王欢</w:t>
      </w:r>
      <w:r>
        <w:rPr>
          <w:rFonts w:hint="eastAsia" w:ascii="仿宋_GB2312" w:hAnsi="宋体" w:eastAsia="仿宋_GB2312" w:cs="仿宋_GB2312"/>
          <w:color w:val="000000"/>
          <w:spacing w:val="-2"/>
          <w:kern w:val="32"/>
          <w:sz w:val="32"/>
          <w:szCs w:val="32"/>
        </w:rPr>
        <w:t>；联系电话：</w:t>
      </w:r>
      <w:r>
        <w:rPr>
          <w:rFonts w:hint="eastAsia" w:ascii="仿宋_GB2312" w:hAnsi="宋体" w:eastAsia="仿宋_GB2312" w:cs="仿宋_GB2312"/>
          <w:color w:val="000000"/>
          <w:spacing w:val="-2"/>
          <w:kern w:val="32"/>
          <w:sz w:val="32"/>
          <w:szCs w:val="32"/>
          <w:lang w:val="en-US" w:eastAsia="zh-CN"/>
        </w:rPr>
        <w:t>3926791。</w:t>
      </w:r>
    </w:p>
    <w:p>
      <w:pPr>
        <w:spacing w:line="560" w:lineRule="exact"/>
        <w:ind w:firstLine="640" w:firstLineChars="200"/>
      </w:pPr>
      <w:r>
        <w:rPr>
          <w:rFonts w:hint="eastAsia" w:ascii="仿宋_GB2312" w:hAnsi="仿宋_GB2312" w:eastAsia="仿宋_GB2312" w:cs="仿宋_GB2312"/>
          <w:color w:val="000000"/>
          <w:sz w:val="32"/>
          <w:szCs w:val="32"/>
          <w:lang w:val="en"/>
        </w:rPr>
        <w:t>邮箱：</w:t>
      </w:r>
      <w:r>
        <w:rPr>
          <w:rFonts w:hint="eastAsia" w:ascii="仿宋_GB2312" w:hAnsi="仿宋_GB2312" w:eastAsia="仿宋_GB2312" w:cs="仿宋_GB2312"/>
          <w:color w:val="000000"/>
          <w:sz w:val="32"/>
          <w:szCs w:val="32"/>
          <w:lang w:val="en"/>
        </w:rPr>
        <w:fldChar w:fldCharType="begin"/>
      </w:r>
      <w:r>
        <w:rPr>
          <w:rFonts w:hint="eastAsia" w:ascii="仿宋_GB2312" w:hAnsi="仿宋_GB2312" w:eastAsia="仿宋_GB2312" w:cs="仿宋_GB2312"/>
          <w:color w:val="000000"/>
          <w:sz w:val="32"/>
          <w:szCs w:val="32"/>
          <w:lang w:val="en"/>
        </w:rPr>
        <w:instrText xml:space="preserve"> HYPERLINK "mailto:ahyjtzfc@163.com" </w:instrText>
      </w:r>
      <w:r>
        <w:rPr>
          <w:rFonts w:hint="eastAsia" w:ascii="仿宋_GB2312" w:hAnsi="仿宋_GB2312" w:eastAsia="仿宋_GB2312" w:cs="仿宋_GB2312"/>
          <w:color w:val="000000"/>
          <w:sz w:val="32"/>
          <w:szCs w:val="32"/>
          <w:lang w:val="en"/>
        </w:rPr>
        <w:fldChar w:fldCharType="separate"/>
      </w:r>
      <w:r>
        <w:rPr>
          <w:rFonts w:hint="eastAsia" w:ascii="仿宋_GB2312" w:hAnsi="仿宋_GB2312" w:eastAsia="仿宋_GB2312" w:cs="仿宋_GB2312"/>
          <w:color w:val="000000"/>
          <w:sz w:val="32"/>
          <w:szCs w:val="32"/>
        </w:rPr>
        <w:t>yq</w:t>
      </w:r>
      <w:r>
        <w:rPr>
          <w:rFonts w:hint="eastAsia" w:ascii="仿宋_GB2312" w:hAnsi="仿宋_GB2312" w:eastAsia="仿宋_GB2312" w:cs="仿宋_GB2312"/>
          <w:color w:val="000000"/>
          <w:sz w:val="32"/>
          <w:szCs w:val="32"/>
          <w:lang w:val="en-US" w:eastAsia="zh-CN"/>
        </w:rPr>
        <w:t>jtjzhk</w:t>
      </w:r>
      <w:r>
        <w:rPr>
          <w:rFonts w:hint="eastAsia" w:ascii="仿宋_GB2312" w:hAnsi="仿宋_GB2312" w:eastAsia="仿宋_GB2312" w:cs="仿宋_GB2312"/>
          <w:color w:val="000000"/>
          <w:sz w:val="32"/>
          <w:szCs w:val="32"/>
          <w:lang w:val="en"/>
        </w:rPr>
        <w:t>@163.com</w:t>
      </w:r>
      <w:r>
        <w:rPr>
          <w:rFonts w:hint="eastAsia" w:ascii="仿宋_GB2312" w:hAnsi="仿宋_GB2312" w:eastAsia="仿宋_GB2312" w:cs="仿宋_GB2312"/>
          <w:color w:val="000000"/>
          <w:sz w:val="32"/>
          <w:szCs w:val="32"/>
          <w:lang w:val="en"/>
        </w:rPr>
        <w:fldChar w:fldCharType="end"/>
      </w:r>
      <w:r>
        <w:rPr>
          <w:rFonts w:hint="eastAsia" w:ascii="仿宋_GB2312" w:hAnsi="仿宋_GB2312" w:eastAsia="仿宋_GB2312" w:cs="仿宋_GB2312"/>
          <w:color w:val="000000"/>
          <w:sz w:val="32"/>
          <w:szCs w:val="32"/>
          <w:lang w:val="en"/>
        </w:rPr>
        <w:t>。</w:t>
      </w:r>
    </w:p>
    <w:p>
      <w:pPr>
        <w:pStyle w:val="7"/>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pStyle w:val="2"/>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960"/>
        <w:jc w:val="both"/>
        <w:textAlignment w:val="auto"/>
        <w:rPr>
          <w:rFonts w:hint="eastAsia" w:ascii="仿宋_GB2312" w:hAnsi="仿宋_GB2312" w:eastAsia="仿宋_GB2312" w:cs="仿宋_GB2312"/>
          <w:color w:val="auto"/>
          <w:spacing w:val="0"/>
          <w:position w:val="0"/>
          <w:sz w:val="32"/>
          <w:shd w:val="clear" w:fill="auto"/>
          <w:lang w:eastAsia="zh-CN"/>
        </w:rPr>
      </w:pPr>
      <w:r>
        <w:rPr>
          <w:rFonts w:hint="eastAsia" w:ascii="仿宋_GB2312" w:hAnsi="仿宋_GB2312" w:eastAsia="仿宋_GB2312" w:cs="仿宋_GB2312"/>
          <w:color w:val="auto"/>
          <w:spacing w:val="0"/>
          <w:position w:val="0"/>
          <w:sz w:val="32"/>
          <w:shd w:val="clear" w:fill="auto"/>
          <w:lang w:eastAsia="zh-CN"/>
        </w:rPr>
        <w:t>宿州市埇桥区交通运输局</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960"/>
        <w:jc w:val="center"/>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2021年</w:t>
      </w:r>
      <w:r>
        <w:rPr>
          <w:rFonts w:hint="eastAsia" w:ascii="仿宋_GB2312" w:hAnsi="仿宋_GB2312" w:eastAsia="仿宋_GB2312" w:cs="仿宋_GB2312"/>
          <w:color w:val="auto"/>
          <w:spacing w:val="0"/>
          <w:position w:val="0"/>
          <w:sz w:val="32"/>
          <w:shd w:val="clear" w:fill="auto"/>
          <w:lang w:val="en-US" w:eastAsia="zh-CN"/>
        </w:rPr>
        <w:t>6</w:t>
      </w:r>
      <w:r>
        <w:rPr>
          <w:rFonts w:ascii="仿宋_GB2312" w:hAnsi="仿宋_GB2312" w:eastAsia="仿宋_GB2312" w:cs="仿宋_GB2312"/>
          <w:color w:val="auto"/>
          <w:spacing w:val="0"/>
          <w:position w:val="0"/>
          <w:sz w:val="32"/>
          <w:shd w:val="clear" w:fill="auto"/>
        </w:rPr>
        <w:t>月</w:t>
      </w:r>
      <w:r>
        <w:rPr>
          <w:rFonts w:hint="eastAsia" w:ascii="仿宋_GB2312" w:hAnsi="仿宋_GB2312" w:eastAsia="仿宋_GB2312" w:cs="仿宋_GB2312"/>
          <w:color w:val="auto"/>
          <w:spacing w:val="0"/>
          <w:position w:val="0"/>
          <w:sz w:val="32"/>
          <w:shd w:val="clear" w:fill="auto"/>
          <w:lang w:val="en-US" w:eastAsia="zh-CN"/>
        </w:rPr>
        <w:t>30</w:t>
      </w:r>
      <w:r>
        <w:rPr>
          <w:rFonts w:ascii="仿宋_GB2312" w:hAnsi="仿宋_GB2312" w:eastAsia="仿宋_GB2312" w:cs="仿宋_GB2312"/>
          <w:color w:val="auto"/>
          <w:spacing w:val="0"/>
          <w:position w:val="0"/>
          <w:sz w:val="32"/>
          <w:shd w:val="clear" w:fill="auto"/>
        </w:rPr>
        <w:t>日</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right="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pStyle w:val="7"/>
        <w:rPr>
          <w:rFonts w:ascii="仿宋_GB2312" w:hAnsi="仿宋_GB2312" w:eastAsia="仿宋_GB2312" w:cs="仿宋_GB2312"/>
          <w:color w:val="auto"/>
          <w:spacing w:val="0"/>
          <w:position w:val="0"/>
          <w:sz w:val="32"/>
          <w:shd w:val="clear" w:fill="auto"/>
        </w:rPr>
      </w:pPr>
    </w:p>
    <w:p>
      <w:pPr>
        <w:pStyle w:val="7"/>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color w:val="auto"/>
          <w:spacing w:val="0"/>
          <w:position w:val="0"/>
          <w:sz w:val="44"/>
          <w:szCs w:val="44"/>
          <w:shd w:val="clear" w:fill="auto"/>
        </w:rPr>
      </w:pPr>
      <w:r>
        <w:rPr>
          <w:rFonts w:hint="eastAsia" w:ascii="黑体" w:hAnsi="黑体" w:eastAsia="黑体" w:cs="黑体"/>
          <w:color w:val="000000"/>
          <w:spacing w:val="-2"/>
          <w:kern w:val="32"/>
          <w:sz w:val="44"/>
          <w:szCs w:val="44"/>
        </w:rPr>
        <w:t>埇桥区</w:t>
      </w:r>
      <w:r>
        <w:rPr>
          <w:rFonts w:hint="eastAsia" w:ascii="黑体" w:hAnsi="黑体" w:eastAsia="黑体" w:cs="黑体"/>
          <w:color w:val="000000"/>
          <w:spacing w:val="-2"/>
          <w:kern w:val="32"/>
          <w:sz w:val="44"/>
          <w:szCs w:val="44"/>
          <w:lang w:eastAsia="zh-CN"/>
        </w:rPr>
        <w:t>交通运输局</w:t>
      </w:r>
      <w:r>
        <w:rPr>
          <w:rFonts w:hint="eastAsia" w:ascii="黑体" w:hAnsi="黑体" w:eastAsia="黑体" w:cs="黑体"/>
          <w:color w:val="000000"/>
          <w:spacing w:val="-2"/>
          <w:kern w:val="32"/>
          <w:sz w:val="44"/>
          <w:szCs w:val="44"/>
        </w:rPr>
        <w:t>“1+11+N”安全生产专项整治三年行动2021年度集中攻坚实施方案</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2021年</w:t>
      </w:r>
      <w:r>
        <w:rPr>
          <w:rFonts w:hint="eastAsia" w:ascii="仿宋_GB2312" w:hAnsi="仿宋_GB2312" w:eastAsia="仿宋_GB2312" w:cs="仿宋_GB2312"/>
          <w:color w:val="auto"/>
          <w:spacing w:val="0"/>
          <w:position w:val="0"/>
          <w:sz w:val="32"/>
          <w:shd w:val="clear" w:fill="auto"/>
          <w:lang w:eastAsia="zh-CN"/>
        </w:rPr>
        <w:t>是</w:t>
      </w:r>
      <w:r>
        <w:rPr>
          <w:rFonts w:ascii="仿宋_GB2312" w:hAnsi="仿宋_GB2312" w:eastAsia="仿宋_GB2312" w:cs="仿宋_GB2312"/>
          <w:color w:val="auto"/>
          <w:spacing w:val="0"/>
          <w:position w:val="0"/>
          <w:sz w:val="32"/>
          <w:shd w:val="clear" w:fill="auto"/>
        </w:rPr>
        <w:t>安全生产专项整治三年行动集中攻坚年</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为贯彻落实</w:t>
      </w:r>
      <w:r>
        <w:rPr>
          <w:rFonts w:hint="eastAsia" w:ascii="仿宋_GB2312" w:hAnsi="仿宋_GB2312" w:eastAsia="仿宋_GB2312" w:cs="仿宋_GB2312"/>
          <w:color w:val="auto"/>
          <w:spacing w:val="0"/>
          <w:position w:val="0"/>
          <w:sz w:val="32"/>
          <w:shd w:val="clear" w:fill="auto"/>
          <w:lang w:eastAsia="zh-CN"/>
        </w:rPr>
        <w:t>区委区政府和市交通运输局</w:t>
      </w:r>
      <w:r>
        <w:rPr>
          <w:rFonts w:ascii="仿宋_GB2312" w:hAnsi="仿宋_GB2312" w:eastAsia="仿宋_GB2312" w:cs="仿宋_GB2312"/>
          <w:color w:val="auto"/>
          <w:spacing w:val="0"/>
          <w:position w:val="0"/>
          <w:sz w:val="32"/>
          <w:shd w:val="clear" w:fill="auto"/>
        </w:rPr>
        <w:t>总体部署要求，切实抓好我</w:t>
      </w:r>
      <w:r>
        <w:rPr>
          <w:rFonts w:hint="eastAsia" w:ascii="仿宋_GB2312" w:hAnsi="仿宋_GB2312" w:eastAsia="仿宋_GB2312" w:cs="仿宋_GB2312"/>
          <w:color w:val="auto"/>
          <w:spacing w:val="0"/>
          <w:position w:val="0"/>
          <w:sz w:val="32"/>
          <w:shd w:val="clear" w:fill="auto"/>
          <w:lang w:eastAsia="zh-CN"/>
        </w:rPr>
        <w:t>区</w:t>
      </w:r>
      <w:r>
        <w:rPr>
          <w:rFonts w:ascii="仿宋_GB2312" w:hAnsi="仿宋_GB2312" w:eastAsia="仿宋_GB2312" w:cs="仿宋_GB2312"/>
          <w:color w:val="auto"/>
          <w:spacing w:val="0"/>
          <w:position w:val="0"/>
          <w:sz w:val="32"/>
          <w:shd w:val="clear" w:fill="auto"/>
        </w:rPr>
        <w:t>交通运输领域安全生产专项整治三年行动，确保“集中攻坚年”取得实效，</w:t>
      </w:r>
      <w:r>
        <w:rPr>
          <w:rFonts w:hint="eastAsia" w:ascii="仿宋_GB2312" w:hAnsi="仿宋_GB2312" w:eastAsia="仿宋_GB2312" w:cs="仿宋_GB2312"/>
          <w:color w:val="auto"/>
          <w:spacing w:val="0"/>
          <w:position w:val="0"/>
          <w:sz w:val="32"/>
          <w:shd w:val="clear" w:fill="auto"/>
          <w:lang w:eastAsia="zh-CN"/>
        </w:rPr>
        <w:t>区</w:t>
      </w:r>
      <w:r>
        <w:rPr>
          <w:rFonts w:ascii="仿宋_GB2312" w:hAnsi="仿宋_GB2312" w:eastAsia="仿宋_GB2312" w:cs="仿宋_GB2312"/>
          <w:color w:val="auto"/>
          <w:spacing w:val="0"/>
          <w:position w:val="0"/>
          <w:sz w:val="32"/>
          <w:shd w:val="clear" w:fill="auto"/>
        </w:rPr>
        <w:t>交通运输局结合实际特制定本方案。</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一、指导思想</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以习近平新时代中国特色社会主义思想为指导，全面学习贯彻党的十九大和十九届二中、三中、四中、五中全会精神，深入贯彻习近平总书记视察安徽重要指示精神和关于安全生产重要论述，推动树牢“统筹发展和安全”理念，强化底线思维和红线意识，坚持系统观念，强化问题导向、结果导向，全力防范安全风险，深入整治安全隐患，坚决防范重特大事故，有效遏制较大事故，努力减少一般事故，实现全</w:t>
      </w:r>
      <w:r>
        <w:rPr>
          <w:rFonts w:hint="eastAsia" w:ascii="仿宋_GB2312" w:hAnsi="仿宋_GB2312" w:eastAsia="仿宋_GB2312" w:cs="仿宋_GB2312"/>
          <w:color w:val="auto"/>
          <w:spacing w:val="0"/>
          <w:position w:val="0"/>
          <w:sz w:val="32"/>
          <w:shd w:val="clear" w:fill="auto"/>
          <w:lang w:eastAsia="zh-CN"/>
        </w:rPr>
        <w:t>区</w:t>
      </w:r>
      <w:r>
        <w:rPr>
          <w:rFonts w:ascii="仿宋_GB2312" w:hAnsi="仿宋_GB2312" w:eastAsia="仿宋_GB2312" w:cs="仿宋_GB2312"/>
          <w:color w:val="auto"/>
          <w:spacing w:val="0"/>
          <w:position w:val="0"/>
          <w:sz w:val="32"/>
          <w:shd w:val="clear" w:fill="auto"/>
        </w:rPr>
        <w:t>交通运输行业安全生产形势稳定向好，为</w:t>
      </w:r>
      <w:r>
        <w:rPr>
          <w:rFonts w:hint="eastAsia" w:ascii="仿宋_GB2312" w:hAnsi="仿宋_GB2312" w:eastAsia="仿宋_GB2312" w:cs="仿宋_GB2312"/>
          <w:color w:val="auto"/>
          <w:spacing w:val="0"/>
          <w:position w:val="0"/>
          <w:sz w:val="32"/>
          <w:shd w:val="clear" w:fill="auto"/>
          <w:lang w:eastAsia="zh-CN"/>
        </w:rPr>
        <w:t>埇桥区</w:t>
      </w:r>
      <w:r>
        <w:rPr>
          <w:rFonts w:ascii="仿宋_GB2312" w:hAnsi="仿宋_GB2312" w:eastAsia="仿宋_GB2312" w:cs="仿宋_GB2312"/>
          <w:color w:val="auto"/>
          <w:spacing w:val="0"/>
          <w:position w:val="0"/>
          <w:sz w:val="32"/>
          <w:shd w:val="clear" w:fill="auto"/>
        </w:rPr>
        <w:t>交通运输事业发展提供安全保障。</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二、攻坚目标</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围绕交通运输行业安全生产重点领域和市</w:t>
      </w:r>
      <w:r>
        <w:rPr>
          <w:rFonts w:hint="eastAsia" w:ascii="仿宋_GB2312" w:hAnsi="仿宋_GB2312" w:eastAsia="仿宋_GB2312" w:cs="仿宋_GB2312"/>
          <w:color w:val="auto"/>
          <w:spacing w:val="0"/>
          <w:position w:val="0"/>
          <w:sz w:val="32"/>
          <w:shd w:val="clear" w:fill="auto"/>
          <w:lang w:eastAsia="zh-CN"/>
        </w:rPr>
        <w:t>、区</w:t>
      </w:r>
      <w:r>
        <w:rPr>
          <w:rFonts w:ascii="仿宋_GB2312" w:hAnsi="仿宋_GB2312" w:eastAsia="仿宋_GB2312" w:cs="仿宋_GB2312"/>
          <w:color w:val="auto"/>
          <w:spacing w:val="0"/>
          <w:position w:val="0"/>
          <w:sz w:val="32"/>
          <w:shd w:val="clear" w:fill="auto"/>
        </w:rPr>
        <w:t>部署，持续开展道路运输、水上交通、公路安全、公路水运工程建设4项牵头整治任务和危险化学品、消防、危险废物等配合性整治任务，推动全</w:t>
      </w:r>
      <w:r>
        <w:rPr>
          <w:rFonts w:hint="eastAsia" w:ascii="仿宋_GB2312" w:hAnsi="仿宋_GB2312" w:eastAsia="仿宋_GB2312" w:cs="仿宋_GB2312"/>
          <w:color w:val="auto"/>
          <w:spacing w:val="0"/>
          <w:position w:val="0"/>
          <w:sz w:val="32"/>
          <w:shd w:val="clear" w:fill="auto"/>
          <w:lang w:eastAsia="zh-CN"/>
        </w:rPr>
        <w:t>区</w:t>
      </w:r>
      <w:r>
        <w:rPr>
          <w:rFonts w:ascii="仿宋_GB2312" w:hAnsi="仿宋_GB2312" w:eastAsia="仿宋_GB2312" w:cs="仿宋_GB2312"/>
          <w:color w:val="auto"/>
          <w:spacing w:val="0"/>
          <w:position w:val="0"/>
          <w:sz w:val="32"/>
          <w:shd w:val="clear" w:fill="auto"/>
        </w:rPr>
        <w:t>交通运输行业安全生产风险隐患见底、问题整治彻底、责任落实到底、运行管控筑底。</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三、重点任务</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在抓好行业日常安全生产工作的基础上，着重围绕道路运输、水上交通、公路安全</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公路水路工程建设等行业重点领域安全生产突出问题，实施“四大工程一个行动”，集中整治攻坚。</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楷体_GB2312" w:hAnsi="楷体_GB2312" w:eastAsia="楷体_GB2312" w:cs="楷体_GB2312"/>
          <w:b/>
          <w:color w:val="auto"/>
          <w:spacing w:val="0"/>
          <w:position w:val="0"/>
          <w:sz w:val="32"/>
          <w:shd w:val="clear" w:fill="auto"/>
        </w:rPr>
      </w:pPr>
      <w:r>
        <w:rPr>
          <w:rFonts w:ascii="楷体_GB2312" w:hAnsi="楷体_GB2312" w:eastAsia="楷体_GB2312" w:cs="楷体_GB2312"/>
          <w:b/>
          <w:color w:val="auto"/>
          <w:spacing w:val="0"/>
          <w:position w:val="0"/>
          <w:sz w:val="32"/>
          <w:shd w:val="clear" w:fill="auto"/>
        </w:rPr>
        <w:t>（一）大力实施筑基强基工程。</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b/>
          <w:color w:val="auto"/>
          <w:spacing w:val="0"/>
          <w:position w:val="0"/>
          <w:sz w:val="32"/>
          <w:shd w:val="clear" w:fill="auto"/>
        </w:rPr>
        <w:t>1.筑牢思想根基。</w:t>
      </w:r>
      <w:r>
        <w:rPr>
          <w:rFonts w:ascii="仿宋_GB2312" w:hAnsi="仿宋_GB2312" w:eastAsia="仿宋_GB2312" w:cs="仿宋_GB2312"/>
          <w:color w:val="auto"/>
          <w:spacing w:val="0"/>
          <w:position w:val="0"/>
          <w:sz w:val="32"/>
          <w:shd w:val="clear" w:fill="auto"/>
        </w:rPr>
        <w:t>常态化学习习近平总书记关于安全生产重要指示批示精神和系列重要论述，组织开展“一把手谈安全”征文活动，通过理论学习、警示教育、举办培训班等，加强统筹发展和安全的思想武装，坚定安全发展的思想自觉，引领统筹发展和安全理念贯穿到交通运输事业发展的各方面、全过程。</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b/>
          <w:color w:val="auto"/>
          <w:spacing w:val="0"/>
          <w:position w:val="0"/>
          <w:sz w:val="32"/>
          <w:shd w:val="clear" w:fill="auto"/>
        </w:rPr>
        <w:t>2.强固企业“地基”。</w:t>
      </w:r>
      <w:r>
        <w:rPr>
          <w:rFonts w:ascii="仿宋_GB2312" w:hAnsi="仿宋_GB2312" w:eastAsia="仿宋_GB2312" w:cs="仿宋_GB2312"/>
          <w:color w:val="auto"/>
          <w:spacing w:val="0"/>
          <w:position w:val="0"/>
          <w:sz w:val="32"/>
          <w:shd w:val="clear" w:fill="auto"/>
        </w:rPr>
        <w:t xml:space="preserve">围绕企业安全生产主体责任，全面推行企业主体责任告知、承诺制度，督促指导企业健全安全生产制度，落实全员安全生产责任，依法规范提取使用安全生产经费，加强员工安全技能培训教育。加大推进企业负责人考核，严格关键岗位员工持证上岗，督促企业负责人和关键岗位人员具备相应的安全知识、管理能力和专业技能。持续推进企业安全生产标准化，督促指导“两客一危”及规模以上企业开展自评工作。 </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b/>
          <w:color w:val="000000"/>
          <w:spacing w:val="0"/>
          <w:position w:val="0"/>
          <w:sz w:val="32"/>
          <w:shd w:val="clear" w:fill="auto"/>
        </w:rPr>
        <w:t>3.抬高安全“路基”。</w:t>
      </w:r>
      <w:r>
        <w:rPr>
          <w:rFonts w:ascii="仿宋_GB2312" w:hAnsi="仿宋_GB2312" w:eastAsia="仿宋_GB2312" w:cs="仿宋_GB2312"/>
          <w:color w:val="000000"/>
          <w:spacing w:val="0"/>
          <w:position w:val="0"/>
          <w:sz w:val="32"/>
          <w:shd w:val="clear" w:fill="auto"/>
        </w:rPr>
        <w:t>加强路、车、船等关键要素改造提升，抬高交通运输行业安全基础。按计划完成农村公路、公路生命防护工程、危桥改造和村道安全防护工程任务，积极配合开展公铁水并行交汇段防护设施不良整治。</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楷体_GB2312" w:hAnsi="楷体_GB2312" w:eastAsia="楷体_GB2312" w:cs="楷体_GB2312"/>
          <w:b/>
          <w:color w:val="auto"/>
          <w:spacing w:val="0"/>
          <w:position w:val="0"/>
          <w:sz w:val="32"/>
          <w:shd w:val="clear" w:fill="auto"/>
        </w:rPr>
      </w:pPr>
      <w:r>
        <w:rPr>
          <w:rFonts w:ascii="楷体_GB2312" w:hAnsi="楷体_GB2312" w:eastAsia="楷体_GB2312" w:cs="楷体_GB2312"/>
          <w:b/>
          <w:color w:val="auto"/>
          <w:spacing w:val="0"/>
          <w:position w:val="0"/>
          <w:sz w:val="32"/>
          <w:shd w:val="clear" w:fill="auto"/>
        </w:rPr>
        <w:t>（二）大力实施去灶清源工程。</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b/>
          <w:color w:val="auto"/>
          <w:spacing w:val="0"/>
          <w:position w:val="0"/>
          <w:sz w:val="32"/>
          <w:shd w:val="clear" w:fill="auto"/>
        </w:rPr>
        <w:t>4.深化道路客运安全整治。</w:t>
      </w:r>
      <w:r>
        <w:rPr>
          <w:rFonts w:ascii="仿宋_GB2312" w:hAnsi="仿宋_GB2312" w:eastAsia="仿宋_GB2312" w:cs="仿宋_GB2312"/>
          <w:color w:val="auto"/>
          <w:spacing w:val="0"/>
          <w:position w:val="0"/>
          <w:sz w:val="32"/>
          <w:shd w:val="clear" w:fill="auto"/>
        </w:rPr>
        <w:t>持续整治未经许可擅自从事道路客运经营、违法包车异地营运等行为。加快淘汰57座（含）以上大客车及卧铺客车，逐步取消不具备安全运营条件的800公里以上长途客运班车。强化农村客运和新业态安全监管措施。</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b/>
          <w:color w:val="auto"/>
          <w:spacing w:val="0"/>
          <w:position w:val="0"/>
          <w:sz w:val="32"/>
          <w:shd w:val="clear" w:fill="auto"/>
        </w:rPr>
        <w:t>5.实施危化品道路运输安全集中整治。</w:t>
      </w:r>
      <w:r>
        <w:rPr>
          <w:rFonts w:ascii="仿宋_GB2312" w:hAnsi="仿宋_GB2312" w:eastAsia="仿宋_GB2312" w:cs="仿宋_GB2312"/>
          <w:color w:val="auto"/>
          <w:spacing w:val="0"/>
          <w:position w:val="0"/>
          <w:sz w:val="32"/>
          <w:shd w:val="clear" w:fill="auto"/>
        </w:rPr>
        <w:t>加强危化品运输安全管理措施，完善全链条安全监管机制，强化行业危化品安全治理。开展危化品道路运输安全集中整治，严格按照明确的任务和时间节点要求，全面整治企业从业人员资质不符、挂靠运营、动态监控不规范等突出问题，逐步规范危化品运输行为。</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楷体_GB2312" w:hAnsi="楷体_GB2312" w:eastAsia="楷体_GB2312" w:cs="楷体_GB2312"/>
          <w:b/>
          <w:color w:val="auto"/>
          <w:spacing w:val="0"/>
          <w:position w:val="0"/>
          <w:sz w:val="32"/>
          <w:shd w:val="clear" w:fill="auto"/>
        </w:rPr>
        <w:t>6.开展货车超限超载治理。</w:t>
      </w:r>
      <w:r>
        <w:rPr>
          <w:rFonts w:ascii="仿宋_GB2312" w:hAnsi="仿宋_GB2312" w:eastAsia="仿宋_GB2312" w:cs="仿宋_GB2312"/>
          <w:color w:val="auto"/>
          <w:spacing w:val="0"/>
          <w:position w:val="0"/>
          <w:sz w:val="32"/>
          <w:shd w:val="clear" w:fill="auto"/>
        </w:rPr>
        <w:t>开展公路超限超载整治专项行动，狠抓公路超限超载运输特别是“百吨王”的治理。充分发挥源头监控卡点和路面非现场动态检测卡点的作用，提高</w:t>
      </w:r>
      <w:r>
        <w:rPr>
          <w:rFonts w:hint="eastAsia" w:ascii="仿宋_GB2312" w:hAnsi="仿宋_GB2312" w:eastAsia="仿宋_GB2312" w:cs="仿宋_GB2312"/>
          <w:color w:val="auto"/>
          <w:spacing w:val="0"/>
          <w:position w:val="0"/>
          <w:sz w:val="32"/>
          <w:shd w:val="clear" w:fill="auto"/>
          <w:lang w:eastAsia="zh-CN"/>
        </w:rPr>
        <w:t>科</w:t>
      </w:r>
      <w:r>
        <w:rPr>
          <w:rFonts w:ascii="仿宋_GB2312" w:hAnsi="仿宋_GB2312" w:eastAsia="仿宋_GB2312" w:cs="仿宋_GB2312"/>
          <w:color w:val="auto"/>
          <w:spacing w:val="0"/>
          <w:position w:val="0"/>
          <w:sz w:val="32"/>
          <w:shd w:val="clear" w:fill="auto"/>
        </w:rPr>
        <w:t>技治超水平。</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hint="eastAsia" w:ascii="仿宋_GB2312" w:hAnsi="仿宋_GB2312" w:eastAsia="仿宋_GB2312" w:cs="仿宋_GB2312"/>
          <w:color w:val="auto"/>
          <w:sz w:val="32"/>
          <w:szCs w:val="32"/>
          <w:u w:val="none"/>
          <w:lang w:val="en-US" w:eastAsia="zh-CN"/>
        </w:rPr>
      </w:pPr>
      <w:r>
        <w:rPr>
          <w:rFonts w:ascii="仿宋_GB2312" w:hAnsi="仿宋_GB2312" w:eastAsia="仿宋_GB2312" w:cs="仿宋_GB2312"/>
          <w:b/>
          <w:color w:val="auto"/>
          <w:spacing w:val="0"/>
          <w:position w:val="0"/>
          <w:sz w:val="32"/>
          <w:u w:val="none"/>
          <w:shd w:val="clear" w:fill="auto"/>
        </w:rPr>
        <w:t>7.强化渡口渡船安全整治。</w:t>
      </w:r>
      <w:r>
        <w:rPr>
          <w:rFonts w:ascii="仿宋_GB2312" w:hAnsi="仿宋_GB2312" w:eastAsia="仿宋_GB2312" w:cs="仿宋_GB2312"/>
          <w:color w:val="auto"/>
          <w:spacing w:val="0"/>
          <w:position w:val="0"/>
          <w:sz w:val="32"/>
          <w:u w:val="none"/>
          <w:shd w:val="clear" w:fill="auto"/>
        </w:rPr>
        <w:t>严防严查乡镇自有船舶进入通航水域非法开展各类活动，严打客货混装、非法载人、冒险航行等违法违规行为</w:t>
      </w:r>
      <w:r>
        <w:rPr>
          <w:rFonts w:hint="eastAsia" w:ascii="仿宋_GB2312" w:hAnsi="仿宋_GB2312" w:eastAsia="仿宋_GB2312" w:cs="仿宋_GB2312"/>
          <w:color w:val="auto"/>
          <w:spacing w:val="0"/>
          <w:position w:val="0"/>
          <w:sz w:val="32"/>
          <w:u w:val="none"/>
          <w:shd w:val="clear" w:fill="auto"/>
          <w:lang w:eastAsia="zh-CN"/>
        </w:rPr>
        <w:t>，</w:t>
      </w:r>
      <w:r>
        <w:rPr>
          <w:rFonts w:hint="eastAsia" w:ascii="仿宋_GB2312" w:hAnsi="仿宋_GB2312" w:eastAsia="仿宋_GB2312" w:cs="仿宋_GB2312"/>
          <w:color w:val="auto"/>
          <w:sz w:val="32"/>
          <w:szCs w:val="32"/>
          <w:u w:val="none"/>
          <w:lang w:val="en-US" w:eastAsia="zh-CN"/>
        </w:rPr>
        <w:t>强化渡口渡船的现场安全监管，</w:t>
      </w:r>
      <w:r>
        <w:rPr>
          <w:rFonts w:hint="eastAsia" w:ascii="仿宋_GB2312" w:hAnsi="仿宋_GB2312" w:eastAsia="仿宋_GB2312" w:cs="仿宋_GB2312"/>
          <w:color w:val="auto"/>
          <w:sz w:val="32"/>
          <w:szCs w:val="32"/>
          <w:u w:val="none"/>
          <w:lang w:eastAsia="zh-CN"/>
        </w:rPr>
        <w:t>严格</w:t>
      </w:r>
      <w:r>
        <w:rPr>
          <w:rFonts w:hint="eastAsia" w:ascii="仿宋_GB2312" w:hAnsi="仿宋_GB2312" w:eastAsia="仿宋_GB2312" w:cs="仿宋_GB2312"/>
          <w:color w:val="auto"/>
          <w:sz w:val="32"/>
          <w:szCs w:val="32"/>
          <w:u w:val="none"/>
          <w:lang w:val="en-US" w:eastAsia="zh-CN"/>
        </w:rPr>
        <w:t>落实渡口渡</w:t>
      </w:r>
      <w:r>
        <w:rPr>
          <w:rFonts w:hint="eastAsia" w:ascii="仿宋_GB2312" w:hAnsi="仿宋_GB2312" w:eastAsia="仿宋_GB2312" w:cs="仿宋_GB2312"/>
          <w:color w:val="auto"/>
          <w:sz w:val="32"/>
          <w:szCs w:val="32"/>
          <w:u w:val="none"/>
        </w:rPr>
        <w:t>船禁限航措施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确保渡船航行安全。</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楷体_GB2312" w:hAnsi="楷体_GB2312" w:eastAsia="楷体_GB2312" w:cs="楷体_GB2312"/>
          <w:b/>
          <w:color w:val="auto"/>
          <w:spacing w:val="0"/>
          <w:position w:val="0"/>
          <w:sz w:val="32"/>
          <w:shd w:val="clear" w:fill="auto"/>
        </w:rPr>
      </w:pPr>
      <w:r>
        <w:rPr>
          <w:rFonts w:hint="eastAsia" w:ascii="仿宋_GB2312" w:hAnsi="仿宋_GB2312" w:eastAsia="仿宋_GB2312" w:cs="仿宋_GB2312"/>
          <w:b/>
          <w:color w:val="auto"/>
          <w:spacing w:val="0"/>
          <w:position w:val="0"/>
          <w:sz w:val="32"/>
          <w:shd w:val="clear" w:fill="auto"/>
          <w:lang w:val="en-US" w:eastAsia="zh-CN"/>
        </w:rPr>
        <w:t>8</w:t>
      </w:r>
      <w:r>
        <w:rPr>
          <w:rFonts w:ascii="仿宋_GB2312" w:hAnsi="仿宋_GB2312" w:eastAsia="仿宋_GB2312" w:cs="仿宋_GB2312"/>
          <w:b/>
          <w:color w:val="auto"/>
          <w:spacing w:val="0"/>
          <w:position w:val="0"/>
          <w:sz w:val="32"/>
          <w:shd w:val="clear" w:fill="auto"/>
        </w:rPr>
        <w:t>.持续推进公路水运工程建设安全整治。</w:t>
      </w:r>
      <w:r>
        <w:rPr>
          <w:rFonts w:ascii="仿宋_GB2312" w:hAnsi="仿宋_GB2312" w:eastAsia="仿宋_GB2312" w:cs="仿宋_GB2312"/>
          <w:color w:val="auto"/>
          <w:spacing w:val="0"/>
          <w:position w:val="0"/>
          <w:sz w:val="32"/>
          <w:shd w:val="clear" w:fill="auto"/>
        </w:rPr>
        <w:t>统筹工程建设进度和质量安全，继续推进坚守公路水运工程质量安全红线专项行动，公路水运工程平安工地建设，加强对重点部位、重点环节风险隐患排查整治，切实突出抓好桥梁、隧道、高边坡、深基坑、临水临崖作业等施工现场的安全管控，强化高空和龙门吊、架桥机、施工挂篮等起重设备规范作业，力争公路水运工程建设“零死亡”。</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楷体_GB2312" w:hAnsi="楷体_GB2312" w:eastAsia="楷体_GB2312" w:cs="楷体_GB2312"/>
          <w:b/>
          <w:color w:val="auto"/>
          <w:spacing w:val="0"/>
          <w:position w:val="0"/>
          <w:sz w:val="32"/>
          <w:shd w:val="clear" w:fill="auto"/>
        </w:rPr>
      </w:pPr>
      <w:r>
        <w:rPr>
          <w:rFonts w:ascii="楷体_GB2312" w:hAnsi="楷体_GB2312" w:eastAsia="楷体_GB2312" w:cs="楷体_GB2312"/>
          <w:b/>
          <w:color w:val="auto"/>
          <w:spacing w:val="0"/>
          <w:position w:val="0"/>
          <w:sz w:val="32"/>
          <w:shd w:val="clear" w:fill="auto"/>
        </w:rPr>
        <w:t>（三）大力实施智慧监管能力工程。</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b/>
          <w:color w:val="auto"/>
          <w:spacing w:val="0"/>
          <w:position w:val="0"/>
          <w:sz w:val="32"/>
          <w:shd w:val="clear" w:fill="auto"/>
          <w:lang w:val="en-US" w:eastAsia="zh-CN"/>
        </w:rPr>
        <w:t>9</w:t>
      </w:r>
      <w:r>
        <w:rPr>
          <w:rFonts w:ascii="仿宋_GB2312" w:hAnsi="仿宋_GB2312" w:eastAsia="仿宋_GB2312" w:cs="仿宋_GB2312"/>
          <w:b/>
          <w:color w:val="auto"/>
          <w:spacing w:val="0"/>
          <w:position w:val="0"/>
          <w:sz w:val="32"/>
          <w:shd w:val="clear" w:fill="auto"/>
        </w:rPr>
        <w:t>.加强监管系统建设。</w:t>
      </w:r>
      <w:r>
        <w:rPr>
          <w:rFonts w:ascii="仿宋_GB2312" w:hAnsi="仿宋_GB2312" w:eastAsia="仿宋_GB2312" w:cs="仿宋_GB2312"/>
          <w:color w:val="auto"/>
          <w:spacing w:val="0"/>
          <w:position w:val="0"/>
          <w:sz w:val="32"/>
          <w:shd w:val="clear" w:fill="auto"/>
        </w:rPr>
        <w:t>积极推进交通运输安全监管和应急指挥信息化建设，建立行业重大风险隐患、重点监管对象、重大危险源“电子地图”。加大大数据在打击非法营运、安全风险防范等方面作用，增强智慧监管能力。加大“两客一危”动态监控系统抽查力度，跟踪督促发现问题的核查处理，强化闭环管理。全面推行安全生产信用评价工作，加大对失信企业联合惩戒力度，不断净化交通运输市场，及时形成可复制、可推广的经验做法并向全系统推广。</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楷体_GB2312" w:hAnsi="楷体_GB2312" w:eastAsia="楷体_GB2312" w:cs="楷体_GB2312"/>
          <w:b/>
          <w:color w:val="auto"/>
          <w:spacing w:val="0"/>
          <w:position w:val="0"/>
          <w:sz w:val="32"/>
          <w:shd w:val="clear" w:fill="auto"/>
        </w:rPr>
      </w:pPr>
      <w:r>
        <w:rPr>
          <w:rFonts w:ascii="楷体_GB2312" w:hAnsi="楷体_GB2312" w:eastAsia="楷体_GB2312" w:cs="楷体_GB2312"/>
          <w:b/>
          <w:color w:val="auto"/>
          <w:spacing w:val="0"/>
          <w:position w:val="0"/>
          <w:sz w:val="32"/>
          <w:shd w:val="clear" w:fill="auto"/>
        </w:rPr>
        <w:t>（四）大力实施应急能力提升工程。</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b/>
          <w:color w:val="auto"/>
          <w:spacing w:val="0"/>
          <w:position w:val="0"/>
          <w:sz w:val="32"/>
          <w:shd w:val="clear" w:fill="auto"/>
        </w:rPr>
        <w:t>1</w:t>
      </w:r>
      <w:r>
        <w:rPr>
          <w:rFonts w:hint="eastAsia" w:ascii="仿宋_GB2312" w:hAnsi="仿宋_GB2312" w:eastAsia="仿宋_GB2312" w:cs="仿宋_GB2312"/>
          <w:b/>
          <w:color w:val="auto"/>
          <w:spacing w:val="0"/>
          <w:position w:val="0"/>
          <w:sz w:val="32"/>
          <w:shd w:val="clear" w:fill="auto"/>
          <w:lang w:val="en-US" w:eastAsia="zh-CN"/>
        </w:rPr>
        <w:t>0</w:t>
      </w:r>
      <w:r>
        <w:rPr>
          <w:rFonts w:ascii="仿宋_GB2312" w:hAnsi="仿宋_GB2312" w:eastAsia="仿宋_GB2312" w:cs="仿宋_GB2312"/>
          <w:b/>
          <w:color w:val="auto"/>
          <w:spacing w:val="0"/>
          <w:position w:val="0"/>
          <w:sz w:val="32"/>
          <w:shd w:val="clear" w:fill="auto"/>
        </w:rPr>
        <w:t>.加强应急能力提升建设</w:t>
      </w:r>
      <w:r>
        <w:rPr>
          <w:rFonts w:ascii="仿宋_GB2312" w:hAnsi="仿宋_GB2312" w:eastAsia="仿宋_GB2312" w:cs="仿宋_GB2312"/>
          <w:color w:val="auto"/>
          <w:spacing w:val="0"/>
          <w:position w:val="0"/>
          <w:sz w:val="32"/>
          <w:shd w:val="clear" w:fill="auto"/>
        </w:rPr>
        <w:t>。健全完善突发事件的应急响应机制，对现有的应急预案及时组织修订，适时组织开展突发事件应急演练。</w:t>
      </w:r>
      <w:r>
        <w:rPr>
          <w:rFonts w:ascii="仿宋_GB2312" w:hAnsi="仿宋_GB2312" w:eastAsia="仿宋_GB2312" w:cs="仿宋_GB2312"/>
          <w:color w:val="000000"/>
          <w:spacing w:val="0"/>
          <w:position w:val="0"/>
          <w:sz w:val="32"/>
          <w:shd w:val="clear" w:fill="auto"/>
        </w:rPr>
        <w:t>加强全</w:t>
      </w:r>
      <w:r>
        <w:rPr>
          <w:rFonts w:hint="eastAsia" w:ascii="仿宋_GB2312" w:hAnsi="仿宋_GB2312" w:eastAsia="仿宋_GB2312" w:cs="仿宋_GB2312"/>
          <w:color w:val="000000"/>
          <w:spacing w:val="0"/>
          <w:position w:val="0"/>
          <w:sz w:val="32"/>
          <w:shd w:val="clear" w:fill="auto"/>
          <w:lang w:eastAsia="zh-CN"/>
        </w:rPr>
        <w:t>区</w:t>
      </w:r>
      <w:r>
        <w:rPr>
          <w:rFonts w:ascii="仿宋_GB2312" w:hAnsi="仿宋_GB2312" w:eastAsia="仿宋_GB2312" w:cs="仿宋_GB2312"/>
          <w:color w:val="000000"/>
          <w:spacing w:val="0"/>
          <w:position w:val="0"/>
          <w:sz w:val="32"/>
          <w:shd w:val="clear" w:fill="auto"/>
        </w:rPr>
        <w:t>交通运输应急机构、队伍、设施装备和能力建设，充分发挥社会救援力量的作用，不断提升应急救援能力。严格落实值班值守、信息报告、现场指挥等应急管理制度，确保应急处置及时、高效。　</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楷体_GB2312" w:hAnsi="楷体_GB2312" w:eastAsia="楷体_GB2312" w:cs="楷体_GB2312"/>
          <w:b/>
          <w:color w:val="auto"/>
          <w:spacing w:val="0"/>
          <w:position w:val="0"/>
          <w:sz w:val="32"/>
          <w:shd w:val="clear" w:fill="auto"/>
        </w:rPr>
      </w:pPr>
      <w:r>
        <w:rPr>
          <w:rFonts w:ascii="楷体_GB2312" w:hAnsi="楷体_GB2312" w:eastAsia="楷体_GB2312" w:cs="楷体_GB2312"/>
          <w:b/>
          <w:color w:val="auto"/>
          <w:spacing w:val="0"/>
          <w:position w:val="0"/>
          <w:sz w:val="32"/>
          <w:shd w:val="clear" w:fill="auto"/>
        </w:rPr>
        <w:t>（五）大力实施打非治违行动。</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b/>
          <w:color w:val="auto"/>
          <w:spacing w:val="0"/>
          <w:position w:val="0"/>
          <w:sz w:val="32"/>
          <w:shd w:val="clear" w:fill="auto"/>
        </w:rPr>
        <w:t>1</w:t>
      </w:r>
      <w:r>
        <w:rPr>
          <w:rFonts w:hint="eastAsia" w:ascii="仿宋_GB2312" w:hAnsi="仿宋_GB2312" w:eastAsia="仿宋_GB2312" w:cs="仿宋_GB2312"/>
          <w:b/>
          <w:color w:val="auto"/>
          <w:spacing w:val="0"/>
          <w:position w:val="0"/>
          <w:sz w:val="32"/>
          <w:shd w:val="clear" w:fill="auto"/>
          <w:lang w:val="en-US" w:eastAsia="zh-CN"/>
        </w:rPr>
        <w:t>1</w:t>
      </w:r>
      <w:r>
        <w:rPr>
          <w:rFonts w:ascii="仿宋_GB2312" w:hAnsi="仿宋_GB2312" w:eastAsia="仿宋_GB2312" w:cs="仿宋_GB2312"/>
          <w:b/>
          <w:color w:val="auto"/>
          <w:spacing w:val="0"/>
          <w:position w:val="0"/>
          <w:sz w:val="32"/>
          <w:shd w:val="clear" w:fill="auto"/>
        </w:rPr>
        <w:t>.强化规范执法协同联动。</w:t>
      </w:r>
      <w:r>
        <w:rPr>
          <w:rFonts w:ascii="仿宋_GB2312" w:hAnsi="仿宋_GB2312" w:eastAsia="仿宋_GB2312" w:cs="仿宋_GB2312"/>
          <w:color w:val="auto"/>
          <w:spacing w:val="0"/>
          <w:position w:val="0"/>
          <w:sz w:val="32"/>
          <w:shd w:val="clear" w:fill="auto"/>
        </w:rPr>
        <w:t>实施交通运输综合执法队伍大练兵、大比武、大培训，开展执法领域突出问题专项整治，提升执法监督能力。制定年度执法检查计划和公路交通综合执法巡查制度，推行分级分类执法检查，规范执法行为，严格执法力度。全面实施“双随机、一公开”监管，建立重点监管企业名录，强化重点行业、重点企业执法监督，严厉查处打击交通运输各类非法违法行为，加大与交通交警常态化联合执法机制，形成资源共享、信息互通、违法共治的打非治违高压高效态势。制定公路交通综合执法跨区域联动协作机制，持续开展长三角联合治超、“百吨王”治理等行动，构建多部门、跨区域联动执法局面，提升打非治违的震慑力。</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auto"/>
          <w:spacing w:val="0"/>
          <w:position w:val="0"/>
          <w:sz w:val="32"/>
          <w:shd w:val="clear" w:fill="auto"/>
          <w:lang w:eastAsia="zh-CN"/>
        </w:rPr>
        <w:t>四、</w:t>
      </w:r>
      <w:r>
        <w:rPr>
          <w:rFonts w:hint="eastAsia" w:ascii="黑体" w:hAnsi="黑体" w:eastAsia="黑体" w:cs="黑体"/>
          <w:color w:val="000000"/>
          <w:sz w:val="32"/>
          <w:szCs w:val="32"/>
        </w:rPr>
        <w:t>时间安排</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即日起至年底，分三个阶段进行。</w:t>
      </w:r>
    </w:p>
    <w:p>
      <w:pPr>
        <w:numPr>
          <w:ilvl w:val="0"/>
          <w:numId w:val="0"/>
        </w:num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（一）</w:t>
      </w:r>
      <w:r>
        <w:rPr>
          <w:rFonts w:hint="eastAsia" w:ascii="仿宋_GB2312" w:hAnsi="仿宋_GB2312" w:eastAsia="仿宋_GB2312" w:cs="仿宋_GB2312"/>
          <w:b/>
          <w:bCs/>
          <w:color w:val="000000"/>
          <w:sz w:val="32"/>
          <w:szCs w:val="32"/>
        </w:rPr>
        <w:t>迅速行动，制定方案（即日起</w:t>
      </w:r>
      <w:r>
        <w:rPr>
          <w:rFonts w:hint="eastAsia" w:ascii="仿宋_GB2312" w:hAnsi="仿宋_GB2312" w:eastAsia="仿宋_GB2312" w:cs="仿宋_GB2312"/>
          <w:b/>
          <w:bCs/>
          <w:color w:val="000000"/>
          <w:sz w:val="32"/>
          <w:szCs w:val="32"/>
          <w:lang w:eastAsia="zh-CN"/>
        </w:rPr>
        <w:t>至</w:t>
      </w:r>
      <w:r>
        <w:rPr>
          <w:rFonts w:hint="eastAsia" w:ascii="仿宋_GB2312" w:hAnsi="仿宋_GB2312" w:eastAsia="仿宋_GB2312" w:cs="仿宋_GB2312"/>
          <w:b/>
          <w:bCs/>
          <w:color w:val="000000"/>
          <w:sz w:val="32"/>
          <w:szCs w:val="32"/>
        </w:rPr>
        <w:t>7月5日）</w:t>
      </w:r>
    </w:p>
    <w:p>
      <w:pPr>
        <w:numPr>
          <w:ilvl w:val="0"/>
          <w:numId w:val="0"/>
        </w:num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要结合实际，制定实施方案，明确攻坚任务、攻坚要求、完成时限。</w:t>
      </w:r>
    </w:p>
    <w:p>
      <w:pPr>
        <w:numPr>
          <w:ilvl w:val="0"/>
          <w:numId w:val="1"/>
        </w:numPr>
        <w:spacing w:line="560" w:lineRule="exact"/>
        <w:ind w:left="638" w:leftChars="304"/>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集中攻坚，认真整改（7月5日</w:t>
      </w:r>
      <w:r>
        <w:rPr>
          <w:rFonts w:hint="eastAsia" w:ascii="仿宋_GB2312" w:hAnsi="仿宋_GB2312" w:eastAsia="仿宋_GB2312" w:cs="仿宋_GB2312"/>
          <w:b/>
          <w:bCs/>
          <w:color w:val="000000"/>
          <w:sz w:val="32"/>
          <w:szCs w:val="32"/>
          <w:lang w:eastAsia="zh-CN"/>
        </w:rPr>
        <w:t>至</w:t>
      </w:r>
      <w:r>
        <w:rPr>
          <w:rFonts w:hint="eastAsia" w:ascii="仿宋_GB2312" w:hAnsi="仿宋_GB2312" w:eastAsia="仿宋_GB2312" w:cs="仿宋_GB2312"/>
          <w:b/>
          <w:bCs/>
          <w:color w:val="000000"/>
          <w:sz w:val="32"/>
          <w:szCs w:val="32"/>
        </w:rPr>
        <w:t>11月30日）</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各单位要按照攻坚任务要求，</w:t>
      </w:r>
      <w:r>
        <w:rPr>
          <w:rFonts w:hint="eastAsia" w:ascii="仿宋_GB2312" w:hAnsi="仿宋_GB2312" w:eastAsia="仿宋_GB2312" w:cs="仿宋_GB2312"/>
          <w:color w:val="auto"/>
          <w:sz w:val="32"/>
          <w:szCs w:val="32"/>
        </w:rPr>
        <w:t>集中开展突出问题整改，局</w:t>
      </w:r>
      <w:r>
        <w:rPr>
          <w:rFonts w:hint="eastAsia" w:ascii="仿宋_GB2312" w:hAnsi="仿宋_GB2312" w:eastAsia="仿宋_GB2312" w:cs="仿宋_GB2312"/>
          <w:color w:val="auto"/>
          <w:sz w:val="32"/>
          <w:szCs w:val="32"/>
          <w:lang w:eastAsia="zh-CN"/>
        </w:rPr>
        <w:t>安委会各工作组</w:t>
      </w:r>
      <w:r>
        <w:rPr>
          <w:rFonts w:hint="eastAsia" w:ascii="仿宋_GB2312" w:hAnsi="仿宋_GB2312" w:eastAsia="仿宋_GB2312" w:cs="仿宋_GB2312"/>
          <w:color w:val="auto"/>
          <w:sz w:val="32"/>
          <w:szCs w:val="32"/>
        </w:rPr>
        <w:t>将适时对此项工作开展情况进行督查，对重大问题隐患实施挂牌督办，推动攻坚行动取得实效。</w:t>
      </w:r>
    </w:p>
    <w:p>
      <w:pPr>
        <w:numPr>
          <w:ilvl w:val="0"/>
          <w:numId w:val="2"/>
        </w:numPr>
        <w:spacing w:line="560" w:lineRule="exact"/>
        <w:ind w:left="638" w:leftChars="304"/>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固化成果，总结提高（12月1日</w:t>
      </w:r>
      <w:r>
        <w:rPr>
          <w:rFonts w:hint="eastAsia" w:ascii="仿宋_GB2312" w:hAnsi="仿宋_GB2312" w:eastAsia="仿宋_GB2312" w:cs="仿宋_GB2312"/>
          <w:b/>
          <w:bCs/>
          <w:color w:val="000000"/>
          <w:sz w:val="32"/>
          <w:szCs w:val="32"/>
          <w:lang w:eastAsia="zh-CN"/>
        </w:rPr>
        <w:t>至</w:t>
      </w:r>
      <w:r>
        <w:rPr>
          <w:rFonts w:hint="eastAsia" w:ascii="仿宋_GB2312" w:hAnsi="仿宋_GB2312" w:eastAsia="仿宋_GB2312" w:cs="仿宋_GB2312"/>
          <w:b/>
          <w:bCs/>
          <w:color w:val="000000"/>
          <w:sz w:val="32"/>
          <w:szCs w:val="32"/>
        </w:rPr>
        <w:t>31日）</w:t>
      </w:r>
    </w:p>
    <w:p>
      <w:pPr>
        <w:spacing w:line="560" w:lineRule="exact"/>
        <w:ind w:firstLine="640" w:firstLineChars="200"/>
        <w:rPr>
          <w:rFonts w:hint="eastAsia" w:eastAsia="仿宋_GB2312"/>
          <w:lang w:eastAsia="zh-CN"/>
        </w:rPr>
      </w:pPr>
      <w:r>
        <w:rPr>
          <w:rFonts w:hint="eastAsia" w:ascii="仿宋_GB2312" w:hAnsi="仿宋_GB2312" w:eastAsia="仿宋_GB2312" w:cs="仿宋_GB2312"/>
          <w:color w:val="000000"/>
          <w:sz w:val="32"/>
          <w:szCs w:val="32"/>
        </w:rPr>
        <w:t>各单位要认真梳理2021年集中攻坚开展情况，着力补短板、强弱项、破难题、夯基础，以点带面推动本行业</w:t>
      </w:r>
      <w:r>
        <w:rPr>
          <w:rFonts w:hint="eastAsia" w:ascii="仿宋_GB2312" w:hAnsi="仿宋_GB2312" w:eastAsia="仿宋_GB2312" w:cs="仿宋_GB2312"/>
          <w:color w:val="000000"/>
          <w:sz w:val="32"/>
          <w:szCs w:val="32"/>
          <w:lang w:eastAsia="zh-CN"/>
        </w:rPr>
        <w:t>领域</w:t>
      </w:r>
      <w:r>
        <w:rPr>
          <w:rFonts w:hint="eastAsia" w:ascii="仿宋_GB2312" w:hAnsi="仿宋_GB2312" w:eastAsia="仿宋_GB2312" w:cs="仿宋_GB2312"/>
          <w:color w:val="000000"/>
          <w:sz w:val="32"/>
          <w:szCs w:val="32"/>
        </w:rPr>
        <w:t>安全生产能力提升，固化制度成果，推广经验做法，促进安全生产形势持续稳定向好。</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jc w:val="both"/>
        <w:textAlignment w:val="auto"/>
        <w:rPr>
          <w:rFonts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lang w:eastAsia="zh-CN"/>
        </w:rPr>
        <w:t>五</w:t>
      </w:r>
      <w:r>
        <w:rPr>
          <w:rFonts w:ascii="黑体" w:hAnsi="黑体" w:eastAsia="黑体" w:cs="黑体"/>
          <w:color w:val="auto"/>
          <w:spacing w:val="0"/>
          <w:position w:val="0"/>
          <w:sz w:val="32"/>
          <w:shd w:val="clear" w:fill="auto"/>
        </w:rPr>
        <w:t>、保障措施</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楷体_GB2312" w:hAnsi="楷体_GB2312" w:eastAsia="楷体_GB2312" w:cs="楷体_GB2312"/>
          <w:b/>
          <w:color w:val="auto"/>
          <w:spacing w:val="0"/>
          <w:position w:val="0"/>
          <w:sz w:val="32"/>
          <w:shd w:val="clear" w:fill="auto"/>
        </w:rPr>
        <w:t>（一）加强组织领导。</w:t>
      </w:r>
      <w:r>
        <w:rPr>
          <w:rFonts w:ascii="仿宋_GB2312" w:hAnsi="仿宋_GB2312" w:eastAsia="仿宋_GB2312" w:cs="仿宋_GB2312"/>
          <w:color w:val="auto"/>
          <w:spacing w:val="0"/>
          <w:position w:val="0"/>
          <w:sz w:val="32"/>
          <w:shd w:val="clear" w:fill="auto"/>
        </w:rPr>
        <w:t>各单位要高度重视，加强对“集中攻坚年”活动的领导，主要负责同志要亲自过问、亲自指挥，分管负责同志要具体负责、靠前落实。要采取专家指导服务、引入第三方机构等方式，深入开展重大风险隐患排查，</w:t>
      </w:r>
      <w:r>
        <w:rPr>
          <w:rFonts w:hint="eastAsia" w:ascii="仿宋_GB2312" w:hAnsi="仿宋_GB2312" w:eastAsia="仿宋_GB2312" w:cs="仿宋_GB2312"/>
          <w:color w:val="auto"/>
          <w:spacing w:val="0"/>
          <w:position w:val="0"/>
          <w:sz w:val="32"/>
          <w:shd w:val="clear" w:fill="auto"/>
          <w:lang w:eastAsia="zh-CN"/>
        </w:rPr>
        <w:t>科</w:t>
      </w:r>
      <w:r>
        <w:rPr>
          <w:rFonts w:ascii="仿宋_GB2312" w:hAnsi="仿宋_GB2312" w:eastAsia="仿宋_GB2312" w:cs="仿宋_GB2312"/>
          <w:color w:val="auto"/>
          <w:spacing w:val="0"/>
          <w:position w:val="0"/>
          <w:sz w:val="32"/>
          <w:shd w:val="clear" w:fill="auto"/>
        </w:rPr>
        <w:t>学拟定治理方案，切实突破堵点难点重点问题。</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楷体_GB2312" w:hAnsi="楷体_GB2312" w:eastAsia="楷体_GB2312" w:cs="楷体_GB2312"/>
          <w:b/>
          <w:color w:val="auto"/>
          <w:spacing w:val="0"/>
          <w:position w:val="0"/>
          <w:sz w:val="32"/>
          <w:shd w:val="clear" w:fill="auto"/>
        </w:rPr>
        <w:t>（二）加强宣传引导。</w:t>
      </w:r>
      <w:r>
        <w:rPr>
          <w:rFonts w:ascii="仿宋_GB2312" w:hAnsi="仿宋_GB2312" w:eastAsia="仿宋_GB2312" w:cs="仿宋_GB2312"/>
          <w:color w:val="auto"/>
          <w:spacing w:val="0"/>
          <w:position w:val="0"/>
          <w:sz w:val="32"/>
          <w:shd w:val="clear" w:fill="auto"/>
        </w:rPr>
        <w:t>各单位要多形式、多渠道加强舆论宣传，深入发动交通运输企业开展攻坚活动。要引导交通运输企业树牢安全发展理念，严格落实安全生产责任制和各项制度规定，认真落实专项整治各项要求，主动开展自查自纠工作，加强安全生产投入，及时消除安全隐患。</w:t>
      </w: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楷体_GB2312" w:hAnsi="楷体_GB2312" w:eastAsia="楷体_GB2312" w:cs="楷体_GB2312"/>
          <w:b/>
          <w:color w:val="auto"/>
          <w:spacing w:val="0"/>
          <w:position w:val="0"/>
          <w:sz w:val="32"/>
          <w:shd w:val="clear" w:fill="auto"/>
        </w:rPr>
        <w:t>（三）加强调度督导。</w:t>
      </w:r>
      <w:r>
        <w:rPr>
          <w:rFonts w:ascii="仿宋_GB2312" w:hAnsi="仿宋_GB2312" w:eastAsia="仿宋_GB2312" w:cs="仿宋_GB2312"/>
          <w:color w:val="auto"/>
          <w:spacing w:val="0"/>
          <w:position w:val="0"/>
          <w:sz w:val="32"/>
          <w:shd w:val="clear" w:fill="auto"/>
        </w:rPr>
        <w:t>各项任务牵头和</w:t>
      </w:r>
      <w:r>
        <w:rPr>
          <w:rFonts w:hint="eastAsia" w:ascii="仿宋_GB2312" w:hAnsi="仿宋_GB2312" w:eastAsia="仿宋_GB2312" w:cs="仿宋_GB2312"/>
          <w:color w:val="auto"/>
          <w:spacing w:val="0"/>
          <w:position w:val="0"/>
          <w:sz w:val="32"/>
          <w:shd w:val="clear" w:fill="auto"/>
          <w:lang w:eastAsia="zh-CN"/>
        </w:rPr>
        <w:t>配合</w:t>
      </w:r>
      <w:r>
        <w:rPr>
          <w:rFonts w:ascii="仿宋_GB2312" w:hAnsi="仿宋_GB2312" w:eastAsia="仿宋_GB2312" w:cs="仿宋_GB2312"/>
          <w:color w:val="auto"/>
          <w:spacing w:val="0"/>
          <w:position w:val="0"/>
          <w:sz w:val="32"/>
          <w:shd w:val="clear" w:fill="auto"/>
        </w:rPr>
        <w:t>单位，要切实担负责任，主动出击、密切配合。各</w:t>
      </w:r>
      <w:r>
        <w:rPr>
          <w:rFonts w:hint="eastAsia" w:ascii="仿宋_GB2312" w:hAnsi="仿宋_GB2312" w:eastAsia="仿宋_GB2312" w:cs="仿宋_GB2312"/>
          <w:color w:val="auto"/>
          <w:spacing w:val="0"/>
          <w:position w:val="0"/>
          <w:sz w:val="32"/>
          <w:shd w:val="clear" w:fill="auto"/>
          <w:lang w:eastAsia="zh-CN"/>
        </w:rPr>
        <w:t>单位</w:t>
      </w:r>
      <w:r>
        <w:rPr>
          <w:rFonts w:ascii="仿宋_GB2312" w:hAnsi="仿宋_GB2312" w:eastAsia="仿宋_GB2312" w:cs="仿宋_GB2312"/>
          <w:color w:val="auto"/>
          <w:spacing w:val="0"/>
          <w:position w:val="0"/>
          <w:sz w:val="32"/>
          <w:shd w:val="clear" w:fill="auto"/>
        </w:rPr>
        <w:t>要切实履行</w:t>
      </w:r>
      <w:r>
        <w:rPr>
          <w:rFonts w:hint="eastAsia" w:ascii="仿宋_GB2312" w:hAnsi="仿宋_GB2312" w:eastAsia="仿宋_GB2312" w:cs="仿宋_GB2312"/>
          <w:color w:val="auto"/>
          <w:spacing w:val="0"/>
          <w:position w:val="0"/>
          <w:sz w:val="32"/>
          <w:shd w:val="clear" w:fill="auto"/>
          <w:lang w:eastAsia="zh-CN"/>
        </w:rPr>
        <w:t>职责，</w:t>
      </w:r>
      <w:r>
        <w:rPr>
          <w:rFonts w:ascii="仿宋_GB2312" w:hAnsi="仿宋_GB2312" w:eastAsia="仿宋_GB2312" w:cs="仿宋_GB2312"/>
          <w:color w:val="auto"/>
          <w:spacing w:val="0"/>
          <w:position w:val="0"/>
          <w:sz w:val="32"/>
          <w:shd w:val="clear" w:fill="auto"/>
        </w:rPr>
        <w:t>认真抓好工作落实。</w:t>
      </w:r>
      <w:r>
        <w:rPr>
          <w:rFonts w:hint="eastAsia" w:ascii="仿宋_GB2312" w:hAnsi="仿宋_GB2312" w:eastAsia="仿宋_GB2312" w:cs="仿宋_GB2312"/>
          <w:color w:val="auto"/>
          <w:spacing w:val="0"/>
          <w:position w:val="0"/>
          <w:sz w:val="32"/>
          <w:shd w:val="clear" w:fill="auto"/>
          <w:lang w:eastAsia="zh-CN"/>
        </w:rPr>
        <w:t>局安委会各工作组</w:t>
      </w:r>
      <w:r>
        <w:rPr>
          <w:rFonts w:ascii="仿宋_GB2312" w:hAnsi="仿宋_GB2312" w:eastAsia="仿宋_GB2312" w:cs="仿宋_GB2312"/>
          <w:color w:val="auto"/>
          <w:spacing w:val="0"/>
          <w:position w:val="0"/>
          <w:sz w:val="32"/>
          <w:shd w:val="clear" w:fill="auto"/>
        </w:rPr>
        <w:t>要加强“集中攻坚年”活动督导，确保各项工作按计划有序推进、有力落实、有效突破。</w:t>
      </w:r>
    </w:p>
    <w:p>
      <w:pPr>
        <w:keepNext w:val="0"/>
        <w:keepLines w:val="0"/>
        <w:pageBreakBefore w:val="0"/>
        <w:widowControl w:val="0"/>
        <w:kinsoku/>
        <w:wordWrap/>
        <w:overflowPunct/>
        <w:topLinePunct w:val="0"/>
        <w:autoSpaceDE/>
        <w:autoSpaceDN/>
        <w:bidi w:val="0"/>
        <w:adjustRightInd/>
        <w:snapToGrid/>
        <w:spacing w:before="0" w:after="0" w:line="540" w:lineRule="exact"/>
        <w:ind w:left="1598" w:right="0" w:hanging="960"/>
        <w:jc w:val="both"/>
        <w:textAlignment w:val="auto"/>
        <w:rPr>
          <w:rFonts w:ascii="仿宋_GB2312" w:hAnsi="仿宋_GB2312" w:eastAsia="仿宋_GB2312" w:cs="仿宋_GB2312"/>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540" w:lineRule="exact"/>
        <w:ind w:left="1598" w:right="0" w:hanging="960"/>
        <w:jc w:val="both"/>
        <w:textAlignment w:val="auto"/>
        <w:rPr>
          <w:rFonts w:hint="eastAsia" w:ascii="仿宋_GB2312" w:hAnsi="仿宋_GB2312" w:eastAsia="仿宋_GB2312" w:cs="仿宋_GB2312"/>
          <w:color w:val="auto"/>
          <w:spacing w:val="0"/>
          <w:position w:val="0"/>
          <w:sz w:val="32"/>
          <w:shd w:val="clear" w:fill="auto"/>
          <w:lang w:val="en-US" w:eastAsia="zh-CN"/>
        </w:rPr>
      </w:pPr>
      <w:r>
        <w:rPr>
          <w:rFonts w:ascii="仿宋_GB2312" w:hAnsi="仿宋_GB2312" w:eastAsia="仿宋_GB2312" w:cs="仿宋_GB2312"/>
          <w:color w:val="auto"/>
          <w:spacing w:val="0"/>
          <w:position w:val="0"/>
          <w:sz w:val="32"/>
          <w:shd w:val="clear" w:fill="auto"/>
        </w:rPr>
        <w:t>附件：工作报</w:t>
      </w:r>
      <w:r>
        <w:rPr>
          <w:rFonts w:hint="eastAsia" w:ascii="仿宋_GB2312" w:hAnsi="仿宋_GB2312" w:eastAsia="仿宋_GB2312" w:cs="仿宋_GB2312"/>
          <w:color w:val="auto"/>
          <w:spacing w:val="0"/>
          <w:position w:val="0"/>
          <w:sz w:val="32"/>
          <w:shd w:val="clear" w:fill="auto"/>
          <w:lang w:val="en-US" w:eastAsia="zh-CN"/>
        </w:rPr>
        <w:t>表。</w:t>
      </w:r>
    </w:p>
    <w:p>
      <w:pPr>
        <w:keepNext w:val="0"/>
        <w:keepLines w:val="0"/>
        <w:pageBreakBefore w:val="0"/>
        <w:widowControl w:val="0"/>
        <w:kinsoku/>
        <w:wordWrap/>
        <w:overflowPunct/>
        <w:topLinePunct w:val="0"/>
        <w:autoSpaceDE/>
        <w:autoSpaceDN/>
        <w:bidi w:val="0"/>
        <w:adjustRightInd/>
        <w:snapToGrid/>
        <w:spacing w:before="0" w:after="0" w:line="540" w:lineRule="exact"/>
        <w:ind w:left="1596" w:right="0" w:firstLine="0"/>
        <w:jc w:val="both"/>
        <w:textAlignment w:val="auto"/>
        <w:rPr>
          <w:rFonts w:hint="eastAsia" w:ascii="仿宋_GB2312" w:hAnsi="仿宋_GB2312" w:eastAsia="仿宋_GB2312" w:cs="仿宋_GB2312"/>
          <w:color w:val="auto"/>
          <w:spacing w:val="0"/>
          <w:position w:val="0"/>
          <w:sz w:val="32"/>
          <w:shd w:val="clear"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1596" w:right="0" w:firstLine="0"/>
        <w:jc w:val="both"/>
        <w:textAlignment w:val="auto"/>
        <w:rPr>
          <w:rFonts w:hint="eastAsia" w:ascii="仿宋_GB2312" w:hAnsi="仿宋_GB2312" w:eastAsia="仿宋_GB2312" w:cs="仿宋_GB2312"/>
          <w:color w:val="auto"/>
          <w:spacing w:val="0"/>
          <w:position w:val="0"/>
          <w:sz w:val="32"/>
          <w:shd w:val="clear" w:fill="auto"/>
          <w:lang w:val="en-US" w:eastAsia="zh-CN"/>
        </w:rPr>
      </w:pPr>
    </w:p>
    <w:p>
      <w:pPr>
        <w:pStyle w:val="2"/>
        <w:rPr>
          <w:rFonts w:hint="eastAsia" w:ascii="仿宋_GB2312" w:hAnsi="仿宋_GB2312" w:eastAsia="仿宋_GB2312" w:cs="仿宋_GB2312"/>
          <w:color w:val="auto"/>
          <w:spacing w:val="0"/>
          <w:position w:val="0"/>
          <w:sz w:val="32"/>
          <w:shd w:val="clear" w:fill="auto"/>
          <w:lang w:val="en-US" w:eastAsia="zh-CN"/>
        </w:rPr>
      </w:pPr>
    </w:p>
    <w:p>
      <w:pPr>
        <w:pStyle w:val="2"/>
        <w:rPr>
          <w:rFonts w:hint="eastAsia" w:ascii="仿宋_GB2312" w:hAnsi="仿宋_GB2312" w:eastAsia="仿宋_GB2312" w:cs="仿宋_GB2312"/>
          <w:color w:val="auto"/>
          <w:spacing w:val="0"/>
          <w:position w:val="0"/>
          <w:sz w:val="32"/>
          <w:shd w:val="clear" w:fill="auto"/>
          <w:lang w:val="en-US" w:eastAsia="zh-CN"/>
        </w:rPr>
      </w:pPr>
    </w:p>
    <w:p>
      <w:pPr>
        <w:pStyle w:val="2"/>
        <w:rPr>
          <w:rFonts w:hint="eastAsia" w:ascii="仿宋_GB2312" w:hAnsi="仿宋_GB2312" w:eastAsia="仿宋_GB2312" w:cs="仿宋_GB2312"/>
          <w:color w:val="auto"/>
          <w:spacing w:val="0"/>
          <w:position w:val="0"/>
          <w:sz w:val="32"/>
          <w:shd w:val="clear"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1596" w:right="0" w:firstLine="0"/>
        <w:jc w:val="both"/>
        <w:textAlignment w:val="auto"/>
        <w:rPr>
          <w:rFonts w:hint="eastAsia" w:ascii="仿宋_GB2312" w:hAnsi="仿宋_GB2312" w:eastAsia="仿宋_GB2312" w:cs="仿宋_GB2312"/>
          <w:color w:val="auto"/>
          <w:spacing w:val="0"/>
          <w:position w:val="0"/>
          <w:sz w:val="32"/>
          <w:shd w:val="clear" w:fill="auto"/>
          <w:lang w:val="en-US" w:eastAsia="zh-CN"/>
        </w:rPr>
      </w:pPr>
    </w:p>
    <w:p>
      <w:pPr>
        <w:rPr>
          <w:rFonts w:hint="eastAsia" w:ascii="仿宋_GB2312" w:hAnsi="宋体" w:eastAsia="仿宋_GB2312"/>
          <w:b/>
          <w:color w:val="000000"/>
          <w:sz w:val="32"/>
          <w:szCs w:val="32"/>
          <w:u w:val="single"/>
        </w:rPr>
      </w:pPr>
    </w:p>
    <w:p>
      <w:pPr>
        <w:rPr>
          <w:rFonts w:hint="eastAsia" w:ascii="仿宋_GB2312" w:hAnsi="宋体" w:eastAsia="仿宋_GB2312"/>
          <w:b/>
          <w:color w:val="000000"/>
          <w:sz w:val="32"/>
          <w:szCs w:val="32"/>
          <w:u w:val="single"/>
        </w:rPr>
      </w:pPr>
    </w:p>
    <w:p>
      <w:pPr>
        <w:rPr>
          <w:rFonts w:hint="eastAsia" w:ascii="仿宋_GB2312" w:hAnsi="宋体" w:eastAsia="仿宋_GB2312"/>
          <w:b/>
          <w:color w:val="000000"/>
          <w:sz w:val="32"/>
          <w:szCs w:val="32"/>
          <w:u w:val="single"/>
        </w:rPr>
      </w:pPr>
    </w:p>
    <w:p>
      <w:pPr>
        <w:rPr>
          <w:rFonts w:hint="eastAsia" w:ascii="仿宋_GB2312" w:hAnsi="宋体" w:eastAsia="仿宋_GB2312"/>
          <w:b/>
          <w:color w:val="000000"/>
          <w:sz w:val="32"/>
          <w:szCs w:val="32"/>
          <w:u w:val="single"/>
        </w:rPr>
      </w:pPr>
    </w:p>
    <w:p>
      <w:pPr>
        <w:rPr>
          <w:rFonts w:hint="eastAsia" w:ascii="仿宋_GB2312" w:hAnsi="宋体" w:eastAsia="仿宋_GB2312"/>
          <w:b/>
          <w:color w:val="000000"/>
          <w:sz w:val="32"/>
          <w:szCs w:val="32"/>
          <w:u w:val="single"/>
        </w:rPr>
      </w:pPr>
    </w:p>
    <w:p>
      <w:pPr>
        <w:rPr>
          <w:rFonts w:hint="eastAsia" w:ascii="仿宋_GB2312" w:hAnsi="宋体" w:eastAsia="仿宋_GB2312"/>
          <w:b/>
          <w:color w:val="000000"/>
          <w:sz w:val="32"/>
          <w:szCs w:val="32"/>
          <w:u w:val="single"/>
        </w:rPr>
      </w:pPr>
    </w:p>
    <w:p>
      <w:pPr>
        <w:rPr>
          <w:rFonts w:hint="eastAsia" w:ascii="仿宋_GB2312" w:hAnsi="宋体" w:eastAsia="仿宋_GB2312"/>
          <w:b/>
          <w:color w:val="000000"/>
          <w:sz w:val="32"/>
          <w:szCs w:val="32"/>
          <w:u w:val="single"/>
        </w:rPr>
      </w:pPr>
    </w:p>
    <w:p>
      <w:pPr>
        <w:pStyle w:val="2"/>
        <w:rPr>
          <w:rFonts w:hint="eastAsia" w:ascii="仿宋_GB2312" w:hAnsi="宋体" w:eastAsia="仿宋_GB2312"/>
          <w:b/>
          <w:color w:val="000000"/>
          <w:sz w:val="32"/>
          <w:szCs w:val="32"/>
          <w:u w:val="single"/>
        </w:rPr>
      </w:pPr>
    </w:p>
    <w:p>
      <w:pPr>
        <w:pStyle w:val="2"/>
        <w:rPr>
          <w:rFonts w:hint="eastAsia" w:ascii="仿宋_GB2312" w:hAnsi="宋体" w:eastAsia="仿宋_GB2312"/>
          <w:b/>
          <w:color w:val="000000"/>
          <w:sz w:val="32"/>
          <w:szCs w:val="32"/>
          <w:u w:val="single"/>
        </w:rPr>
      </w:pPr>
    </w:p>
    <w:p>
      <w:pPr>
        <w:pStyle w:val="2"/>
        <w:rPr>
          <w:rFonts w:hint="eastAsia" w:ascii="仿宋_GB2312" w:hAnsi="宋体" w:eastAsia="仿宋_GB2312"/>
          <w:b/>
          <w:color w:val="000000"/>
          <w:sz w:val="32"/>
          <w:szCs w:val="32"/>
          <w:u w:val="single"/>
        </w:rPr>
      </w:pPr>
    </w:p>
    <w:p>
      <w:pPr>
        <w:pStyle w:val="2"/>
        <w:rPr>
          <w:rFonts w:hint="eastAsia" w:ascii="仿宋_GB2312" w:hAnsi="宋体" w:eastAsia="仿宋_GB2312"/>
          <w:b/>
          <w:color w:val="000000"/>
          <w:sz w:val="32"/>
          <w:szCs w:val="32"/>
          <w:u w:val="single"/>
        </w:rPr>
      </w:pPr>
    </w:p>
    <w:p>
      <w:pPr>
        <w:pStyle w:val="2"/>
        <w:rPr>
          <w:rFonts w:hint="eastAsia" w:ascii="仿宋_GB2312" w:hAnsi="宋体" w:eastAsia="仿宋_GB2312"/>
          <w:b/>
          <w:color w:val="000000"/>
          <w:sz w:val="32"/>
          <w:szCs w:val="32"/>
          <w:u w:val="single"/>
        </w:rPr>
      </w:pPr>
    </w:p>
    <w:p>
      <w:pPr>
        <w:pStyle w:val="2"/>
        <w:rPr>
          <w:rFonts w:hint="eastAsia" w:ascii="仿宋_GB2312" w:hAnsi="宋体" w:eastAsia="仿宋_GB2312"/>
          <w:b/>
          <w:color w:val="000000"/>
          <w:sz w:val="32"/>
          <w:szCs w:val="32"/>
          <w:u w:val="single"/>
        </w:rPr>
      </w:pPr>
    </w:p>
    <w:p>
      <w:pPr>
        <w:pStyle w:val="2"/>
        <w:rPr>
          <w:rFonts w:hint="eastAsia" w:ascii="仿宋_GB2312" w:hAnsi="宋体" w:eastAsia="仿宋_GB2312"/>
          <w:b/>
          <w:color w:val="000000"/>
          <w:sz w:val="32"/>
          <w:szCs w:val="32"/>
          <w:u w:val="single"/>
        </w:rPr>
      </w:pPr>
    </w:p>
    <w:p>
      <w:pPr>
        <w:pStyle w:val="2"/>
        <w:rPr>
          <w:rFonts w:hint="eastAsia" w:ascii="仿宋_GB2312" w:hAnsi="宋体" w:eastAsia="仿宋_GB2312"/>
          <w:b/>
          <w:color w:val="000000"/>
          <w:sz w:val="32"/>
          <w:szCs w:val="32"/>
          <w:u w:val="single"/>
        </w:rPr>
      </w:pPr>
    </w:p>
    <w:p>
      <w:pPr>
        <w:rPr>
          <w:rFonts w:ascii="仿宋_GB2312" w:hAnsi="宋体" w:eastAsia="仿宋_GB2312"/>
          <w:b/>
          <w:color w:val="000000"/>
          <w:sz w:val="32"/>
          <w:szCs w:val="32"/>
          <w:u w:val="single"/>
        </w:rPr>
      </w:pPr>
      <w:r>
        <w:rPr>
          <w:rFonts w:hint="eastAsia" w:ascii="仿宋_GB2312" w:hAnsi="宋体" w:eastAsia="仿宋_GB2312"/>
          <w:b/>
          <w:color w:val="000000"/>
          <w:sz w:val="32"/>
          <w:szCs w:val="32"/>
          <w:u w:val="single"/>
        </w:rPr>
        <w:t>宿州市</w:t>
      </w:r>
      <w:r>
        <w:rPr>
          <w:rFonts w:hint="eastAsia" w:ascii="仿宋_GB2312" w:hAnsi="宋体"/>
          <w:b/>
          <w:color w:val="000000"/>
          <w:sz w:val="32"/>
          <w:szCs w:val="32"/>
          <w:u w:val="single"/>
        </w:rPr>
        <w:t>埇</w:t>
      </w:r>
      <w:r>
        <w:rPr>
          <w:rFonts w:hint="eastAsia" w:ascii="仿宋_GB2312" w:hAnsi="宋体" w:eastAsia="仿宋_GB2312"/>
          <w:b/>
          <w:color w:val="000000"/>
          <w:sz w:val="32"/>
          <w:szCs w:val="32"/>
          <w:u w:val="single"/>
        </w:rPr>
        <w:t xml:space="preserve">桥区交通运输局办公室         </w:t>
      </w:r>
      <w:r>
        <w:rPr>
          <w:rFonts w:hint="eastAsia" w:ascii="仿宋_GB2312" w:hAnsi="宋体"/>
          <w:b/>
          <w:color w:val="000000"/>
          <w:sz w:val="32"/>
          <w:szCs w:val="32"/>
          <w:u w:val="single"/>
          <w:lang w:val="en-US" w:eastAsia="zh-CN"/>
        </w:rPr>
        <w:t xml:space="preserve">   </w:t>
      </w:r>
      <w:r>
        <w:rPr>
          <w:rFonts w:hint="eastAsia" w:ascii="仿宋_GB2312" w:hAnsi="宋体" w:eastAsia="仿宋_GB2312"/>
          <w:b/>
          <w:color w:val="000000"/>
          <w:sz w:val="30"/>
          <w:szCs w:val="30"/>
          <w:u w:val="single"/>
        </w:rPr>
        <w:t>20</w:t>
      </w:r>
      <w:r>
        <w:rPr>
          <w:rFonts w:hint="eastAsia" w:ascii="仿宋_GB2312" w:hAnsi="宋体" w:eastAsia="仿宋_GB2312"/>
          <w:b/>
          <w:color w:val="000000"/>
          <w:sz w:val="30"/>
          <w:szCs w:val="30"/>
          <w:u w:val="single"/>
          <w:lang w:val="en-US" w:eastAsia="zh-CN"/>
        </w:rPr>
        <w:t>21</w:t>
      </w:r>
      <w:r>
        <w:rPr>
          <w:rFonts w:hint="eastAsia" w:ascii="仿宋_GB2312" w:hAnsi="宋体" w:eastAsia="仿宋_GB2312"/>
          <w:b/>
          <w:color w:val="000000"/>
          <w:sz w:val="30"/>
          <w:szCs w:val="30"/>
          <w:u w:val="single"/>
        </w:rPr>
        <w:t>年</w:t>
      </w:r>
      <w:r>
        <w:rPr>
          <w:rFonts w:hint="eastAsia" w:ascii="仿宋_GB2312" w:hAnsi="宋体" w:eastAsia="仿宋_GB2312"/>
          <w:b/>
          <w:color w:val="000000"/>
          <w:sz w:val="30"/>
          <w:szCs w:val="30"/>
          <w:u w:val="single"/>
          <w:lang w:val="en-US" w:eastAsia="zh-CN"/>
        </w:rPr>
        <w:t>6</w:t>
      </w:r>
      <w:r>
        <w:rPr>
          <w:rFonts w:hint="eastAsia" w:ascii="仿宋_GB2312" w:hAnsi="宋体" w:eastAsia="仿宋_GB2312"/>
          <w:b/>
          <w:color w:val="000000"/>
          <w:sz w:val="30"/>
          <w:szCs w:val="30"/>
          <w:u w:val="single"/>
        </w:rPr>
        <w:t>月</w:t>
      </w:r>
      <w:r>
        <w:rPr>
          <w:rFonts w:hint="eastAsia" w:ascii="仿宋_GB2312" w:hAnsi="宋体" w:eastAsia="仿宋_GB2312"/>
          <w:b/>
          <w:color w:val="000000"/>
          <w:sz w:val="30"/>
          <w:szCs w:val="30"/>
          <w:u w:val="single"/>
          <w:lang w:val="en-US" w:eastAsia="zh-CN"/>
        </w:rPr>
        <w:t>30</w:t>
      </w:r>
      <w:r>
        <w:rPr>
          <w:rFonts w:hint="eastAsia" w:ascii="仿宋_GB2312" w:hAnsi="宋体" w:eastAsia="仿宋_GB2312"/>
          <w:b/>
          <w:color w:val="000000"/>
          <w:sz w:val="30"/>
          <w:szCs w:val="30"/>
          <w:u w:val="single"/>
        </w:rPr>
        <w:t>日</w:t>
      </w:r>
    </w:p>
    <w:p>
      <w:pPr>
        <w:jc w:val="right"/>
        <w:rPr>
          <w:rFonts w:hint="eastAsia" w:ascii="仿宋_GB2312" w:hAnsi="仿宋_GB2312" w:eastAsia="仿宋_GB2312" w:cs="仿宋_GB2312"/>
          <w:color w:val="auto"/>
          <w:spacing w:val="0"/>
          <w:position w:val="0"/>
          <w:sz w:val="32"/>
          <w:shd w:val="clear" w:fill="auto"/>
          <w:lang w:val="en-US" w:eastAsia="zh-CN"/>
        </w:rPr>
      </w:pPr>
      <w:r>
        <w:rPr>
          <w:rFonts w:hint="eastAsia" w:ascii="仿宋_GB2312" w:hAnsi="宋体" w:eastAsia="仿宋_GB2312"/>
          <w:b/>
          <w:color w:val="000000"/>
          <w:sz w:val="32"/>
          <w:szCs w:val="32"/>
        </w:rPr>
        <w:t>（共</w:t>
      </w:r>
      <w:r>
        <w:rPr>
          <w:rFonts w:hint="eastAsia" w:ascii="仿宋_GB2312" w:hAnsi="宋体" w:eastAsia="仿宋_GB2312"/>
          <w:b/>
          <w:color w:val="000000"/>
          <w:sz w:val="32"/>
          <w:szCs w:val="32"/>
          <w:lang w:val="en-US" w:eastAsia="zh-CN"/>
        </w:rPr>
        <w:t>7</w:t>
      </w:r>
      <w:r>
        <w:rPr>
          <w:rFonts w:hint="eastAsia" w:ascii="仿宋_GB2312" w:hAnsi="宋体" w:eastAsia="仿宋_GB2312"/>
          <w:b/>
          <w:color w:val="000000"/>
          <w:sz w:val="32"/>
          <w:szCs w:val="32"/>
        </w:rPr>
        <w:t>份）</w:t>
      </w:r>
    </w:p>
    <w:p>
      <w:pPr>
        <w:keepNext w:val="0"/>
        <w:keepLines w:val="0"/>
        <w:pageBreakBefore w:val="0"/>
        <w:widowControl w:val="0"/>
        <w:kinsoku/>
        <w:wordWrap/>
        <w:overflowPunct/>
        <w:topLinePunct w:val="0"/>
        <w:autoSpaceDE/>
        <w:autoSpaceDN/>
        <w:bidi w:val="0"/>
        <w:adjustRightInd/>
        <w:snapToGrid/>
        <w:spacing w:before="0" w:after="0" w:line="540" w:lineRule="exact"/>
        <w:ind w:left="1596" w:right="0" w:firstLine="0"/>
        <w:jc w:val="both"/>
        <w:textAlignment w:val="auto"/>
        <w:rPr>
          <w:rFonts w:hint="eastAsia" w:ascii="仿宋_GB2312" w:hAnsi="仿宋_GB2312" w:eastAsia="仿宋_GB2312" w:cs="仿宋_GB2312"/>
          <w:color w:val="auto"/>
          <w:spacing w:val="0"/>
          <w:position w:val="0"/>
          <w:sz w:val="32"/>
          <w:shd w:val="clear" w:fill="auto"/>
          <w:lang w:val="en-US" w:eastAsia="zh-CN"/>
        </w:rPr>
        <w:sectPr>
          <w:footerReference r:id="rId3" w:type="default"/>
          <w:pgSz w:w="11906" w:h="16838"/>
          <w:pgMar w:top="2098" w:right="1474" w:bottom="1984" w:left="1587"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line="520" w:lineRule="exact"/>
        <w:jc w:val="left"/>
        <w:rPr>
          <w:rFonts w:hint="eastAsia" w:ascii="黑体" w:hAnsi="黑体" w:eastAsia="黑体"/>
          <w:sz w:val="32"/>
          <w:szCs w:val="32"/>
        </w:rPr>
      </w:pPr>
      <w:r>
        <w:rPr>
          <w:rFonts w:hint="eastAsia" w:ascii="黑体" w:hAnsi="黑体" w:eastAsia="黑体"/>
          <w:sz w:val="32"/>
          <w:szCs w:val="32"/>
        </w:rPr>
        <w:t>附件</w:t>
      </w:r>
    </w:p>
    <w:p>
      <w:pPr>
        <w:widowControl/>
        <w:spacing w:line="520" w:lineRule="exact"/>
        <w:jc w:val="left"/>
        <w:rPr>
          <w:rFonts w:hint="eastAsia" w:ascii="方正小标宋简体" w:hAnsi="宋体" w:eastAsia="方正小标宋简体" w:cs="宋体"/>
          <w:bCs/>
          <w:color w:val="000000"/>
          <w:kern w:val="0"/>
          <w:sz w:val="44"/>
          <w:szCs w:val="44"/>
        </w:rPr>
      </w:pPr>
    </w:p>
    <w:p>
      <w:pPr>
        <w:widowControl/>
        <w:spacing w:line="520" w:lineRule="exact"/>
        <w:jc w:val="left"/>
        <w:rPr>
          <w:rFonts w:ascii="黑体" w:hAnsi="黑体" w:eastAsia="黑体"/>
          <w:sz w:val="32"/>
          <w:szCs w:val="32"/>
        </w:rPr>
      </w:pPr>
      <w:r>
        <w:rPr>
          <w:rFonts w:hint="eastAsia" w:ascii="方正小标宋简体" w:hAnsi="宋体" w:eastAsia="方正小标宋简体" w:cs="宋体"/>
          <w:bCs/>
          <w:color w:val="000000"/>
          <w:kern w:val="0"/>
          <w:sz w:val="44"/>
          <w:szCs w:val="44"/>
        </w:rPr>
        <w:t>交通运输安全生产专项整治三年行动“集中攻坚年”隐患排查数据汇总（表1）</w:t>
      </w:r>
    </w:p>
    <w:tbl>
      <w:tblPr>
        <w:tblStyle w:val="8"/>
        <w:tblW w:w="5000" w:type="pct"/>
        <w:tblInd w:w="0" w:type="dxa"/>
        <w:tblLayout w:type="autofit"/>
        <w:tblCellMar>
          <w:top w:w="0" w:type="dxa"/>
          <w:left w:w="108" w:type="dxa"/>
          <w:bottom w:w="0" w:type="dxa"/>
          <w:right w:w="108" w:type="dxa"/>
        </w:tblCellMar>
      </w:tblPr>
      <w:tblGrid>
        <w:gridCol w:w="588"/>
        <w:gridCol w:w="2498"/>
        <w:gridCol w:w="1160"/>
        <w:gridCol w:w="3829"/>
        <w:gridCol w:w="1731"/>
        <w:gridCol w:w="1787"/>
        <w:gridCol w:w="1616"/>
        <w:gridCol w:w="1507"/>
      </w:tblGrid>
      <w:tr>
        <w:tblPrEx>
          <w:tblCellMar>
            <w:top w:w="0" w:type="dxa"/>
            <w:left w:w="108" w:type="dxa"/>
            <w:bottom w:w="0" w:type="dxa"/>
            <w:right w:w="108" w:type="dxa"/>
          </w:tblCellMar>
        </w:tblPrEx>
        <w:trPr>
          <w:trHeight w:val="287" w:hRule="atLeast"/>
        </w:trPr>
        <w:tc>
          <w:tcPr>
            <w:tcW w:w="5000" w:type="pct"/>
            <w:gridSpan w:val="8"/>
            <w:tcBorders>
              <w:top w:val="nil"/>
              <w:left w:val="nil"/>
              <w:bottom w:val="nil"/>
              <w:right w:val="nil"/>
            </w:tcBorders>
            <w:shd w:val="clear" w:color="auto" w:fill="auto"/>
            <w:vAlign w:val="center"/>
          </w:tcPr>
          <w:p>
            <w:pPr>
              <w:widowControl/>
              <w:spacing w:line="520" w:lineRule="exact"/>
              <w:jc w:val="center"/>
              <w:rPr>
                <w:rFonts w:ascii="方正小标宋简体" w:hAnsi="宋体" w:eastAsia="方正小标宋简体" w:cs="宋体"/>
                <w:b/>
                <w:bCs/>
                <w:color w:val="000000"/>
                <w:kern w:val="0"/>
                <w:sz w:val="44"/>
                <w:szCs w:val="44"/>
              </w:rPr>
            </w:pPr>
          </w:p>
        </w:tc>
      </w:tr>
      <w:tr>
        <w:tblPrEx>
          <w:tblCellMar>
            <w:top w:w="0" w:type="dxa"/>
            <w:left w:w="108" w:type="dxa"/>
            <w:bottom w:w="0" w:type="dxa"/>
            <w:right w:w="108" w:type="dxa"/>
          </w:tblCellMar>
        </w:tblPrEx>
        <w:trPr>
          <w:trHeight w:val="20" w:hRule="atLeast"/>
        </w:trPr>
        <w:tc>
          <w:tcPr>
            <w:tcW w:w="3939" w:type="pct"/>
            <w:gridSpan w:val="6"/>
            <w:tcBorders>
              <w:top w:val="single" w:color="auto" w:sz="8" w:space="0"/>
              <w:left w:val="single" w:color="auto" w:sz="8"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c>
          <w:tcPr>
            <w:tcW w:w="1060" w:type="pct"/>
            <w:gridSpan w:val="2"/>
            <w:tcBorders>
              <w:top w:val="single" w:color="auto" w:sz="8"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填报月份：</w:t>
            </w:r>
          </w:p>
        </w:tc>
      </w:tr>
      <w:tr>
        <w:tblPrEx>
          <w:tblCellMar>
            <w:top w:w="0" w:type="dxa"/>
            <w:left w:w="108" w:type="dxa"/>
            <w:bottom w:w="0" w:type="dxa"/>
            <w:right w:w="108" w:type="dxa"/>
          </w:tblCellMar>
        </w:tblPrEx>
        <w:trPr>
          <w:trHeight w:val="194" w:hRule="atLeast"/>
        </w:trPr>
        <w:tc>
          <w:tcPr>
            <w:tcW w:w="200" w:type="pct"/>
            <w:vMerge w:val="restart"/>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2543"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类 目</w:t>
            </w:r>
          </w:p>
        </w:tc>
        <w:tc>
          <w:tcPr>
            <w:tcW w:w="1195"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一般隐患</w:t>
            </w:r>
          </w:p>
        </w:tc>
        <w:tc>
          <w:tcPr>
            <w:tcW w:w="1060" w:type="pct"/>
            <w:gridSpan w:val="2"/>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重大隐患</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专题专项</w:t>
            </w:r>
          </w:p>
        </w:tc>
        <w:tc>
          <w:tcPr>
            <w:tcW w:w="129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领域</w:t>
            </w:r>
          </w:p>
        </w:tc>
        <w:tc>
          <w:tcPr>
            <w:tcW w:w="58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排查(项)</w:t>
            </w:r>
          </w:p>
        </w:tc>
        <w:tc>
          <w:tcPr>
            <w:tcW w:w="60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已整改(项)</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排查(项)</w:t>
            </w:r>
          </w:p>
        </w:tc>
        <w:tc>
          <w:tcPr>
            <w:tcW w:w="51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已整改(项)</w:t>
            </w:r>
          </w:p>
        </w:tc>
      </w:tr>
      <w:tr>
        <w:tblPrEx>
          <w:tblCellMar>
            <w:top w:w="0" w:type="dxa"/>
            <w:left w:w="108" w:type="dxa"/>
            <w:bottom w:w="0" w:type="dxa"/>
            <w:right w:w="108" w:type="dxa"/>
          </w:tblCellMar>
        </w:tblPrEx>
        <w:trPr>
          <w:trHeight w:val="158" w:hRule="atLeast"/>
        </w:trPr>
        <w:tc>
          <w:tcPr>
            <w:tcW w:w="200" w:type="pct"/>
            <w:vMerge w:val="restart"/>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w:t>
            </w:r>
          </w:p>
        </w:tc>
        <w:tc>
          <w:tcPr>
            <w:tcW w:w="1243"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交通运输安全整治</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（含行业房屋安全隐患、交通工程建设、公路桥隧运营、轨道交通、综合运输枢纽）</w:t>
            </w: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公路工程建设</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119"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水运工程建设</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公路运行（含桥梁、隧道）</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公跨铁、公铁并行</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轨道交通</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7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综合运输枢纽</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restart"/>
            <w:tcBorders>
              <w:top w:val="nil"/>
              <w:left w:val="single" w:color="auto" w:sz="8"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1243" w:type="pct"/>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水上运输安全整治</w:t>
            </w: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水上涉客运输</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砂石运输船</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水上货物运输</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航道通航安全</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桥梁防碰撞</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航运枢纽大坝安全管理</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港口营运（普货和客运）</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船舶安全配员和《船员服务簿》记载情况</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长期逃避海事监管船舶</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国内船舶救生设备</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船上人员安全操作</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其他</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w:t>
            </w:r>
          </w:p>
        </w:tc>
        <w:tc>
          <w:tcPr>
            <w:tcW w:w="124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道路运输安全整治</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（含旅客运输、普货运输、其他）</w:t>
            </w:r>
          </w:p>
        </w:tc>
        <w:tc>
          <w:tcPr>
            <w:tcW w:w="129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道路客运</w:t>
            </w:r>
          </w:p>
        </w:tc>
        <w:tc>
          <w:tcPr>
            <w:tcW w:w="58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single" w:color="auto" w:sz="4" w:space="0"/>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客运场站</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普通货物运输</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货运场站</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其他</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restart"/>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w:t>
            </w:r>
          </w:p>
        </w:tc>
        <w:tc>
          <w:tcPr>
            <w:tcW w:w="1243"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危险化学品、危险废物安全整治</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（港口危货、道路危货运输）</w:t>
            </w: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道路危货运输</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水上危货运输</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00" w:type="pct"/>
            <w:vMerge w:val="continue"/>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000000"/>
                <w:kern w:val="0"/>
                <w:sz w:val="18"/>
                <w:szCs w:val="18"/>
              </w:rPr>
            </w:pPr>
          </w:p>
        </w:tc>
        <w:tc>
          <w:tcPr>
            <w:tcW w:w="1243" w:type="pct"/>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p>
        </w:tc>
        <w:tc>
          <w:tcPr>
            <w:tcW w:w="12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其他</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2744" w:type="pct"/>
            <w:gridSpan w:val="4"/>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当月总计</w:t>
            </w:r>
          </w:p>
        </w:tc>
        <w:tc>
          <w:tcPr>
            <w:tcW w:w="5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70" w:hRule="atLeast"/>
        </w:trPr>
        <w:tc>
          <w:tcPr>
            <w:tcW w:w="2744" w:type="pct"/>
            <w:gridSpan w:val="4"/>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r>
              <w:rPr>
                <w:rFonts w:hint="eastAsia" w:ascii="仿宋" w:hAnsi="仿宋" w:eastAsia="仿宋" w:cs="宋体"/>
                <w:b/>
                <w:bCs/>
                <w:kern w:val="0"/>
                <w:sz w:val="18"/>
                <w:szCs w:val="18"/>
              </w:rPr>
              <w:t>累计总计</w:t>
            </w:r>
          </w:p>
        </w:tc>
        <w:tc>
          <w:tcPr>
            <w:tcW w:w="588"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7"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9"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11" w:type="pct"/>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0" w:hRule="atLeast"/>
        </w:trPr>
        <w:tc>
          <w:tcPr>
            <w:tcW w:w="1049" w:type="pct"/>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r>
              <w:rPr>
                <w:rFonts w:hint="eastAsia" w:ascii="仿宋" w:hAnsi="仿宋" w:eastAsia="仿宋" w:cs="宋体"/>
                <w:b/>
                <w:bCs/>
                <w:kern w:val="0"/>
                <w:sz w:val="18"/>
                <w:szCs w:val="18"/>
              </w:rPr>
              <w:t>审核人：</w:t>
            </w:r>
          </w:p>
        </w:tc>
        <w:tc>
          <w:tcPr>
            <w:tcW w:w="1695" w:type="pct"/>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b/>
                <w:bCs/>
                <w:kern w:val="0"/>
                <w:sz w:val="18"/>
                <w:szCs w:val="18"/>
              </w:rPr>
            </w:pPr>
          </w:p>
        </w:tc>
        <w:tc>
          <w:tcPr>
            <w:tcW w:w="1195" w:type="pct"/>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r>
              <w:rPr>
                <w:rFonts w:hint="eastAsia" w:ascii="仿宋" w:hAnsi="仿宋" w:eastAsia="仿宋" w:cs="宋体"/>
                <w:b/>
                <w:bCs/>
                <w:kern w:val="0"/>
                <w:sz w:val="18"/>
                <w:szCs w:val="18"/>
              </w:rPr>
              <w:t>填表人：</w:t>
            </w:r>
          </w:p>
        </w:tc>
        <w:tc>
          <w:tcPr>
            <w:tcW w:w="1060" w:type="pct"/>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kern w:val="0"/>
                <w:sz w:val="18"/>
                <w:szCs w:val="18"/>
              </w:rPr>
            </w:pPr>
            <w:r>
              <w:rPr>
                <w:rFonts w:hint="eastAsia" w:ascii="仿宋" w:hAnsi="仿宋" w:eastAsia="仿宋" w:cs="宋体"/>
                <w:b/>
                <w:bCs/>
                <w:kern w:val="0"/>
                <w:sz w:val="18"/>
                <w:szCs w:val="18"/>
              </w:rPr>
              <w:t>填表日期：</w:t>
            </w:r>
          </w:p>
        </w:tc>
      </w:tr>
      <w:tr>
        <w:tblPrEx>
          <w:tblCellMar>
            <w:top w:w="0" w:type="dxa"/>
            <w:left w:w="108" w:type="dxa"/>
            <w:bottom w:w="0" w:type="dxa"/>
            <w:right w:w="108" w:type="dxa"/>
          </w:tblCellMar>
        </w:tblPrEx>
        <w:trPr>
          <w:trHeight w:val="312" w:hRule="atLeast"/>
        </w:trPr>
        <w:tc>
          <w:tcPr>
            <w:tcW w:w="5000" w:type="pct"/>
            <w:gridSpan w:val="8"/>
            <w:vMerge w:val="restar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填报说明：</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1.当月总计：上报的数据应为每月的情况信息。</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2.累计总计：为三年行动开展以来至上报前的所有数据之和的总数。</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3.各省市报送辖区内各级、各部门汇总情况。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4.上报时间：每月</w:t>
            </w:r>
            <w:r>
              <w:rPr>
                <w:rFonts w:hint="eastAsia" w:ascii="宋体" w:hAnsi="宋体" w:eastAsia="宋体" w:cs="宋体"/>
                <w:b/>
                <w:bCs/>
                <w:color w:val="000000"/>
                <w:kern w:val="0"/>
                <w:sz w:val="18"/>
                <w:szCs w:val="18"/>
                <w:lang w:val="en-US" w:eastAsia="zh-CN"/>
              </w:rPr>
              <w:t>1</w:t>
            </w:r>
            <w:r>
              <w:rPr>
                <w:rFonts w:hint="eastAsia" w:ascii="宋体" w:hAnsi="宋体" w:eastAsia="宋体" w:cs="宋体"/>
                <w:b/>
                <w:bCs/>
                <w:color w:val="000000"/>
                <w:kern w:val="0"/>
                <w:sz w:val="18"/>
                <w:szCs w:val="18"/>
              </w:rPr>
              <w:t xml:space="preserve">日汇总上报上月情况。                                                                                                                                                           </w:t>
            </w:r>
          </w:p>
        </w:tc>
      </w:tr>
      <w:tr>
        <w:tblPrEx>
          <w:tblCellMar>
            <w:top w:w="0" w:type="dxa"/>
            <w:left w:w="108" w:type="dxa"/>
            <w:bottom w:w="0" w:type="dxa"/>
            <w:right w:w="108" w:type="dxa"/>
          </w:tblCellMar>
        </w:tblPrEx>
        <w:trPr>
          <w:trHeight w:val="312" w:hRule="atLeast"/>
        </w:trPr>
        <w:tc>
          <w:tcPr>
            <w:tcW w:w="5000" w:type="pct"/>
            <w:gridSpan w:val="8"/>
            <w:vMerge w:val="continue"/>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465" w:hRule="atLeast"/>
        </w:trPr>
        <w:tc>
          <w:tcPr>
            <w:tcW w:w="5000" w:type="pct"/>
            <w:gridSpan w:val="8"/>
            <w:vMerge w:val="continue"/>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b/>
                <w:bCs/>
                <w:color w:val="000000"/>
                <w:kern w:val="0"/>
                <w:sz w:val="18"/>
                <w:szCs w:val="18"/>
              </w:rPr>
            </w:pPr>
          </w:p>
        </w:tc>
      </w:tr>
    </w:tbl>
    <w:p>
      <w:pPr>
        <w:keepNext w:val="0"/>
        <w:keepLines w:val="0"/>
        <w:pageBreakBefore w:val="0"/>
        <w:kinsoku/>
        <w:wordWrap/>
        <w:overflowPunct/>
        <w:topLinePunct w:val="0"/>
        <w:autoSpaceDE/>
        <w:autoSpaceDN/>
        <w:bidi w:val="0"/>
        <w:adjustRightInd/>
        <w:snapToGrid/>
        <w:spacing w:line="320" w:lineRule="exact"/>
        <w:textAlignment w:val="auto"/>
        <w:sectPr>
          <w:pgSz w:w="16839" w:h="11907" w:orient="landscape"/>
          <w:pgMar w:top="1560" w:right="899"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w:t>
      </w:r>
    </w:p>
    <w:tbl>
      <w:tblPr>
        <w:tblStyle w:val="8"/>
        <w:tblW w:w="22466" w:type="dxa"/>
        <w:tblInd w:w="93" w:type="dxa"/>
        <w:tblLayout w:type="fixed"/>
        <w:tblCellMar>
          <w:top w:w="0" w:type="dxa"/>
          <w:left w:w="108" w:type="dxa"/>
          <w:bottom w:w="0" w:type="dxa"/>
          <w:right w:w="108" w:type="dxa"/>
        </w:tblCellMar>
      </w:tblPr>
      <w:tblGrid>
        <w:gridCol w:w="462"/>
        <w:gridCol w:w="138"/>
        <w:gridCol w:w="146"/>
        <w:gridCol w:w="34"/>
        <w:gridCol w:w="795"/>
        <w:gridCol w:w="708"/>
        <w:gridCol w:w="33"/>
        <w:gridCol w:w="109"/>
        <w:gridCol w:w="142"/>
        <w:gridCol w:w="414"/>
        <w:gridCol w:w="295"/>
        <w:gridCol w:w="283"/>
        <w:gridCol w:w="87"/>
        <w:gridCol w:w="236"/>
        <w:gridCol w:w="236"/>
        <w:gridCol w:w="236"/>
        <w:gridCol w:w="56"/>
        <w:gridCol w:w="180"/>
        <w:gridCol w:w="236"/>
        <w:gridCol w:w="292"/>
        <w:gridCol w:w="142"/>
        <w:gridCol w:w="709"/>
        <w:gridCol w:w="142"/>
        <w:gridCol w:w="708"/>
        <w:gridCol w:w="284"/>
        <w:gridCol w:w="142"/>
        <w:gridCol w:w="567"/>
        <w:gridCol w:w="283"/>
        <w:gridCol w:w="142"/>
        <w:gridCol w:w="567"/>
        <w:gridCol w:w="142"/>
        <w:gridCol w:w="94"/>
        <w:gridCol w:w="142"/>
        <w:gridCol w:w="47"/>
        <w:gridCol w:w="709"/>
        <w:gridCol w:w="189"/>
        <w:gridCol w:w="94"/>
        <w:gridCol w:w="284"/>
        <w:gridCol w:w="567"/>
        <w:gridCol w:w="425"/>
        <w:gridCol w:w="284"/>
        <w:gridCol w:w="708"/>
        <w:gridCol w:w="284"/>
        <w:gridCol w:w="139"/>
        <w:gridCol w:w="144"/>
        <w:gridCol w:w="284"/>
        <w:gridCol w:w="167"/>
        <w:gridCol w:w="542"/>
        <w:gridCol w:w="1232"/>
        <w:gridCol w:w="236"/>
        <w:gridCol w:w="6949"/>
      </w:tblGrid>
      <w:tr>
        <w:tblPrEx>
          <w:tblCellMar>
            <w:top w:w="0" w:type="dxa"/>
            <w:left w:w="108" w:type="dxa"/>
            <w:bottom w:w="0" w:type="dxa"/>
            <w:right w:w="108" w:type="dxa"/>
          </w:tblCellMar>
        </w:tblPrEx>
        <w:trPr>
          <w:gridAfter w:val="3"/>
          <w:wAfter w:w="8417" w:type="dxa"/>
          <w:trHeight w:val="270" w:hRule="atLeast"/>
        </w:trPr>
        <w:tc>
          <w:tcPr>
            <w:tcW w:w="14049" w:type="dxa"/>
            <w:gridSpan w:val="48"/>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color w:val="000000"/>
                <w:kern w:val="0"/>
                <w:sz w:val="44"/>
                <w:szCs w:val="44"/>
              </w:rPr>
            </w:pPr>
            <w:r>
              <w:rPr>
                <w:rFonts w:hint="eastAsia" w:ascii="方正小标宋简体" w:hAnsi="宋体" w:eastAsia="方正小标宋简体" w:cs="宋体"/>
                <w:b/>
                <w:bCs/>
                <w:color w:val="000000"/>
                <w:kern w:val="0"/>
                <w:sz w:val="44"/>
                <w:szCs w:val="44"/>
              </w:rPr>
              <w:t>安全生产专项整治三年行动发现的重大隐患清单（表2）示例</w:t>
            </w:r>
          </w:p>
        </w:tc>
      </w:tr>
      <w:tr>
        <w:tblPrEx>
          <w:tblCellMar>
            <w:top w:w="0" w:type="dxa"/>
            <w:left w:w="108" w:type="dxa"/>
            <w:bottom w:w="0" w:type="dxa"/>
            <w:right w:w="108" w:type="dxa"/>
          </w:tblCellMar>
        </w:tblPrEx>
        <w:trPr>
          <w:gridAfter w:val="3"/>
          <w:wAfter w:w="8417" w:type="dxa"/>
          <w:trHeight w:val="480" w:hRule="atLeast"/>
        </w:trPr>
        <w:tc>
          <w:tcPr>
            <w:tcW w:w="14049" w:type="dxa"/>
            <w:gridSpan w:val="48"/>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r>
      <w:tr>
        <w:tblPrEx>
          <w:tblCellMar>
            <w:top w:w="0" w:type="dxa"/>
            <w:left w:w="108" w:type="dxa"/>
            <w:bottom w:w="0" w:type="dxa"/>
            <w:right w:w="108" w:type="dxa"/>
          </w:tblCellMar>
        </w:tblPrEx>
        <w:trPr>
          <w:gridAfter w:val="3"/>
          <w:wAfter w:w="8417" w:type="dxa"/>
          <w:trHeight w:val="1242"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1113"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专题专项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重大隐患</w:t>
            </w:r>
          </w:p>
        </w:tc>
        <w:tc>
          <w:tcPr>
            <w:tcW w:w="993"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涉及层面</w:t>
            </w:r>
          </w:p>
        </w:tc>
        <w:tc>
          <w:tcPr>
            <w:tcW w:w="1134"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层级属地</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整改措施</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计划整改时限</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责任单位</w:t>
            </w:r>
          </w:p>
        </w:tc>
        <w:tc>
          <w:tcPr>
            <w:tcW w:w="992"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责任人及联系电话</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整改进展</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发现时间 （年、月）</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是否完成整改（是/否）</w:t>
            </w:r>
          </w:p>
        </w:tc>
        <w:tc>
          <w:tcPr>
            <w:tcW w:w="1018"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实际整改完成时间</w:t>
            </w:r>
          </w:p>
        </w:tc>
        <w:tc>
          <w:tcPr>
            <w:tcW w:w="5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tblPrEx>
          <w:tblCellMar>
            <w:top w:w="0" w:type="dxa"/>
            <w:left w:w="108" w:type="dxa"/>
            <w:bottom w:w="0" w:type="dxa"/>
            <w:right w:w="108" w:type="dxa"/>
          </w:tblCellMar>
        </w:tblPrEx>
        <w:trPr>
          <w:gridAfter w:val="3"/>
          <w:wAfter w:w="8417" w:type="dxa"/>
          <w:trHeight w:val="2880" w:hRule="atLeast"/>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113"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危险化学品、危险废物安全整治（港口危货、道路危货运输）</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港口危险化学品储罐设置不符合规定</w:t>
            </w:r>
          </w:p>
        </w:tc>
        <w:tc>
          <w:tcPr>
            <w:tcW w:w="993"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企业单位层面</w:t>
            </w:r>
          </w:p>
        </w:tc>
        <w:tc>
          <w:tcPr>
            <w:tcW w:w="113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XX市</w:t>
            </w:r>
          </w:p>
        </w:tc>
        <w:tc>
          <w:tcPr>
            <w:tcW w:w="1701" w:type="dxa"/>
            <w:gridSpan w:val="6"/>
            <w:tcBorders>
              <w:top w:val="nil"/>
              <w:left w:val="nil"/>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责令企业立即停用该储罐，由检测机构重新进行检测，合格后，经市局验收后方可恢复使用。</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2021年3月15日</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港航管理局</w:t>
            </w:r>
          </w:p>
        </w:tc>
        <w:tc>
          <w:tcPr>
            <w:tcW w:w="992"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XXX</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12345678</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2月底由检测机构进行重新检测正常。</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2021年2月20日</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是</w:t>
            </w:r>
          </w:p>
        </w:tc>
        <w:tc>
          <w:tcPr>
            <w:tcW w:w="1018"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5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3"/>
          <w:wAfter w:w="8417" w:type="dxa"/>
          <w:trHeight w:val="522" w:hRule="atLeast"/>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8"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5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3"/>
          <w:wAfter w:w="8417" w:type="dxa"/>
          <w:trHeight w:val="522" w:hRule="atLeast"/>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13"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1"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18"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5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3"/>
          <w:wAfter w:w="8417" w:type="dxa"/>
          <w:trHeight w:val="270" w:hRule="atLeast"/>
        </w:trPr>
        <w:tc>
          <w:tcPr>
            <w:tcW w:w="1575" w:type="dxa"/>
            <w:gridSpan w:val="5"/>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审核人：</w:t>
            </w:r>
          </w:p>
        </w:tc>
        <w:tc>
          <w:tcPr>
            <w:tcW w:w="708" w:type="dxa"/>
            <w:tcBorders>
              <w:top w:val="nil"/>
              <w:left w:val="nil"/>
              <w:bottom w:val="nil"/>
              <w:right w:val="nil"/>
            </w:tcBorders>
            <w:shd w:val="clear" w:color="auto" w:fill="auto"/>
            <w:vAlign w:val="center"/>
          </w:tcPr>
          <w:p>
            <w:pPr>
              <w:widowControl/>
              <w:jc w:val="center"/>
              <w:rPr>
                <w:rFonts w:ascii="仿宋" w:hAnsi="仿宋" w:eastAsia="仿宋" w:cs="宋体"/>
                <w:b/>
                <w:bCs/>
                <w:kern w:val="0"/>
                <w:sz w:val="18"/>
                <w:szCs w:val="18"/>
              </w:rPr>
            </w:pPr>
          </w:p>
        </w:tc>
        <w:tc>
          <w:tcPr>
            <w:tcW w:w="993" w:type="dxa"/>
            <w:gridSpan w:val="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1134" w:type="dxa"/>
            <w:gridSpan w:val="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1701" w:type="dxa"/>
            <w:gridSpan w:val="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1134"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992"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1984" w:type="dxa"/>
            <w:gridSpan w:val="8"/>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填表人：</w:t>
            </w:r>
          </w:p>
        </w:tc>
        <w:tc>
          <w:tcPr>
            <w:tcW w:w="1276"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552" w:type="dxa"/>
            <w:gridSpan w:val="8"/>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填表日期：</w:t>
            </w:r>
          </w:p>
        </w:tc>
      </w:tr>
      <w:tr>
        <w:tblPrEx>
          <w:tblCellMar>
            <w:top w:w="0" w:type="dxa"/>
            <w:left w:w="108" w:type="dxa"/>
            <w:bottom w:w="0" w:type="dxa"/>
            <w:right w:w="108" w:type="dxa"/>
          </w:tblCellMar>
        </w:tblPrEx>
        <w:trPr>
          <w:gridAfter w:val="5"/>
          <w:wAfter w:w="9126" w:type="dxa"/>
          <w:trHeight w:val="936" w:hRule="atLeast"/>
        </w:trPr>
        <w:tc>
          <w:tcPr>
            <w:tcW w:w="13340" w:type="dxa"/>
            <w:gridSpan w:val="46"/>
            <w:vMerge w:val="restart"/>
            <w:tcBorders>
              <w:top w:val="nil"/>
              <w:left w:val="nil"/>
              <w:bottom w:val="nil"/>
              <w:right w:val="nil"/>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备注：每月</w:t>
            </w:r>
            <w:r>
              <w:rPr>
                <w:rFonts w:hint="eastAsia" w:ascii="宋体" w:hAnsi="宋体" w:eastAsia="宋体" w:cs="宋体"/>
                <w:b/>
                <w:bCs/>
                <w:color w:val="000000"/>
                <w:kern w:val="0"/>
                <w:sz w:val="18"/>
                <w:szCs w:val="18"/>
                <w:lang w:val="en-US" w:eastAsia="zh-CN"/>
              </w:rPr>
              <w:t>1</w:t>
            </w:r>
            <w:r>
              <w:rPr>
                <w:rFonts w:hint="eastAsia" w:ascii="宋体" w:hAnsi="宋体" w:eastAsia="宋体" w:cs="宋体"/>
                <w:b/>
                <w:bCs/>
                <w:color w:val="000000"/>
                <w:kern w:val="0"/>
                <w:sz w:val="18"/>
                <w:szCs w:val="18"/>
              </w:rPr>
              <w:t>日汇总报送上月情况。</w:t>
            </w:r>
          </w:p>
          <w:p>
            <w:pPr>
              <w:widowControl/>
              <w:jc w:val="left"/>
              <w:rPr>
                <w:rFonts w:ascii="黑体" w:hAnsi="黑体" w:eastAsia="黑体" w:cs="宋体"/>
                <w:bCs/>
                <w:color w:val="000000"/>
                <w:kern w:val="0"/>
                <w:sz w:val="32"/>
                <w:szCs w:val="32"/>
              </w:rPr>
            </w:pPr>
          </w:p>
          <w:p>
            <w:pPr>
              <w:rPr>
                <w:rFonts w:ascii="黑体" w:hAnsi="黑体" w:eastAsia="黑体"/>
                <w:sz w:val="32"/>
                <w:szCs w:val="32"/>
              </w:rPr>
            </w:pPr>
            <w:r>
              <w:rPr>
                <w:rFonts w:hint="eastAsia" w:ascii="黑体" w:hAnsi="黑体" w:eastAsia="黑体"/>
                <w:sz w:val="32"/>
                <w:szCs w:val="32"/>
              </w:rPr>
              <w:t>附件</w:t>
            </w:r>
          </w:p>
          <w:p>
            <w:pPr>
              <w:widowControl/>
              <w:jc w:val="center"/>
              <w:rPr>
                <w:rFonts w:ascii="方正小标宋简体" w:hAnsi="宋体" w:eastAsia="方正小标宋简体" w:cs="宋体"/>
                <w:b/>
                <w:bCs/>
                <w:color w:val="000000"/>
                <w:kern w:val="0"/>
                <w:sz w:val="44"/>
                <w:szCs w:val="44"/>
              </w:rPr>
            </w:pPr>
            <w:r>
              <w:rPr>
                <w:rFonts w:hint="eastAsia" w:ascii="方正小标宋简体" w:hAnsi="宋体" w:eastAsia="方正小标宋简体" w:cs="宋体"/>
                <w:b/>
                <w:bCs/>
                <w:color w:val="000000"/>
                <w:kern w:val="0"/>
                <w:sz w:val="44"/>
                <w:szCs w:val="44"/>
              </w:rPr>
              <w:t>安全生产专项整治三年行动发现的突出问题（表3）</w:t>
            </w:r>
          </w:p>
        </w:tc>
      </w:tr>
      <w:tr>
        <w:tblPrEx>
          <w:tblCellMar>
            <w:top w:w="0" w:type="dxa"/>
            <w:left w:w="108" w:type="dxa"/>
            <w:bottom w:w="0" w:type="dxa"/>
            <w:right w:w="108" w:type="dxa"/>
          </w:tblCellMar>
        </w:tblPrEx>
        <w:trPr>
          <w:gridAfter w:val="5"/>
          <w:wAfter w:w="9126" w:type="dxa"/>
          <w:trHeight w:val="936" w:hRule="atLeast"/>
        </w:trPr>
        <w:tc>
          <w:tcPr>
            <w:tcW w:w="13340" w:type="dxa"/>
            <w:gridSpan w:val="46"/>
            <w:vMerge w:val="continue"/>
            <w:tcBorders>
              <w:top w:val="nil"/>
              <w:left w:val="nil"/>
              <w:bottom w:val="nil"/>
              <w:right w:val="nil"/>
            </w:tcBorders>
            <w:vAlign w:val="center"/>
          </w:tcPr>
          <w:p>
            <w:pPr>
              <w:widowControl/>
              <w:jc w:val="left"/>
              <w:rPr>
                <w:rFonts w:ascii="方正小标宋简体" w:hAnsi="宋体" w:eastAsia="方正小标宋简体" w:cs="宋体"/>
                <w:b/>
                <w:bCs/>
                <w:color w:val="000000"/>
                <w:kern w:val="0"/>
                <w:sz w:val="44"/>
                <w:szCs w:val="44"/>
              </w:rPr>
            </w:pPr>
          </w:p>
        </w:tc>
      </w:tr>
      <w:tr>
        <w:tblPrEx>
          <w:tblCellMar>
            <w:top w:w="0" w:type="dxa"/>
            <w:left w:w="108" w:type="dxa"/>
            <w:bottom w:w="0" w:type="dxa"/>
            <w:right w:w="108" w:type="dxa"/>
          </w:tblCellMar>
        </w:tblPrEx>
        <w:trPr>
          <w:gridAfter w:val="5"/>
          <w:wAfter w:w="9126" w:type="dxa"/>
          <w:trHeight w:val="375" w:hRule="atLeast"/>
        </w:trPr>
        <w:tc>
          <w:tcPr>
            <w:tcW w:w="13340" w:type="dxa"/>
            <w:gridSpan w:val="4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r>
      <w:tr>
        <w:tblPrEx>
          <w:tblCellMar>
            <w:top w:w="0" w:type="dxa"/>
            <w:left w:w="108" w:type="dxa"/>
            <w:bottom w:w="0" w:type="dxa"/>
            <w:right w:w="108" w:type="dxa"/>
          </w:tblCellMar>
        </w:tblPrEx>
        <w:trPr>
          <w:gridAfter w:val="5"/>
          <w:wAfter w:w="9126" w:type="dxa"/>
          <w:trHeight w:val="750" w:hRule="atLeast"/>
        </w:trPr>
        <w:tc>
          <w:tcPr>
            <w:tcW w:w="746"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1570"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 xml:space="preserve"> “9+6”问题专项</w:t>
            </w:r>
          </w:p>
        </w:tc>
        <w:tc>
          <w:tcPr>
            <w:tcW w:w="66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突出具体问题</w:t>
            </w:r>
          </w:p>
        </w:tc>
        <w:tc>
          <w:tcPr>
            <w:tcW w:w="66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涉及层面</w:t>
            </w:r>
          </w:p>
        </w:tc>
        <w:tc>
          <w:tcPr>
            <w:tcW w:w="94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整治措施</w:t>
            </w:r>
          </w:p>
        </w:tc>
        <w:tc>
          <w:tcPr>
            <w:tcW w:w="6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整治进展</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进展时间</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查出问题时间</w:t>
            </w:r>
          </w:p>
        </w:tc>
        <w:tc>
          <w:tcPr>
            <w:tcW w:w="9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计划整改时限</w:t>
            </w: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整改阶段</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实际整改完成时间</w:t>
            </w: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责任单位</w:t>
            </w:r>
          </w:p>
        </w:tc>
        <w:tc>
          <w:tcPr>
            <w:tcW w:w="184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责任人及联系电话</w:t>
            </w:r>
          </w:p>
        </w:tc>
        <w:tc>
          <w:tcPr>
            <w:tcW w:w="4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tblPrEx>
          <w:tblCellMar>
            <w:top w:w="0" w:type="dxa"/>
            <w:left w:w="108" w:type="dxa"/>
            <w:bottom w:w="0" w:type="dxa"/>
            <w:right w:w="108" w:type="dxa"/>
          </w:tblCellMar>
        </w:tblPrEx>
        <w:trPr>
          <w:gridAfter w:val="5"/>
          <w:wAfter w:w="9126" w:type="dxa"/>
          <w:trHeight w:val="375" w:hRule="atLeast"/>
        </w:trPr>
        <w:tc>
          <w:tcPr>
            <w:tcW w:w="74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7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4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8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5"/>
          <w:wAfter w:w="9126" w:type="dxa"/>
          <w:trHeight w:val="375" w:hRule="atLeast"/>
        </w:trPr>
        <w:tc>
          <w:tcPr>
            <w:tcW w:w="74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4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8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5"/>
          <w:wAfter w:w="9126" w:type="dxa"/>
          <w:trHeight w:val="375" w:hRule="atLeast"/>
        </w:trPr>
        <w:tc>
          <w:tcPr>
            <w:tcW w:w="746"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7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6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4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13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8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5"/>
          <w:wAfter w:w="9126" w:type="dxa"/>
          <w:trHeight w:val="375" w:hRule="atLeast"/>
        </w:trPr>
        <w:tc>
          <w:tcPr>
            <w:tcW w:w="2316" w:type="dxa"/>
            <w:gridSpan w:val="7"/>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审核人：</w:t>
            </w:r>
          </w:p>
        </w:tc>
        <w:tc>
          <w:tcPr>
            <w:tcW w:w="1330" w:type="dxa"/>
            <w:gridSpan w:val="6"/>
            <w:tcBorders>
              <w:top w:val="nil"/>
              <w:left w:val="nil"/>
              <w:bottom w:val="nil"/>
              <w:right w:val="nil"/>
            </w:tcBorders>
            <w:shd w:val="clear" w:color="auto" w:fill="auto"/>
            <w:vAlign w:val="center"/>
          </w:tcPr>
          <w:p>
            <w:pPr>
              <w:widowControl/>
              <w:jc w:val="center"/>
              <w:rPr>
                <w:rFonts w:ascii="仿宋" w:hAnsi="仿宋" w:eastAsia="仿宋" w:cs="宋体"/>
                <w:b/>
                <w:bCs/>
                <w:kern w:val="0"/>
                <w:sz w:val="18"/>
                <w:szCs w:val="18"/>
              </w:rPr>
            </w:pPr>
          </w:p>
        </w:tc>
        <w:tc>
          <w:tcPr>
            <w:tcW w:w="23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3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3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36"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3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986" w:type="dxa"/>
            <w:gridSpan w:val="8"/>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填表人：</w:t>
            </w:r>
          </w:p>
        </w:tc>
        <w:tc>
          <w:tcPr>
            <w:tcW w:w="3260" w:type="dxa"/>
            <w:gridSpan w:val="1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268" w:type="dxa"/>
            <w:gridSpan w:val="7"/>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填表日期：</w:t>
            </w:r>
          </w:p>
        </w:tc>
      </w:tr>
      <w:tr>
        <w:tblPrEx>
          <w:tblCellMar>
            <w:top w:w="0" w:type="dxa"/>
            <w:left w:w="108" w:type="dxa"/>
            <w:bottom w:w="0" w:type="dxa"/>
            <w:right w:w="108" w:type="dxa"/>
          </w:tblCellMar>
        </w:tblPrEx>
        <w:trPr>
          <w:gridAfter w:val="5"/>
          <w:wAfter w:w="9126" w:type="dxa"/>
          <w:trHeight w:val="1219" w:hRule="atLeast"/>
        </w:trPr>
        <w:tc>
          <w:tcPr>
            <w:tcW w:w="13340" w:type="dxa"/>
            <w:gridSpan w:val="46"/>
            <w:vMerge w:val="restart"/>
            <w:tcBorders>
              <w:top w:val="nil"/>
              <w:left w:val="nil"/>
              <w:bottom w:val="nil"/>
              <w:right w:val="nil"/>
            </w:tcBorders>
            <w:shd w:val="clear" w:color="auto" w:fill="auto"/>
          </w:tcPr>
          <w:p>
            <w:pPr>
              <w:widowControl/>
              <w:spacing w:line="280" w:lineRule="exact"/>
              <w:jc w:val="left"/>
              <w:rPr>
                <w:rFonts w:ascii="宋体" w:hAnsi="宋体" w:eastAsia="宋体" w:cs="宋体"/>
                <w:b/>
                <w:bCs/>
                <w:kern w:val="0"/>
                <w:sz w:val="18"/>
                <w:szCs w:val="18"/>
              </w:rPr>
            </w:pPr>
            <w:r>
              <w:rPr>
                <w:rFonts w:hint="eastAsia" w:ascii="宋体" w:hAnsi="宋体" w:eastAsia="宋体" w:cs="宋体"/>
                <w:b/>
                <w:bCs/>
                <w:kern w:val="0"/>
                <w:sz w:val="18"/>
                <w:szCs w:val="18"/>
              </w:rPr>
              <w:t>填报说明：</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1.重大隐患是指三年行动排查整治过程中单位（区域）存在的符合重大隐患判断标准的有关情况,或危害和整改难度较大，应当全部或者局部停产停业，并经过一定时间整改治理方能排除的隐患，或者因外部因素影响致使生产经营单位自身难以排除的隐患。重大隐患判断标准参见《危险货物港口作业重大事故隐患判定指南》、《水上客运重大事故隐患判定指南》、《公路水运工程建设重大事故隐患清单管理制度》及其他重大隐患判断标准。</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2.“突出问题”为交通运输部明确的2021年集中攻坚年9项重点工作任务和6项难点工作任务。9项重点工作任务为：学习习近平总书记关于安全生产重要论述、安全生产重大风险防范、公路安全提升和危桥改造工程、危险化学品道路运输安全治理、港口危化品罐区专项治理、载运危险化学品船舶安全治理、水上涉客运输安全治理、轨道交通运营安全治理、公路水运建设工程事故多发地区企业项目安全治理；6项难点工作任务为：商渔船防碰撞安全整治、内河船涉海运输安全整治、道路非法客运安全整治、公路运输“百吨王”治理、公铁水并行交汇地段安全专项治理、港口经营和竣工验收前置手续不全、动火等特殊作业违规行为突出问题治理。另有其他突出问题也要填写，但要在备注中标注为其他突出问题。</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3.“涉及层面”包括省级党委政府及部门层面、市级党委政府及部门层面、县级党委政府及部门层面以及企业单位层面共4个方面，填写省级层面、市级层面、县级层面和企业单位层面。</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4.“层级属地”需注明“省级”或“XX市”，县级不用单独注明，统一归口到市级。省管的特殊区域注明省直管。</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5.“责任单位”填写对问题隐患整改进行督办的单位，如果有牵头部门的请注明。</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6.问题隐患的整改进展有变化的应在填报时及时说明，有新增问题隐患情况的应在填报时及时增加，并在“备注”中注明。</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7.在填报时要注意根据涉及专题领域情况归类进行填写。</w:t>
            </w:r>
          </w:p>
          <w:p>
            <w:pPr>
              <w:widowControl/>
              <w:spacing w:line="280" w:lineRule="exact"/>
              <w:jc w:val="left"/>
              <w:rPr>
                <w:rFonts w:ascii="宋体" w:hAnsi="宋体" w:eastAsia="宋体" w:cs="宋体"/>
                <w:b/>
                <w:bCs/>
                <w:kern w:val="0"/>
                <w:sz w:val="18"/>
                <w:szCs w:val="18"/>
              </w:rPr>
            </w:pPr>
            <w:r>
              <w:rPr>
                <w:rFonts w:hint="eastAsia" w:ascii="宋体" w:hAnsi="宋体" w:eastAsia="宋体" w:cs="宋体"/>
                <w:b/>
                <w:bCs/>
                <w:kern w:val="0"/>
                <w:sz w:val="18"/>
                <w:szCs w:val="18"/>
              </w:rPr>
              <w:t>8.</w:t>
            </w:r>
            <w:r>
              <w:rPr>
                <w:rFonts w:hint="eastAsia" w:ascii="宋体" w:hAnsi="宋体" w:eastAsia="宋体" w:cs="宋体"/>
                <w:b/>
                <w:bCs/>
                <w:color w:val="000000"/>
                <w:kern w:val="0"/>
                <w:sz w:val="18"/>
                <w:szCs w:val="18"/>
              </w:rPr>
              <w:t>上报时间：每月</w:t>
            </w:r>
            <w:r>
              <w:rPr>
                <w:rFonts w:hint="eastAsia" w:ascii="宋体" w:hAnsi="宋体" w:eastAsia="宋体" w:cs="宋体"/>
                <w:b/>
                <w:bCs/>
                <w:color w:val="000000"/>
                <w:kern w:val="0"/>
                <w:sz w:val="18"/>
                <w:szCs w:val="18"/>
                <w:lang w:val="en-US" w:eastAsia="zh-CN"/>
              </w:rPr>
              <w:t>1</w:t>
            </w:r>
            <w:r>
              <w:rPr>
                <w:rFonts w:hint="eastAsia" w:ascii="宋体" w:hAnsi="宋体" w:eastAsia="宋体" w:cs="宋体"/>
                <w:b/>
                <w:bCs/>
                <w:color w:val="000000"/>
                <w:kern w:val="0"/>
                <w:sz w:val="18"/>
                <w:szCs w:val="18"/>
              </w:rPr>
              <w:t>日汇总上报上月情况。</w:t>
            </w:r>
          </w:p>
        </w:tc>
      </w:tr>
      <w:tr>
        <w:tblPrEx>
          <w:tblCellMar>
            <w:top w:w="0" w:type="dxa"/>
            <w:left w:w="108" w:type="dxa"/>
            <w:bottom w:w="0" w:type="dxa"/>
            <w:right w:w="108" w:type="dxa"/>
          </w:tblCellMar>
        </w:tblPrEx>
        <w:trPr>
          <w:gridAfter w:val="5"/>
          <w:wAfter w:w="9126" w:type="dxa"/>
          <w:trHeight w:val="1302" w:hRule="atLeast"/>
        </w:trPr>
        <w:tc>
          <w:tcPr>
            <w:tcW w:w="13340" w:type="dxa"/>
            <w:gridSpan w:val="46"/>
            <w:vMerge w:val="continue"/>
            <w:tcBorders>
              <w:top w:val="nil"/>
              <w:left w:val="nil"/>
              <w:bottom w:val="nil"/>
              <w:right w:val="nil"/>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gridAfter w:val="5"/>
          <w:wAfter w:w="9126" w:type="dxa"/>
          <w:trHeight w:val="900" w:hRule="atLeast"/>
        </w:trPr>
        <w:tc>
          <w:tcPr>
            <w:tcW w:w="13340" w:type="dxa"/>
            <w:gridSpan w:val="46"/>
            <w:vMerge w:val="continue"/>
            <w:tcBorders>
              <w:top w:val="nil"/>
              <w:left w:val="nil"/>
              <w:bottom w:val="nil"/>
              <w:right w:val="nil"/>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gridAfter w:val="3"/>
          <w:wAfter w:w="8417" w:type="dxa"/>
          <w:trHeight w:val="570" w:hRule="atLeast"/>
        </w:trPr>
        <w:tc>
          <w:tcPr>
            <w:tcW w:w="14049" w:type="dxa"/>
            <w:gridSpan w:val="48"/>
            <w:tcBorders>
              <w:top w:val="nil"/>
              <w:left w:val="nil"/>
              <w:bottom w:val="nil"/>
              <w:right w:val="nil"/>
            </w:tcBorders>
            <w:shd w:val="clear" w:color="auto" w:fill="auto"/>
            <w:noWrap/>
            <w:vAlign w:val="center"/>
          </w:tcPr>
          <w:p>
            <w:pPr>
              <w:widowControl/>
              <w:jc w:val="left"/>
              <w:rPr>
                <w:rFonts w:ascii="黑体" w:hAnsi="黑体" w:eastAsia="黑体" w:cs="宋体"/>
                <w:bCs/>
                <w:kern w:val="0"/>
                <w:sz w:val="32"/>
                <w:szCs w:val="32"/>
              </w:rPr>
            </w:pPr>
            <w:r>
              <w:rPr>
                <w:rFonts w:hint="eastAsia" w:ascii="黑体" w:hAnsi="黑体" w:eastAsia="黑体" w:cs="宋体"/>
                <w:bCs/>
                <w:kern w:val="0"/>
                <w:sz w:val="32"/>
                <w:szCs w:val="32"/>
              </w:rPr>
              <w:t>附件</w:t>
            </w:r>
          </w:p>
          <w:p>
            <w:pPr>
              <w:widowControl/>
              <w:jc w:val="center"/>
              <w:rPr>
                <w:rFonts w:ascii="方正小标宋简体" w:hAnsi="宋体" w:eastAsia="方正小标宋简体" w:cs="宋体"/>
                <w:b/>
                <w:bCs/>
                <w:kern w:val="0"/>
                <w:sz w:val="18"/>
                <w:szCs w:val="18"/>
              </w:rPr>
            </w:pPr>
            <w:r>
              <w:rPr>
                <w:rFonts w:hint="eastAsia" w:ascii="方正小标宋简体" w:hAnsi="宋体" w:eastAsia="方正小标宋简体" w:cs="宋体"/>
                <w:b/>
                <w:bCs/>
                <w:kern w:val="0"/>
                <w:sz w:val="44"/>
                <w:szCs w:val="18"/>
              </w:rPr>
              <w:t>安全生产专项整治三年行动制度措施清单（表4）示例</w:t>
            </w:r>
          </w:p>
        </w:tc>
      </w:tr>
      <w:tr>
        <w:tblPrEx>
          <w:tblCellMar>
            <w:top w:w="0" w:type="dxa"/>
            <w:left w:w="108" w:type="dxa"/>
            <w:bottom w:w="0" w:type="dxa"/>
            <w:right w:w="108" w:type="dxa"/>
          </w:tblCellMar>
        </w:tblPrEx>
        <w:trPr>
          <w:gridAfter w:val="3"/>
          <w:wAfter w:w="8417" w:type="dxa"/>
          <w:trHeight w:val="540" w:hRule="atLeast"/>
        </w:trPr>
        <w:tc>
          <w:tcPr>
            <w:tcW w:w="14049" w:type="dxa"/>
            <w:gridSpan w:val="4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填报单位：</w:t>
            </w:r>
          </w:p>
        </w:tc>
      </w:tr>
      <w:tr>
        <w:tblPrEx>
          <w:tblCellMar>
            <w:top w:w="0" w:type="dxa"/>
            <w:left w:w="108" w:type="dxa"/>
            <w:bottom w:w="0" w:type="dxa"/>
            <w:right w:w="108" w:type="dxa"/>
          </w:tblCellMar>
        </w:tblPrEx>
        <w:trPr>
          <w:gridAfter w:val="3"/>
          <w:wAfter w:w="8417" w:type="dxa"/>
          <w:trHeight w:val="499" w:hRule="atLeast"/>
        </w:trPr>
        <w:tc>
          <w:tcPr>
            <w:tcW w:w="60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97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专题专项</w:t>
            </w:r>
          </w:p>
        </w:tc>
        <w:tc>
          <w:tcPr>
            <w:tcW w:w="992"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制度措施</w:t>
            </w:r>
          </w:p>
        </w:tc>
        <w:tc>
          <w:tcPr>
            <w:tcW w:w="99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文件文号</w:t>
            </w:r>
          </w:p>
        </w:tc>
        <w:tc>
          <w:tcPr>
            <w:tcW w:w="1559" w:type="dxa"/>
            <w:gridSpan w:val="8"/>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文件级别（省/市级）</w:t>
            </w:r>
          </w:p>
        </w:tc>
        <w:tc>
          <w:tcPr>
            <w:tcW w:w="993"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责任单位</w:t>
            </w:r>
          </w:p>
        </w:tc>
        <w:tc>
          <w:tcPr>
            <w:tcW w:w="99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提出计划时间</w:t>
            </w:r>
          </w:p>
        </w:tc>
        <w:tc>
          <w:tcPr>
            <w:tcW w:w="992"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计划完成时限</w:t>
            </w:r>
          </w:p>
        </w:tc>
        <w:tc>
          <w:tcPr>
            <w:tcW w:w="1087"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主要内容</w:t>
            </w:r>
            <w:r>
              <w:rPr>
                <w:rFonts w:hint="eastAsia" w:ascii="仿宋" w:hAnsi="仿宋" w:eastAsia="仿宋" w:cs="宋体"/>
                <w:b/>
                <w:bCs/>
                <w:kern w:val="0"/>
                <w:sz w:val="18"/>
                <w:szCs w:val="18"/>
              </w:rPr>
              <w:t>（立意、目的、重点措施等）</w:t>
            </w:r>
          </w:p>
        </w:tc>
        <w:tc>
          <w:tcPr>
            <w:tcW w:w="94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实际完成时间</w:t>
            </w:r>
          </w:p>
        </w:tc>
        <w:tc>
          <w:tcPr>
            <w:tcW w:w="945"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工作进展</w:t>
            </w:r>
          </w:p>
        </w:tc>
        <w:tc>
          <w:tcPr>
            <w:tcW w:w="70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ascii="仿宋" w:hAnsi="仿宋" w:eastAsia="仿宋" w:cs="宋体"/>
                <w:b/>
                <w:bCs/>
                <w:kern w:val="0"/>
                <w:sz w:val="18"/>
                <w:szCs w:val="18"/>
              </w:rPr>
              <w:t>进展时间</w:t>
            </w:r>
          </w:p>
        </w:tc>
        <w:tc>
          <w:tcPr>
            <w:tcW w:w="1275"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新制定/</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修改完善</w:t>
            </w:r>
          </w:p>
        </w:tc>
        <w:tc>
          <w:tcPr>
            <w:tcW w:w="993"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tblPrEx>
          <w:tblCellMar>
            <w:top w:w="0" w:type="dxa"/>
            <w:left w:w="108" w:type="dxa"/>
            <w:bottom w:w="0" w:type="dxa"/>
            <w:right w:w="108" w:type="dxa"/>
          </w:tblCellMar>
        </w:tblPrEx>
        <w:trPr>
          <w:gridAfter w:val="3"/>
          <w:wAfter w:w="8417" w:type="dxa"/>
          <w:trHeight w:val="312" w:hRule="atLeast"/>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97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99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99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59"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99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9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99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87"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94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94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275"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99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gridAfter w:val="3"/>
          <w:wAfter w:w="8417" w:type="dxa"/>
          <w:trHeight w:val="1020" w:hRule="atLeast"/>
        </w:trPr>
        <w:tc>
          <w:tcPr>
            <w:tcW w:w="6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975"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道路运输安全整治（含旅客运输、普货运输、其他）</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道路运输企业安全风险分级管控和隐患排查治理标准</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冀交运〔2020〕422号</w:t>
            </w:r>
          </w:p>
        </w:tc>
        <w:tc>
          <w:tcPr>
            <w:tcW w:w="1559"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省级</w:t>
            </w:r>
          </w:p>
        </w:tc>
        <w:tc>
          <w:tcPr>
            <w:tcW w:w="993"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087"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推进中</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275"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修订</w:t>
            </w:r>
          </w:p>
        </w:tc>
        <w:tc>
          <w:tcPr>
            <w:tcW w:w="993"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gridAfter w:val="3"/>
          <w:wAfter w:w="8417" w:type="dxa"/>
          <w:trHeight w:val="522" w:hRule="atLeast"/>
        </w:trPr>
        <w:tc>
          <w:tcPr>
            <w:tcW w:w="6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59" w:type="dxa"/>
            <w:gridSpan w:val="8"/>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0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3"/>
          <w:wAfter w:w="8417" w:type="dxa"/>
          <w:trHeight w:val="522" w:hRule="atLeast"/>
        </w:trPr>
        <w:tc>
          <w:tcPr>
            <w:tcW w:w="6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59" w:type="dxa"/>
            <w:gridSpan w:val="8"/>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087"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94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127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gridAfter w:val="3"/>
          <w:wAfter w:w="8417" w:type="dxa"/>
          <w:trHeight w:val="270" w:hRule="atLeast"/>
        </w:trPr>
        <w:tc>
          <w:tcPr>
            <w:tcW w:w="1575" w:type="dxa"/>
            <w:gridSpan w:val="5"/>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审核人：</w:t>
            </w:r>
          </w:p>
        </w:tc>
        <w:tc>
          <w:tcPr>
            <w:tcW w:w="992"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992"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8222" w:type="dxa"/>
            <w:gridSpan w:val="29"/>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填表人：</w:t>
            </w:r>
          </w:p>
        </w:tc>
        <w:tc>
          <w:tcPr>
            <w:tcW w:w="2268" w:type="dxa"/>
            <w:gridSpan w:val="7"/>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填表日期：</w:t>
            </w:r>
          </w:p>
        </w:tc>
      </w:tr>
      <w:tr>
        <w:tblPrEx>
          <w:tblCellMar>
            <w:top w:w="0" w:type="dxa"/>
            <w:left w:w="108" w:type="dxa"/>
            <w:bottom w:w="0" w:type="dxa"/>
            <w:right w:w="108" w:type="dxa"/>
          </w:tblCellMar>
        </w:tblPrEx>
        <w:trPr>
          <w:gridAfter w:val="3"/>
          <w:wAfter w:w="8417" w:type="dxa"/>
          <w:trHeight w:val="312" w:hRule="atLeast"/>
        </w:trPr>
        <w:tc>
          <w:tcPr>
            <w:tcW w:w="14049" w:type="dxa"/>
            <w:gridSpan w:val="48"/>
            <w:vMerge w:val="restart"/>
            <w:tcBorders>
              <w:top w:val="nil"/>
              <w:left w:val="nil"/>
              <w:bottom w:val="nil"/>
              <w:right w:val="nil"/>
            </w:tcBorders>
            <w:shd w:val="clear" w:color="auto" w:fill="auto"/>
          </w:tcPr>
          <w:p>
            <w:pPr>
              <w:widowControl/>
              <w:spacing w:line="280" w:lineRule="exact"/>
              <w:jc w:val="left"/>
              <w:rPr>
                <w:rFonts w:ascii="宋体" w:hAnsi="宋体" w:eastAsia="宋体" w:cs="宋体"/>
                <w:b/>
                <w:bCs/>
                <w:color w:val="000000"/>
                <w:kern w:val="0"/>
                <w:sz w:val="18"/>
                <w:szCs w:val="12"/>
              </w:rPr>
            </w:pPr>
            <w:r>
              <w:rPr>
                <w:rFonts w:hint="eastAsia" w:ascii="宋体" w:hAnsi="宋体" w:eastAsia="宋体" w:cs="宋体"/>
                <w:b/>
                <w:bCs/>
                <w:color w:val="000000"/>
                <w:kern w:val="0"/>
                <w:sz w:val="18"/>
                <w:szCs w:val="12"/>
              </w:rPr>
              <w:t>填报说明：</w:t>
            </w:r>
            <w:r>
              <w:rPr>
                <w:rFonts w:hint="eastAsia" w:ascii="宋体" w:hAnsi="宋体" w:eastAsia="宋体" w:cs="宋体"/>
                <w:b/>
                <w:bCs/>
                <w:color w:val="000000"/>
                <w:kern w:val="0"/>
                <w:sz w:val="18"/>
                <w:szCs w:val="12"/>
              </w:rPr>
              <w:br w:type="textWrapping"/>
            </w:r>
            <w:r>
              <w:rPr>
                <w:rFonts w:hint="eastAsia" w:ascii="宋体" w:hAnsi="宋体" w:eastAsia="宋体" w:cs="宋体"/>
                <w:b/>
                <w:bCs/>
                <w:color w:val="000000"/>
                <w:kern w:val="0"/>
                <w:sz w:val="18"/>
                <w:szCs w:val="12"/>
              </w:rPr>
              <w:t>1.此表为地级市以上党委政府及部门制定的制度措施，包括已制定或拟在三年行动期间制定的制度措施。</w:t>
            </w:r>
            <w:r>
              <w:rPr>
                <w:rFonts w:hint="eastAsia" w:ascii="宋体" w:hAnsi="宋体" w:eastAsia="宋体" w:cs="宋体"/>
                <w:b/>
                <w:bCs/>
                <w:color w:val="000000"/>
                <w:kern w:val="0"/>
                <w:sz w:val="18"/>
                <w:szCs w:val="12"/>
              </w:rPr>
              <w:br w:type="textWrapping"/>
            </w:r>
            <w:r>
              <w:rPr>
                <w:rFonts w:hint="eastAsia" w:ascii="宋体" w:hAnsi="宋体" w:eastAsia="宋体" w:cs="宋体"/>
                <w:b/>
                <w:bCs/>
                <w:color w:val="000000"/>
                <w:kern w:val="0"/>
                <w:sz w:val="18"/>
                <w:szCs w:val="12"/>
              </w:rPr>
              <w:t xml:space="preserve">2.制度措施包括但不限于：地方性法规、规章、地方标准以及规范性文件等。                                                                  </w:t>
            </w:r>
            <w:r>
              <w:rPr>
                <w:rFonts w:hint="eastAsia" w:ascii="宋体" w:hAnsi="宋体" w:eastAsia="宋体" w:cs="宋体"/>
                <w:b/>
                <w:bCs/>
                <w:color w:val="000000"/>
                <w:kern w:val="0"/>
                <w:sz w:val="18"/>
                <w:szCs w:val="12"/>
              </w:rPr>
              <w:br w:type="textWrapping"/>
            </w:r>
            <w:r>
              <w:rPr>
                <w:rFonts w:hint="eastAsia" w:ascii="宋体" w:hAnsi="宋体" w:eastAsia="宋体" w:cs="宋体"/>
                <w:b/>
                <w:bCs/>
                <w:color w:val="000000"/>
                <w:kern w:val="0"/>
                <w:sz w:val="18"/>
                <w:szCs w:val="12"/>
              </w:rPr>
              <w:t>3.文件级别，需注明“省级”或“XX市”，县级不用单独注明，统一归口到市级。直管县或由省管的特殊区域注明省直管。</w:t>
            </w:r>
            <w:r>
              <w:rPr>
                <w:rFonts w:hint="eastAsia" w:ascii="宋体" w:hAnsi="宋体" w:eastAsia="宋体" w:cs="宋体"/>
                <w:b/>
                <w:bCs/>
                <w:color w:val="000000"/>
                <w:kern w:val="0"/>
                <w:sz w:val="18"/>
                <w:szCs w:val="12"/>
              </w:rPr>
              <w:br w:type="textWrapping"/>
            </w:r>
            <w:r>
              <w:rPr>
                <w:rFonts w:hint="eastAsia" w:ascii="宋体" w:hAnsi="宋体" w:eastAsia="宋体" w:cs="宋体"/>
                <w:b/>
                <w:bCs/>
                <w:color w:val="000000"/>
                <w:kern w:val="0"/>
                <w:sz w:val="18"/>
                <w:szCs w:val="12"/>
              </w:rPr>
              <w:t>4.工作进展：填写“推进中、已办结、延期办结、未开展”。</w:t>
            </w:r>
            <w:r>
              <w:rPr>
                <w:rFonts w:hint="eastAsia" w:ascii="宋体" w:hAnsi="宋体" w:eastAsia="宋体" w:cs="宋体"/>
                <w:b/>
                <w:bCs/>
                <w:color w:val="000000"/>
                <w:kern w:val="0"/>
                <w:sz w:val="18"/>
                <w:szCs w:val="12"/>
              </w:rPr>
              <w:br w:type="textWrapping"/>
            </w:r>
            <w:r>
              <w:rPr>
                <w:rFonts w:hint="eastAsia" w:ascii="宋体" w:hAnsi="宋体" w:eastAsia="宋体" w:cs="宋体"/>
                <w:b/>
                <w:bCs/>
                <w:color w:val="000000"/>
                <w:kern w:val="0"/>
                <w:sz w:val="18"/>
                <w:szCs w:val="12"/>
              </w:rPr>
              <w:t>5.制度措施工作进展有变化的应在填报时及时说明，有新增制度措施情况的应在填报时及时增加，并在“备注”中注明。</w:t>
            </w:r>
            <w:r>
              <w:rPr>
                <w:rFonts w:hint="eastAsia" w:ascii="宋体" w:hAnsi="宋体" w:eastAsia="宋体" w:cs="宋体"/>
                <w:b/>
                <w:bCs/>
                <w:color w:val="000000"/>
                <w:kern w:val="0"/>
                <w:sz w:val="18"/>
                <w:szCs w:val="12"/>
              </w:rPr>
              <w:br w:type="textWrapping"/>
            </w:r>
            <w:r>
              <w:rPr>
                <w:rFonts w:hint="eastAsia" w:ascii="宋体" w:hAnsi="宋体" w:eastAsia="宋体" w:cs="宋体"/>
                <w:b/>
                <w:bCs/>
                <w:color w:val="000000"/>
                <w:kern w:val="0"/>
                <w:sz w:val="18"/>
                <w:szCs w:val="12"/>
              </w:rPr>
              <w:t>6.在填报时要注意根据涉及专题领域情况归类进行填写。</w:t>
            </w:r>
          </w:p>
          <w:p>
            <w:pPr>
              <w:widowControl/>
              <w:spacing w:line="280" w:lineRule="exact"/>
              <w:jc w:val="left"/>
              <w:rPr>
                <w:rFonts w:ascii="宋体" w:hAnsi="宋体" w:eastAsia="宋体" w:cs="宋体"/>
                <w:b/>
                <w:bCs/>
                <w:color w:val="000000"/>
                <w:kern w:val="0"/>
                <w:sz w:val="18"/>
                <w:szCs w:val="12"/>
              </w:rPr>
            </w:pPr>
            <w:r>
              <w:rPr>
                <w:rFonts w:hint="eastAsia" w:ascii="宋体" w:hAnsi="宋体" w:eastAsia="宋体" w:cs="宋体"/>
                <w:b/>
                <w:bCs/>
                <w:color w:val="000000"/>
                <w:kern w:val="0"/>
                <w:sz w:val="18"/>
                <w:szCs w:val="12"/>
              </w:rPr>
              <w:t>7.</w:t>
            </w:r>
            <w:r>
              <w:rPr>
                <w:rFonts w:hint="eastAsia" w:ascii="宋体" w:hAnsi="宋体" w:eastAsia="宋体" w:cs="宋体"/>
                <w:b/>
                <w:bCs/>
                <w:color w:val="000000"/>
                <w:kern w:val="0"/>
                <w:sz w:val="18"/>
                <w:szCs w:val="18"/>
              </w:rPr>
              <w:t>上报时间：每月</w:t>
            </w:r>
            <w:r>
              <w:rPr>
                <w:rFonts w:hint="eastAsia" w:ascii="宋体" w:hAnsi="宋体" w:eastAsia="宋体" w:cs="宋体"/>
                <w:b/>
                <w:bCs/>
                <w:color w:val="000000"/>
                <w:kern w:val="0"/>
                <w:sz w:val="18"/>
                <w:szCs w:val="18"/>
                <w:lang w:val="en-US" w:eastAsia="zh-CN"/>
              </w:rPr>
              <w:t>1</w:t>
            </w:r>
            <w:r>
              <w:rPr>
                <w:rFonts w:hint="eastAsia" w:ascii="宋体" w:hAnsi="宋体" w:eastAsia="宋体" w:cs="宋体"/>
                <w:b/>
                <w:bCs/>
                <w:color w:val="000000"/>
                <w:kern w:val="0"/>
                <w:sz w:val="18"/>
                <w:szCs w:val="18"/>
              </w:rPr>
              <w:t>日汇总上报上月情况。</w:t>
            </w:r>
          </w:p>
          <w:p>
            <w:pPr>
              <w:widowControl/>
              <w:jc w:val="left"/>
              <w:rPr>
                <w:rFonts w:hint="eastAsia" w:ascii="黑体" w:hAnsi="黑体" w:eastAsia="黑体" w:cs="宋体"/>
                <w:bCs/>
                <w:kern w:val="0"/>
                <w:sz w:val="32"/>
                <w:szCs w:val="32"/>
              </w:rPr>
            </w:pPr>
          </w:p>
          <w:p>
            <w:pPr>
              <w:widowControl/>
              <w:jc w:val="left"/>
              <w:rPr>
                <w:rFonts w:hint="eastAsia" w:ascii="黑体" w:hAnsi="黑体" w:eastAsia="黑体" w:cs="宋体"/>
                <w:bCs/>
                <w:kern w:val="0"/>
                <w:sz w:val="32"/>
                <w:szCs w:val="32"/>
              </w:rPr>
            </w:pPr>
          </w:p>
          <w:p>
            <w:pPr>
              <w:widowControl/>
              <w:jc w:val="left"/>
              <w:rPr>
                <w:rFonts w:ascii="宋体" w:hAnsi="宋体" w:eastAsia="宋体" w:cs="宋体"/>
                <w:b/>
                <w:bCs/>
                <w:color w:val="000000"/>
                <w:kern w:val="0"/>
                <w:sz w:val="18"/>
                <w:szCs w:val="12"/>
              </w:rPr>
            </w:pPr>
            <w:r>
              <w:rPr>
                <w:rFonts w:hint="eastAsia" w:ascii="黑体" w:hAnsi="黑体" w:eastAsia="黑体" w:cs="宋体"/>
                <w:bCs/>
                <w:kern w:val="0"/>
                <w:sz w:val="32"/>
                <w:szCs w:val="32"/>
              </w:rPr>
              <w:t>附件</w:t>
            </w:r>
          </w:p>
        </w:tc>
      </w:tr>
      <w:tr>
        <w:tblPrEx>
          <w:tblCellMar>
            <w:top w:w="0" w:type="dxa"/>
            <w:left w:w="108" w:type="dxa"/>
            <w:bottom w:w="0" w:type="dxa"/>
            <w:right w:w="108" w:type="dxa"/>
          </w:tblCellMar>
        </w:tblPrEx>
        <w:trPr>
          <w:gridAfter w:val="3"/>
          <w:wAfter w:w="8417" w:type="dxa"/>
          <w:trHeight w:val="660" w:hRule="atLeast"/>
        </w:trPr>
        <w:tc>
          <w:tcPr>
            <w:tcW w:w="14049" w:type="dxa"/>
            <w:gridSpan w:val="48"/>
            <w:vMerge w:val="continue"/>
            <w:tcBorders>
              <w:top w:val="nil"/>
              <w:left w:val="nil"/>
              <w:bottom w:val="nil"/>
              <w:right w:val="nil"/>
            </w:tcBorders>
            <w:vAlign w:val="center"/>
          </w:tcPr>
          <w:p>
            <w:pPr>
              <w:widowControl/>
              <w:jc w:val="left"/>
              <w:rPr>
                <w:rFonts w:ascii="宋体" w:hAnsi="宋体" w:eastAsia="宋体" w:cs="宋体"/>
                <w:b/>
                <w:bCs/>
                <w:color w:val="000000"/>
                <w:kern w:val="0"/>
                <w:sz w:val="12"/>
                <w:szCs w:val="12"/>
              </w:rPr>
            </w:pPr>
          </w:p>
        </w:tc>
      </w:tr>
      <w:tr>
        <w:tblPrEx>
          <w:tblCellMar>
            <w:top w:w="0" w:type="dxa"/>
            <w:left w:w="108" w:type="dxa"/>
            <w:bottom w:w="0" w:type="dxa"/>
            <w:right w:w="108" w:type="dxa"/>
          </w:tblCellMar>
        </w:tblPrEx>
        <w:trPr>
          <w:gridAfter w:val="3"/>
          <w:wAfter w:w="8417" w:type="dxa"/>
          <w:trHeight w:val="375" w:hRule="atLeast"/>
        </w:trPr>
        <w:tc>
          <w:tcPr>
            <w:tcW w:w="14049" w:type="dxa"/>
            <w:gridSpan w:val="48"/>
            <w:vMerge w:val="continue"/>
            <w:tcBorders>
              <w:top w:val="nil"/>
              <w:left w:val="nil"/>
              <w:bottom w:val="nil"/>
              <w:right w:val="nil"/>
            </w:tcBorders>
            <w:vAlign w:val="center"/>
          </w:tcPr>
          <w:p>
            <w:pPr>
              <w:widowControl/>
              <w:jc w:val="left"/>
              <w:rPr>
                <w:rFonts w:ascii="宋体" w:hAnsi="宋体" w:eastAsia="宋体" w:cs="宋体"/>
                <w:b/>
                <w:bCs/>
                <w:color w:val="000000"/>
                <w:kern w:val="0"/>
                <w:sz w:val="12"/>
                <w:szCs w:val="12"/>
              </w:rPr>
            </w:pPr>
          </w:p>
        </w:tc>
      </w:tr>
      <w:tr>
        <w:tblPrEx>
          <w:tblCellMar>
            <w:top w:w="0" w:type="dxa"/>
            <w:left w:w="108" w:type="dxa"/>
            <w:bottom w:w="0" w:type="dxa"/>
            <w:right w:w="108" w:type="dxa"/>
          </w:tblCellMar>
        </w:tblPrEx>
        <w:trPr>
          <w:gridAfter w:val="3"/>
          <w:wAfter w:w="8417" w:type="dxa"/>
          <w:trHeight w:val="570" w:hRule="atLeast"/>
        </w:trPr>
        <w:tc>
          <w:tcPr>
            <w:tcW w:w="14049" w:type="dxa"/>
            <w:gridSpan w:val="48"/>
            <w:tcBorders>
              <w:top w:val="nil"/>
              <w:left w:val="nil"/>
              <w:bottom w:val="nil"/>
              <w:right w:val="nil"/>
            </w:tcBorders>
            <w:shd w:val="clear" w:color="auto" w:fill="auto"/>
            <w:noWrap/>
            <w:vAlign w:val="bottom"/>
          </w:tcPr>
          <w:p>
            <w:pPr>
              <w:widowControl/>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安全生产专项整治三年行动追责问责清单（表5）</w:t>
            </w:r>
          </w:p>
        </w:tc>
      </w:tr>
      <w:tr>
        <w:tblPrEx>
          <w:tblCellMar>
            <w:top w:w="0" w:type="dxa"/>
            <w:left w:w="108" w:type="dxa"/>
            <w:bottom w:w="0" w:type="dxa"/>
            <w:right w:w="108" w:type="dxa"/>
          </w:tblCellMar>
        </w:tblPrEx>
        <w:trPr>
          <w:gridAfter w:val="3"/>
          <w:wAfter w:w="8417" w:type="dxa"/>
          <w:trHeight w:val="300" w:hRule="atLeast"/>
        </w:trPr>
        <w:tc>
          <w:tcPr>
            <w:tcW w:w="14049" w:type="dxa"/>
            <w:gridSpan w:val="48"/>
            <w:tcBorders>
              <w:top w:val="nil"/>
              <w:left w:val="nil"/>
              <w:bottom w:val="nil"/>
              <w:right w:val="nil"/>
            </w:tcBorders>
            <w:shd w:val="clear" w:color="auto" w:fill="auto"/>
            <w:noWrap/>
            <w:vAlign w:val="bottom"/>
          </w:tcPr>
          <w:p>
            <w:pPr>
              <w:widowControl/>
              <w:jc w:val="left"/>
              <w:rPr>
                <w:rFonts w:ascii="仿宋" w:hAnsi="仿宋" w:eastAsia="仿宋" w:cs="宋体"/>
                <w:kern w:val="0"/>
                <w:sz w:val="18"/>
                <w:szCs w:val="18"/>
              </w:rPr>
            </w:pPr>
            <w:r>
              <w:rPr>
                <w:rFonts w:hint="eastAsia" w:ascii="仿宋" w:hAnsi="仿宋" w:eastAsia="仿宋" w:cs="宋体"/>
                <w:kern w:val="0"/>
                <w:sz w:val="18"/>
                <w:szCs w:val="18"/>
              </w:rPr>
              <w:t>填报单位：</w:t>
            </w:r>
          </w:p>
        </w:tc>
      </w:tr>
      <w:tr>
        <w:tblPrEx>
          <w:tblCellMar>
            <w:top w:w="0" w:type="dxa"/>
            <w:left w:w="108" w:type="dxa"/>
            <w:bottom w:w="0" w:type="dxa"/>
            <w:right w:w="108" w:type="dxa"/>
          </w:tblCellMar>
        </w:tblPrEx>
        <w:trPr>
          <w:gridAfter w:val="3"/>
          <w:wAfter w:w="8417" w:type="dxa"/>
          <w:trHeight w:val="439" w:hRule="atLeast"/>
        </w:trPr>
        <w:tc>
          <w:tcPr>
            <w:tcW w:w="78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164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问责类型</w:t>
            </w:r>
          </w:p>
        </w:tc>
        <w:tc>
          <w:tcPr>
            <w:tcW w:w="3686" w:type="dxa"/>
            <w:gridSpan w:val="1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问责原因</w:t>
            </w:r>
          </w:p>
        </w:tc>
        <w:tc>
          <w:tcPr>
            <w:tcW w:w="2693"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单位性质</w:t>
            </w:r>
          </w:p>
        </w:tc>
        <w:tc>
          <w:tcPr>
            <w:tcW w:w="1701"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单位名称</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姓名</w:t>
            </w:r>
          </w:p>
        </w:tc>
        <w:tc>
          <w:tcPr>
            <w:tcW w:w="992"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职务</w:t>
            </w:r>
          </w:p>
        </w:tc>
        <w:tc>
          <w:tcPr>
            <w:tcW w:w="1276"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人员级别</w:t>
            </w:r>
          </w:p>
        </w:tc>
      </w:tr>
      <w:tr>
        <w:tblPrEx>
          <w:tblCellMar>
            <w:top w:w="0" w:type="dxa"/>
            <w:left w:w="108" w:type="dxa"/>
            <w:bottom w:w="0" w:type="dxa"/>
            <w:right w:w="108" w:type="dxa"/>
          </w:tblCellMar>
        </w:tblPrEx>
        <w:trPr>
          <w:gridAfter w:val="3"/>
          <w:wAfter w:w="8417" w:type="dxa"/>
          <w:trHeight w:val="375" w:hRule="atLeast"/>
        </w:trPr>
        <w:tc>
          <w:tcPr>
            <w:tcW w:w="7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16"/>
              </w:rPr>
            </w:pPr>
          </w:p>
        </w:tc>
        <w:tc>
          <w:tcPr>
            <w:tcW w:w="164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16"/>
              </w:rPr>
            </w:pPr>
          </w:p>
        </w:tc>
        <w:tc>
          <w:tcPr>
            <w:tcW w:w="3686" w:type="dxa"/>
            <w:gridSpan w:val="1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16"/>
              </w:rPr>
            </w:pPr>
          </w:p>
        </w:tc>
        <w:tc>
          <w:tcPr>
            <w:tcW w:w="269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16"/>
              </w:rPr>
            </w:pPr>
          </w:p>
        </w:tc>
        <w:tc>
          <w:tcPr>
            <w:tcW w:w="1701"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16"/>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16"/>
              </w:rPr>
            </w:pPr>
          </w:p>
        </w:tc>
        <w:tc>
          <w:tcPr>
            <w:tcW w:w="992"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b/>
                <w:bCs/>
                <w:color w:val="000000"/>
                <w:kern w:val="0"/>
                <w:sz w:val="22"/>
                <w:szCs w:val="16"/>
              </w:rPr>
            </w:pPr>
          </w:p>
        </w:tc>
        <w:tc>
          <w:tcPr>
            <w:tcW w:w="127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szCs w:val="16"/>
              </w:rPr>
            </w:pPr>
          </w:p>
        </w:tc>
      </w:tr>
      <w:tr>
        <w:tblPrEx>
          <w:tblCellMar>
            <w:top w:w="0" w:type="dxa"/>
            <w:left w:w="108" w:type="dxa"/>
            <w:bottom w:w="0" w:type="dxa"/>
            <w:right w:w="108" w:type="dxa"/>
          </w:tblCellMar>
        </w:tblPrEx>
        <w:trPr>
          <w:gridAfter w:val="3"/>
          <w:wAfter w:w="8417" w:type="dxa"/>
          <w:trHeight w:val="522" w:hRule="atLeast"/>
        </w:trPr>
        <w:tc>
          <w:tcPr>
            <w:tcW w:w="780"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16"/>
              </w:rPr>
            </w:pPr>
            <w:r>
              <w:rPr>
                <w:rFonts w:hint="eastAsia" w:ascii="仿宋" w:hAnsi="仿宋" w:eastAsia="仿宋" w:cs="宋体"/>
                <w:color w:val="000000"/>
                <w:kern w:val="0"/>
                <w:sz w:val="22"/>
                <w:szCs w:val="16"/>
              </w:rPr>
              <w:t>　</w:t>
            </w:r>
          </w:p>
        </w:tc>
        <w:tc>
          <w:tcPr>
            <w:tcW w:w="1645"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3686" w:type="dxa"/>
            <w:gridSpan w:val="15"/>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2693" w:type="dxa"/>
            <w:gridSpan w:val="7"/>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1701"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1276"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r>
      <w:tr>
        <w:tblPrEx>
          <w:tblCellMar>
            <w:top w:w="0" w:type="dxa"/>
            <w:left w:w="108" w:type="dxa"/>
            <w:bottom w:w="0" w:type="dxa"/>
            <w:right w:w="108" w:type="dxa"/>
          </w:tblCellMar>
        </w:tblPrEx>
        <w:trPr>
          <w:gridAfter w:val="3"/>
          <w:wAfter w:w="8417" w:type="dxa"/>
          <w:trHeight w:val="522" w:hRule="atLeast"/>
        </w:trPr>
        <w:tc>
          <w:tcPr>
            <w:tcW w:w="780"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16"/>
              </w:rPr>
            </w:pPr>
            <w:r>
              <w:rPr>
                <w:rFonts w:hint="eastAsia" w:ascii="仿宋" w:hAnsi="仿宋" w:eastAsia="仿宋" w:cs="宋体"/>
                <w:color w:val="000000"/>
                <w:kern w:val="0"/>
                <w:sz w:val="22"/>
                <w:szCs w:val="16"/>
              </w:rPr>
              <w:t>　</w:t>
            </w:r>
          </w:p>
        </w:tc>
        <w:tc>
          <w:tcPr>
            <w:tcW w:w="1645"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3686" w:type="dxa"/>
            <w:gridSpan w:val="15"/>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2693" w:type="dxa"/>
            <w:gridSpan w:val="7"/>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1701" w:type="dxa"/>
            <w:gridSpan w:val="8"/>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c>
          <w:tcPr>
            <w:tcW w:w="1276"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16"/>
              </w:rPr>
            </w:pPr>
            <w:r>
              <w:rPr>
                <w:rFonts w:hint="eastAsia" w:ascii="仿宋" w:hAnsi="仿宋" w:eastAsia="仿宋" w:cs="宋体"/>
                <w:b/>
                <w:bCs/>
                <w:color w:val="000000"/>
                <w:kern w:val="0"/>
                <w:sz w:val="22"/>
                <w:szCs w:val="16"/>
              </w:rPr>
              <w:t>　</w:t>
            </w:r>
          </w:p>
        </w:tc>
      </w:tr>
      <w:tr>
        <w:tblPrEx>
          <w:tblCellMar>
            <w:top w:w="0" w:type="dxa"/>
            <w:left w:w="108" w:type="dxa"/>
            <w:bottom w:w="0" w:type="dxa"/>
            <w:right w:w="108" w:type="dxa"/>
          </w:tblCellMar>
        </w:tblPrEx>
        <w:trPr>
          <w:gridAfter w:val="3"/>
          <w:wAfter w:w="8417" w:type="dxa"/>
          <w:trHeight w:val="375" w:hRule="atLeast"/>
        </w:trPr>
        <w:tc>
          <w:tcPr>
            <w:tcW w:w="2425" w:type="dxa"/>
            <w:gridSpan w:val="8"/>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审核人：</w:t>
            </w:r>
          </w:p>
        </w:tc>
        <w:tc>
          <w:tcPr>
            <w:tcW w:w="3686" w:type="dxa"/>
            <w:gridSpan w:val="15"/>
            <w:tcBorders>
              <w:top w:val="nil"/>
              <w:left w:val="nil"/>
              <w:bottom w:val="nil"/>
              <w:right w:val="nil"/>
            </w:tcBorders>
            <w:shd w:val="clear" w:color="auto" w:fill="auto"/>
            <w:vAlign w:val="center"/>
          </w:tcPr>
          <w:p>
            <w:pPr>
              <w:widowControl/>
              <w:jc w:val="center"/>
              <w:rPr>
                <w:rFonts w:ascii="仿宋" w:hAnsi="仿宋" w:eastAsia="仿宋" w:cs="宋体"/>
                <w:b/>
                <w:bCs/>
                <w:kern w:val="0"/>
                <w:sz w:val="18"/>
                <w:szCs w:val="18"/>
              </w:rPr>
            </w:pPr>
          </w:p>
        </w:tc>
        <w:tc>
          <w:tcPr>
            <w:tcW w:w="2693" w:type="dxa"/>
            <w:gridSpan w:val="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977" w:type="dxa"/>
            <w:gridSpan w:val="11"/>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填表人：</w:t>
            </w:r>
          </w:p>
        </w:tc>
        <w:tc>
          <w:tcPr>
            <w:tcW w:w="2268" w:type="dxa"/>
            <w:gridSpan w:val="7"/>
            <w:tcBorders>
              <w:top w:val="nil"/>
              <w:left w:val="nil"/>
              <w:bottom w:val="nil"/>
              <w:right w:val="nil"/>
            </w:tcBorders>
            <w:shd w:val="clear" w:color="auto" w:fill="auto"/>
            <w:vAlign w:val="center"/>
          </w:tcPr>
          <w:p>
            <w:pPr>
              <w:widowControl/>
              <w:jc w:val="left"/>
              <w:rPr>
                <w:rFonts w:ascii="仿宋" w:hAnsi="仿宋" w:eastAsia="仿宋" w:cs="宋体"/>
                <w:b/>
                <w:bCs/>
                <w:kern w:val="0"/>
                <w:sz w:val="18"/>
                <w:szCs w:val="18"/>
              </w:rPr>
            </w:pPr>
            <w:r>
              <w:rPr>
                <w:rFonts w:hint="eastAsia" w:ascii="仿宋" w:hAnsi="仿宋" w:eastAsia="仿宋" w:cs="宋体"/>
                <w:b/>
                <w:bCs/>
                <w:kern w:val="0"/>
                <w:sz w:val="18"/>
                <w:szCs w:val="18"/>
              </w:rPr>
              <w:t>填表日期：</w:t>
            </w:r>
          </w:p>
        </w:tc>
      </w:tr>
      <w:tr>
        <w:tblPrEx>
          <w:tblCellMar>
            <w:top w:w="0" w:type="dxa"/>
            <w:left w:w="108" w:type="dxa"/>
            <w:bottom w:w="0" w:type="dxa"/>
            <w:right w:w="108" w:type="dxa"/>
          </w:tblCellMar>
        </w:tblPrEx>
        <w:trPr>
          <w:trHeight w:val="270" w:hRule="atLeast"/>
        </w:trPr>
        <w:tc>
          <w:tcPr>
            <w:tcW w:w="780"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1645"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3686" w:type="dxa"/>
            <w:gridSpan w:val="1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2693" w:type="dxa"/>
            <w:gridSpan w:val="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236"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6241"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23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6949"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gridAfter w:val="3"/>
          <w:wAfter w:w="8417" w:type="dxa"/>
          <w:trHeight w:val="1335" w:hRule="atLeast"/>
        </w:trPr>
        <w:tc>
          <w:tcPr>
            <w:tcW w:w="14049" w:type="dxa"/>
            <w:gridSpan w:val="48"/>
            <w:tcBorders>
              <w:top w:val="nil"/>
              <w:left w:val="nil"/>
              <w:bottom w:val="nil"/>
              <w:right w:val="nil"/>
            </w:tcBorders>
            <w:shd w:val="clear" w:color="auto" w:fill="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填报说明：</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1.问责类型：约谈警示、联合惩戒、通报、下达整改令、党纪处分、政务处分、其他。</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2.问责原因：简要说明。</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2.单位性质：政府机关、事业单位、国有企业、其他。</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3.单位名称及职务：按照实际情况填写名称。</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4.人员级别：局级、县处级、乡</w:t>
            </w:r>
            <w:r>
              <w:rPr>
                <w:rFonts w:hint="eastAsia" w:ascii="宋体" w:hAnsi="宋体" w:eastAsia="宋体" w:cs="宋体"/>
                <w:b/>
                <w:bCs/>
                <w:color w:val="000000"/>
                <w:kern w:val="0"/>
                <w:sz w:val="18"/>
                <w:szCs w:val="18"/>
                <w:lang w:eastAsia="zh-CN"/>
              </w:rPr>
              <w:t>股</w:t>
            </w:r>
            <w:r>
              <w:rPr>
                <w:rFonts w:hint="eastAsia" w:ascii="宋体" w:hAnsi="宋体" w:eastAsia="宋体" w:cs="宋体"/>
                <w:b/>
                <w:bCs/>
                <w:color w:val="000000"/>
                <w:kern w:val="0"/>
                <w:sz w:val="18"/>
                <w:szCs w:val="18"/>
              </w:rPr>
              <w:t>级、一般干部、其他人员。</w:t>
            </w:r>
          </w:p>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 上报时间：每月</w:t>
            </w:r>
            <w:r>
              <w:rPr>
                <w:rFonts w:hint="eastAsia" w:ascii="宋体" w:hAnsi="宋体" w:eastAsia="宋体" w:cs="宋体"/>
                <w:b/>
                <w:bCs/>
                <w:color w:val="000000"/>
                <w:kern w:val="0"/>
                <w:sz w:val="18"/>
                <w:szCs w:val="18"/>
                <w:lang w:val="en-US" w:eastAsia="zh-CN"/>
              </w:rPr>
              <w:t>1</w:t>
            </w:r>
            <w:r>
              <w:rPr>
                <w:rFonts w:hint="eastAsia" w:ascii="宋体" w:hAnsi="宋体" w:eastAsia="宋体" w:cs="宋体"/>
                <w:b/>
                <w:bCs/>
                <w:color w:val="000000"/>
                <w:kern w:val="0"/>
                <w:sz w:val="18"/>
                <w:szCs w:val="18"/>
              </w:rPr>
              <w:t>日汇总上报上月情况。</w:t>
            </w:r>
          </w:p>
        </w:tc>
      </w:tr>
    </w:tbl>
    <w:p>
      <w:pPr>
        <w:rPr>
          <w:rFonts w:ascii="仿宋_GB2312" w:eastAsia="仿宋_GB2312"/>
          <w:sz w:val="32"/>
          <w:szCs w:val="32"/>
        </w:rPr>
      </w:pPr>
    </w:p>
    <w:p>
      <w:pPr>
        <w:spacing w:before="0" w:after="0" w:line="240" w:lineRule="auto"/>
        <w:ind w:left="0" w:right="0" w:firstLine="0"/>
        <w:jc w:val="both"/>
        <w:rPr>
          <w:rFonts w:ascii="仿宋_GB2312" w:hAnsi="仿宋_GB2312" w:eastAsia="仿宋_GB2312" w:cs="仿宋_GB2312"/>
          <w:color w:val="auto"/>
          <w:spacing w:val="0"/>
          <w:position w:val="0"/>
          <w:sz w:val="32"/>
          <w:shd w:val="clear" w:fill="auto"/>
        </w:rPr>
      </w:pPr>
    </w:p>
    <w:sectPr>
      <w:pgSz w:w="16838" w:h="11906" w:orient="landscape"/>
      <w:pgMar w:top="1559" w:right="1304" w:bottom="1803" w:left="1440" w:header="720" w:footer="72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030605" cy="51816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30605" cy="518160"/>
                      </a:xfrm>
                      <a:prstGeom prst="rect">
                        <a:avLst/>
                      </a:prstGeom>
                      <a:noFill/>
                      <a:ln>
                        <a:noFill/>
                      </a:ln>
                    </wps:spPr>
                    <wps:txbx>
                      <w:txbxContent>
                        <w:p>
                          <w:pPr>
                            <w:pStyle w:val="5"/>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 xml:space="preserve">— </w:t>
                          </w:r>
                          <w:r>
                            <w:rPr>
                              <w:rFonts w:hint="eastAsia" w:asciiTheme="majorEastAsia" w:hAnsiTheme="majorEastAsia" w:eastAsiaTheme="majorEastAsia" w:cstheme="majorEastAsia"/>
                              <w:sz w:val="36"/>
                              <w:szCs w:val="36"/>
                              <w:lang w:eastAsia="zh-CN"/>
                            </w:rPr>
                            <w:fldChar w:fldCharType="begin"/>
                          </w:r>
                          <w:r>
                            <w:rPr>
                              <w:rFonts w:hint="eastAsia" w:asciiTheme="majorEastAsia" w:hAnsiTheme="majorEastAsia" w:eastAsiaTheme="majorEastAsia" w:cstheme="majorEastAsia"/>
                              <w:sz w:val="36"/>
                              <w:szCs w:val="36"/>
                              <w:lang w:eastAsia="zh-CN"/>
                            </w:rPr>
                            <w:instrText xml:space="preserve"> PAGE  \* MERGEFORMAT </w:instrText>
                          </w:r>
                          <w:r>
                            <w:rPr>
                              <w:rFonts w:hint="eastAsia" w:asciiTheme="majorEastAsia" w:hAnsiTheme="majorEastAsia" w:eastAsiaTheme="majorEastAsia" w:cstheme="majorEastAsia"/>
                              <w:sz w:val="36"/>
                              <w:szCs w:val="36"/>
                              <w:lang w:eastAsia="zh-CN"/>
                            </w:rPr>
                            <w:fldChar w:fldCharType="separate"/>
                          </w:r>
                          <w:r>
                            <w:rPr>
                              <w:rFonts w:hint="eastAsia" w:asciiTheme="majorEastAsia" w:hAnsiTheme="majorEastAsia" w:eastAsiaTheme="majorEastAsia" w:cstheme="majorEastAsia"/>
                              <w:sz w:val="36"/>
                              <w:szCs w:val="36"/>
                              <w:lang w:eastAsia="zh-CN"/>
                            </w:rPr>
                            <w:t>1</w:t>
                          </w:r>
                          <w:r>
                            <w:rPr>
                              <w:rFonts w:hint="eastAsia" w:asciiTheme="majorEastAsia" w:hAnsiTheme="majorEastAsia" w:eastAsiaTheme="majorEastAsia" w:cstheme="majorEastAsia"/>
                              <w:sz w:val="36"/>
                              <w:szCs w:val="36"/>
                              <w:lang w:eastAsia="zh-CN"/>
                            </w:rPr>
                            <w:fldChar w:fldCharType="end"/>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lang w:eastAsia="zh-CN"/>
                            </w:rPr>
                            <w:t>—</w:t>
                          </w:r>
                        </w:p>
                      </w:txbxContent>
                    </wps:txbx>
                    <wps:bodyPr lIns="0" tIns="0" rIns="0" bIns="0" upright="0"/>
                  </wps:wsp>
                </a:graphicData>
              </a:graphic>
            </wp:anchor>
          </w:drawing>
        </mc:Choice>
        <mc:Fallback>
          <w:pict>
            <v:shape id="文本框 1025" o:spid="_x0000_s1026" o:spt="202" type="#_x0000_t202" style="position:absolute;left:0pt;margin-top:0pt;height:40.8pt;width:81.15pt;mso-position-horizontal:right;mso-position-horizontal-relative:margin;z-index:251659264;mso-width-relative:page;mso-height-relative:page;" filled="f" stroked="f" coordsize="21600,21600" o:gfxdata="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jahqtQAAAAEAQAADwAAAAAAAAABACAAAAAiAAAAZHJzL2Rvd25yZXYueG1sUEsBAhQA&#10;FAAAAAgAh07iQOYOSN29AQAAdQMAAA4AAAAAAAAAAQAgAAAAIwEAAGRycy9lMm9Eb2MueG1sUEsF&#10;BgAAAAAGAAYAWQEAAFIFAAAAAA==&#10;">
              <v:fill on="f" focussize="0,0"/>
              <v:stroke on="f"/>
              <v:imagedata o:title=""/>
              <o:lock v:ext="edit" aspectratio="f"/>
              <v:textbox inset="0mm,0mm,0mm,0mm">
                <w:txbxContent>
                  <w:p>
                    <w:pPr>
                      <w:pStyle w:val="5"/>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 xml:space="preserve">— </w:t>
                    </w:r>
                    <w:r>
                      <w:rPr>
                        <w:rFonts w:hint="eastAsia" w:asciiTheme="majorEastAsia" w:hAnsiTheme="majorEastAsia" w:eastAsiaTheme="majorEastAsia" w:cstheme="majorEastAsia"/>
                        <w:sz w:val="36"/>
                        <w:szCs w:val="36"/>
                        <w:lang w:eastAsia="zh-CN"/>
                      </w:rPr>
                      <w:fldChar w:fldCharType="begin"/>
                    </w:r>
                    <w:r>
                      <w:rPr>
                        <w:rFonts w:hint="eastAsia" w:asciiTheme="majorEastAsia" w:hAnsiTheme="majorEastAsia" w:eastAsiaTheme="majorEastAsia" w:cstheme="majorEastAsia"/>
                        <w:sz w:val="36"/>
                        <w:szCs w:val="36"/>
                        <w:lang w:eastAsia="zh-CN"/>
                      </w:rPr>
                      <w:instrText xml:space="preserve"> PAGE  \* MERGEFORMAT </w:instrText>
                    </w:r>
                    <w:r>
                      <w:rPr>
                        <w:rFonts w:hint="eastAsia" w:asciiTheme="majorEastAsia" w:hAnsiTheme="majorEastAsia" w:eastAsiaTheme="majorEastAsia" w:cstheme="majorEastAsia"/>
                        <w:sz w:val="36"/>
                        <w:szCs w:val="36"/>
                        <w:lang w:eastAsia="zh-CN"/>
                      </w:rPr>
                      <w:fldChar w:fldCharType="separate"/>
                    </w:r>
                    <w:r>
                      <w:rPr>
                        <w:rFonts w:hint="eastAsia" w:asciiTheme="majorEastAsia" w:hAnsiTheme="majorEastAsia" w:eastAsiaTheme="majorEastAsia" w:cstheme="majorEastAsia"/>
                        <w:sz w:val="36"/>
                        <w:szCs w:val="36"/>
                        <w:lang w:eastAsia="zh-CN"/>
                      </w:rPr>
                      <w:t>1</w:t>
                    </w:r>
                    <w:r>
                      <w:rPr>
                        <w:rFonts w:hint="eastAsia" w:asciiTheme="majorEastAsia" w:hAnsiTheme="majorEastAsia" w:eastAsiaTheme="majorEastAsia" w:cstheme="majorEastAsia"/>
                        <w:sz w:val="36"/>
                        <w:szCs w:val="36"/>
                        <w:lang w:eastAsia="zh-CN"/>
                      </w:rPr>
                      <w:fldChar w:fldCharType="end"/>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7E361"/>
    <w:multiLevelType w:val="singleLevel"/>
    <w:tmpl w:val="0657E361"/>
    <w:lvl w:ilvl="0" w:tentative="0">
      <w:start w:val="3"/>
      <w:numFmt w:val="chineseCounting"/>
      <w:suff w:val="nothing"/>
      <w:lvlText w:val="（%1）"/>
      <w:lvlJc w:val="left"/>
      <w:rPr>
        <w:rFonts w:hint="eastAsia"/>
      </w:rPr>
    </w:lvl>
  </w:abstractNum>
  <w:abstractNum w:abstractNumId="1">
    <w:nsid w:val="7B53D77C"/>
    <w:multiLevelType w:val="singleLevel"/>
    <w:tmpl w:val="7B53D77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68DF"/>
    <w:rsid w:val="004F1835"/>
    <w:rsid w:val="006657AB"/>
    <w:rsid w:val="008B150C"/>
    <w:rsid w:val="00AB3211"/>
    <w:rsid w:val="00BC650C"/>
    <w:rsid w:val="00FB4B9F"/>
    <w:rsid w:val="00FE5D95"/>
    <w:rsid w:val="01056052"/>
    <w:rsid w:val="01506D15"/>
    <w:rsid w:val="01862B92"/>
    <w:rsid w:val="01873047"/>
    <w:rsid w:val="01B40F49"/>
    <w:rsid w:val="01C56236"/>
    <w:rsid w:val="01D04427"/>
    <w:rsid w:val="01FF183C"/>
    <w:rsid w:val="021336C9"/>
    <w:rsid w:val="022F1ECB"/>
    <w:rsid w:val="0255018F"/>
    <w:rsid w:val="026373E2"/>
    <w:rsid w:val="02CA6857"/>
    <w:rsid w:val="03326332"/>
    <w:rsid w:val="03D50150"/>
    <w:rsid w:val="03EC0ECC"/>
    <w:rsid w:val="04101FE8"/>
    <w:rsid w:val="04352E6A"/>
    <w:rsid w:val="043B0888"/>
    <w:rsid w:val="045F13F8"/>
    <w:rsid w:val="04793FC6"/>
    <w:rsid w:val="04795049"/>
    <w:rsid w:val="04F82451"/>
    <w:rsid w:val="05021491"/>
    <w:rsid w:val="057A179D"/>
    <w:rsid w:val="058E2F97"/>
    <w:rsid w:val="0596140A"/>
    <w:rsid w:val="05B330E0"/>
    <w:rsid w:val="05B36340"/>
    <w:rsid w:val="061237CC"/>
    <w:rsid w:val="06364D5A"/>
    <w:rsid w:val="063917A9"/>
    <w:rsid w:val="064A5B99"/>
    <w:rsid w:val="066026FD"/>
    <w:rsid w:val="072B148C"/>
    <w:rsid w:val="07523B8A"/>
    <w:rsid w:val="07C9197F"/>
    <w:rsid w:val="081D2C41"/>
    <w:rsid w:val="083B6201"/>
    <w:rsid w:val="085503E8"/>
    <w:rsid w:val="088C5981"/>
    <w:rsid w:val="089315B8"/>
    <w:rsid w:val="08976C9B"/>
    <w:rsid w:val="08A13396"/>
    <w:rsid w:val="08A96225"/>
    <w:rsid w:val="08CE79C9"/>
    <w:rsid w:val="08DA21DE"/>
    <w:rsid w:val="08FC2410"/>
    <w:rsid w:val="091C7CA0"/>
    <w:rsid w:val="092F0E7D"/>
    <w:rsid w:val="097904CD"/>
    <w:rsid w:val="099864D6"/>
    <w:rsid w:val="09FD7C6D"/>
    <w:rsid w:val="0A306F41"/>
    <w:rsid w:val="0A513909"/>
    <w:rsid w:val="0A5B62F2"/>
    <w:rsid w:val="0AB77AD1"/>
    <w:rsid w:val="0B1846F2"/>
    <w:rsid w:val="0B20474B"/>
    <w:rsid w:val="0B5A7A0E"/>
    <w:rsid w:val="0B6732BA"/>
    <w:rsid w:val="0B6E3690"/>
    <w:rsid w:val="0B7C094B"/>
    <w:rsid w:val="0B8E586D"/>
    <w:rsid w:val="0BBA22FE"/>
    <w:rsid w:val="0BD525EA"/>
    <w:rsid w:val="0BE13A24"/>
    <w:rsid w:val="0BE7252D"/>
    <w:rsid w:val="0C066FFD"/>
    <w:rsid w:val="0C08746B"/>
    <w:rsid w:val="0C171269"/>
    <w:rsid w:val="0C2F7C95"/>
    <w:rsid w:val="0CD033B5"/>
    <w:rsid w:val="0CD03568"/>
    <w:rsid w:val="0D0A0BB5"/>
    <w:rsid w:val="0D1434AF"/>
    <w:rsid w:val="0D295E5E"/>
    <w:rsid w:val="0D40328F"/>
    <w:rsid w:val="0D5918F1"/>
    <w:rsid w:val="0D6A429B"/>
    <w:rsid w:val="0D7C11D1"/>
    <w:rsid w:val="0DDA6585"/>
    <w:rsid w:val="0DE3334E"/>
    <w:rsid w:val="0E3B2A73"/>
    <w:rsid w:val="0E6A5825"/>
    <w:rsid w:val="0E7A1077"/>
    <w:rsid w:val="0E977C9A"/>
    <w:rsid w:val="0F010D38"/>
    <w:rsid w:val="0F113645"/>
    <w:rsid w:val="0F150530"/>
    <w:rsid w:val="0F1E6D97"/>
    <w:rsid w:val="0F2379DF"/>
    <w:rsid w:val="0F3E5A52"/>
    <w:rsid w:val="0F8B1C67"/>
    <w:rsid w:val="0FA24379"/>
    <w:rsid w:val="0FE41ECC"/>
    <w:rsid w:val="0FF65989"/>
    <w:rsid w:val="100B3562"/>
    <w:rsid w:val="108762DC"/>
    <w:rsid w:val="10A20075"/>
    <w:rsid w:val="10C54972"/>
    <w:rsid w:val="11054229"/>
    <w:rsid w:val="113403AE"/>
    <w:rsid w:val="114267E1"/>
    <w:rsid w:val="11BA69F2"/>
    <w:rsid w:val="11F07254"/>
    <w:rsid w:val="11F2082B"/>
    <w:rsid w:val="121967F2"/>
    <w:rsid w:val="12446094"/>
    <w:rsid w:val="1293001F"/>
    <w:rsid w:val="13123CF9"/>
    <w:rsid w:val="132F41CF"/>
    <w:rsid w:val="13881DC4"/>
    <w:rsid w:val="139859D1"/>
    <w:rsid w:val="13996D7E"/>
    <w:rsid w:val="13B245E5"/>
    <w:rsid w:val="13C04345"/>
    <w:rsid w:val="13C11BD8"/>
    <w:rsid w:val="13C31D68"/>
    <w:rsid w:val="13D22EE9"/>
    <w:rsid w:val="13D575D5"/>
    <w:rsid w:val="13DB53FA"/>
    <w:rsid w:val="13FF21D1"/>
    <w:rsid w:val="147D62C7"/>
    <w:rsid w:val="149745A7"/>
    <w:rsid w:val="149C211C"/>
    <w:rsid w:val="14B65A8A"/>
    <w:rsid w:val="14BC4E88"/>
    <w:rsid w:val="14D77DB5"/>
    <w:rsid w:val="14E41520"/>
    <w:rsid w:val="14F81A6C"/>
    <w:rsid w:val="152336C8"/>
    <w:rsid w:val="15372B29"/>
    <w:rsid w:val="15497338"/>
    <w:rsid w:val="15543082"/>
    <w:rsid w:val="155A6287"/>
    <w:rsid w:val="15927C18"/>
    <w:rsid w:val="15A35B7B"/>
    <w:rsid w:val="15AC3CF0"/>
    <w:rsid w:val="15C92B00"/>
    <w:rsid w:val="15E866DA"/>
    <w:rsid w:val="15EF6952"/>
    <w:rsid w:val="160A7C38"/>
    <w:rsid w:val="16141E17"/>
    <w:rsid w:val="162B613F"/>
    <w:rsid w:val="16792ADD"/>
    <w:rsid w:val="16A856C8"/>
    <w:rsid w:val="16AE6CA1"/>
    <w:rsid w:val="16E27CF7"/>
    <w:rsid w:val="17300F3D"/>
    <w:rsid w:val="17422B53"/>
    <w:rsid w:val="175D4855"/>
    <w:rsid w:val="175E15F6"/>
    <w:rsid w:val="1779414F"/>
    <w:rsid w:val="17BF01B5"/>
    <w:rsid w:val="17D94AF4"/>
    <w:rsid w:val="17DB0101"/>
    <w:rsid w:val="18065759"/>
    <w:rsid w:val="18457EB5"/>
    <w:rsid w:val="1868143D"/>
    <w:rsid w:val="18810311"/>
    <w:rsid w:val="1889302E"/>
    <w:rsid w:val="18960766"/>
    <w:rsid w:val="18A86EE3"/>
    <w:rsid w:val="18DC1AA7"/>
    <w:rsid w:val="18DF1E3A"/>
    <w:rsid w:val="18ED18CF"/>
    <w:rsid w:val="19094F5E"/>
    <w:rsid w:val="196D3C79"/>
    <w:rsid w:val="198269D2"/>
    <w:rsid w:val="19882840"/>
    <w:rsid w:val="19AD6477"/>
    <w:rsid w:val="19AF1919"/>
    <w:rsid w:val="19FF17E1"/>
    <w:rsid w:val="1A9159B5"/>
    <w:rsid w:val="1AB34CA7"/>
    <w:rsid w:val="1AFA7C35"/>
    <w:rsid w:val="1B5A57DB"/>
    <w:rsid w:val="1B627933"/>
    <w:rsid w:val="1B700B5C"/>
    <w:rsid w:val="1BAC4E50"/>
    <w:rsid w:val="1BE247D6"/>
    <w:rsid w:val="1BEE3B8A"/>
    <w:rsid w:val="1C59641A"/>
    <w:rsid w:val="1C596CA5"/>
    <w:rsid w:val="1C6F624B"/>
    <w:rsid w:val="1CA2031B"/>
    <w:rsid w:val="1CD94DDE"/>
    <w:rsid w:val="1CE95FBC"/>
    <w:rsid w:val="1D224E74"/>
    <w:rsid w:val="1D247931"/>
    <w:rsid w:val="1D42369C"/>
    <w:rsid w:val="1D582132"/>
    <w:rsid w:val="1D5A63C1"/>
    <w:rsid w:val="1D923DD5"/>
    <w:rsid w:val="1D9E6763"/>
    <w:rsid w:val="1DA330D6"/>
    <w:rsid w:val="1DAD2350"/>
    <w:rsid w:val="1DD2247E"/>
    <w:rsid w:val="1DD9570A"/>
    <w:rsid w:val="1E563FEB"/>
    <w:rsid w:val="1E570456"/>
    <w:rsid w:val="1E5C3C12"/>
    <w:rsid w:val="1E6F6AD1"/>
    <w:rsid w:val="1EA17BD3"/>
    <w:rsid w:val="1EA50284"/>
    <w:rsid w:val="1EC15159"/>
    <w:rsid w:val="1ED56525"/>
    <w:rsid w:val="1F0B565D"/>
    <w:rsid w:val="1F1E55A4"/>
    <w:rsid w:val="1F214E74"/>
    <w:rsid w:val="1F2257C4"/>
    <w:rsid w:val="1F27019E"/>
    <w:rsid w:val="1F303A32"/>
    <w:rsid w:val="1F4D661D"/>
    <w:rsid w:val="1F7F029A"/>
    <w:rsid w:val="1FA736EC"/>
    <w:rsid w:val="20171E7C"/>
    <w:rsid w:val="204445F4"/>
    <w:rsid w:val="2063017C"/>
    <w:rsid w:val="20832330"/>
    <w:rsid w:val="20893F25"/>
    <w:rsid w:val="209C30EA"/>
    <w:rsid w:val="20A050AF"/>
    <w:rsid w:val="20AC2ECF"/>
    <w:rsid w:val="20E05476"/>
    <w:rsid w:val="216C5A40"/>
    <w:rsid w:val="21780FA9"/>
    <w:rsid w:val="21EB7A04"/>
    <w:rsid w:val="22020FDD"/>
    <w:rsid w:val="225E27A2"/>
    <w:rsid w:val="226D15C6"/>
    <w:rsid w:val="22747D41"/>
    <w:rsid w:val="22A52D11"/>
    <w:rsid w:val="22C56BE8"/>
    <w:rsid w:val="22E11DE7"/>
    <w:rsid w:val="230E4CA5"/>
    <w:rsid w:val="230F3FF1"/>
    <w:rsid w:val="234658FE"/>
    <w:rsid w:val="23576A99"/>
    <w:rsid w:val="23A213FF"/>
    <w:rsid w:val="24066581"/>
    <w:rsid w:val="24160490"/>
    <w:rsid w:val="24497B4B"/>
    <w:rsid w:val="24560708"/>
    <w:rsid w:val="24896AF0"/>
    <w:rsid w:val="24DB05A2"/>
    <w:rsid w:val="25052D9B"/>
    <w:rsid w:val="25264B8D"/>
    <w:rsid w:val="257D70A1"/>
    <w:rsid w:val="257E2988"/>
    <w:rsid w:val="259E2221"/>
    <w:rsid w:val="25A36EF4"/>
    <w:rsid w:val="25E865E3"/>
    <w:rsid w:val="266B51F7"/>
    <w:rsid w:val="267E77C2"/>
    <w:rsid w:val="268B3634"/>
    <w:rsid w:val="26A82BD0"/>
    <w:rsid w:val="26D13ACF"/>
    <w:rsid w:val="26FD41C3"/>
    <w:rsid w:val="27036222"/>
    <w:rsid w:val="270525A0"/>
    <w:rsid w:val="270D702B"/>
    <w:rsid w:val="2740253D"/>
    <w:rsid w:val="277A6896"/>
    <w:rsid w:val="27B33BF7"/>
    <w:rsid w:val="27C92E3C"/>
    <w:rsid w:val="281F6FFE"/>
    <w:rsid w:val="282D4F07"/>
    <w:rsid w:val="2864669F"/>
    <w:rsid w:val="286F6E14"/>
    <w:rsid w:val="28BE5EE3"/>
    <w:rsid w:val="28C16088"/>
    <w:rsid w:val="28D329DC"/>
    <w:rsid w:val="28D357E4"/>
    <w:rsid w:val="28DF63FF"/>
    <w:rsid w:val="28E34DA8"/>
    <w:rsid w:val="291E46F4"/>
    <w:rsid w:val="293E4EFC"/>
    <w:rsid w:val="29491F8B"/>
    <w:rsid w:val="295C5053"/>
    <w:rsid w:val="29625DAE"/>
    <w:rsid w:val="29C10325"/>
    <w:rsid w:val="29D4201B"/>
    <w:rsid w:val="29E8526B"/>
    <w:rsid w:val="29EF1948"/>
    <w:rsid w:val="2A3151E9"/>
    <w:rsid w:val="2A60565F"/>
    <w:rsid w:val="2A7C727F"/>
    <w:rsid w:val="2A8218EF"/>
    <w:rsid w:val="2A9708DC"/>
    <w:rsid w:val="2ABF3F20"/>
    <w:rsid w:val="2B207244"/>
    <w:rsid w:val="2B5643B2"/>
    <w:rsid w:val="2B8559A6"/>
    <w:rsid w:val="2B8E000B"/>
    <w:rsid w:val="2B9A1940"/>
    <w:rsid w:val="2BB51FEE"/>
    <w:rsid w:val="2BC42631"/>
    <w:rsid w:val="2BE37660"/>
    <w:rsid w:val="2BE46D2E"/>
    <w:rsid w:val="2BFA634C"/>
    <w:rsid w:val="2C050E4D"/>
    <w:rsid w:val="2C5C73C1"/>
    <w:rsid w:val="2C5C789E"/>
    <w:rsid w:val="2C91038B"/>
    <w:rsid w:val="2CAF4ABF"/>
    <w:rsid w:val="2CD54F02"/>
    <w:rsid w:val="2CDC2ACA"/>
    <w:rsid w:val="2D3863AD"/>
    <w:rsid w:val="2D647E06"/>
    <w:rsid w:val="2D7B4A4A"/>
    <w:rsid w:val="2DA804D6"/>
    <w:rsid w:val="2DCC476F"/>
    <w:rsid w:val="2E143FE2"/>
    <w:rsid w:val="2E330B7C"/>
    <w:rsid w:val="2E3E0A31"/>
    <w:rsid w:val="2E3E502B"/>
    <w:rsid w:val="2E4353B0"/>
    <w:rsid w:val="2E631432"/>
    <w:rsid w:val="2E72381D"/>
    <w:rsid w:val="2E732082"/>
    <w:rsid w:val="2E8F57E0"/>
    <w:rsid w:val="2E916393"/>
    <w:rsid w:val="2E9D4980"/>
    <w:rsid w:val="2EAC2B12"/>
    <w:rsid w:val="2EDD37BF"/>
    <w:rsid w:val="2EF73B41"/>
    <w:rsid w:val="2F125EDD"/>
    <w:rsid w:val="2F622BF0"/>
    <w:rsid w:val="2F8A0D07"/>
    <w:rsid w:val="2F9E5BA1"/>
    <w:rsid w:val="2FAA5614"/>
    <w:rsid w:val="2FD756FA"/>
    <w:rsid w:val="30100CD2"/>
    <w:rsid w:val="30167513"/>
    <w:rsid w:val="3017563B"/>
    <w:rsid w:val="30176519"/>
    <w:rsid w:val="302943A3"/>
    <w:rsid w:val="302C028F"/>
    <w:rsid w:val="3048125C"/>
    <w:rsid w:val="30653A0F"/>
    <w:rsid w:val="30676DD2"/>
    <w:rsid w:val="30C0679C"/>
    <w:rsid w:val="310B6B6C"/>
    <w:rsid w:val="310E2E2D"/>
    <w:rsid w:val="31143F59"/>
    <w:rsid w:val="31251690"/>
    <w:rsid w:val="313817AF"/>
    <w:rsid w:val="31735ED3"/>
    <w:rsid w:val="317C2783"/>
    <w:rsid w:val="31901F55"/>
    <w:rsid w:val="31917D74"/>
    <w:rsid w:val="31DE5D1E"/>
    <w:rsid w:val="31E31E59"/>
    <w:rsid w:val="32924E0E"/>
    <w:rsid w:val="32A02E24"/>
    <w:rsid w:val="32B777DB"/>
    <w:rsid w:val="32BA7B07"/>
    <w:rsid w:val="32D114DE"/>
    <w:rsid w:val="33074845"/>
    <w:rsid w:val="332038BE"/>
    <w:rsid w:val="332B681C"/>
    <w:rsid w:val="3339558D"/>
    <w:rsid w:val="336A3A34"/>
    <w:rsid w:val="337256D6"/>
    <w:rsid w:val="33C93F39"/>
    <w:rsid w:val="33F768E8"/>
    <w:rsid w:val="33F853FF"/>
    <w:rsid w:val="340354D0"/>
    <w:rsid w:val="3404342E"/>
    <w:rsid w:val="3448245C"/>
    <w:rsid w:val="34666680"/>
    <w:rsid w:val="34A50214"/>
    <w:rsid w:val="34B90B1E"/>
    <w:rsid w:val="34C411B2"/>
    <w:rsid w:val="34F6751C"/>
    <w:rsid w:val="35186141"/>
    <w:rsid w:val="351E1F6A"/>
    <w:rsid w:val="359E6977"/>
    <w:rsid w:val="359F611C"/>
    <w:rsid w:val="35AE348E"/>
    <w:rsid w:val="35EF7937"/>
    <w:rsid w:val="35FE2B9A"/>
    <w:rsid w:val="36281D38"/>
    <w:rsid w:val="369878D2"/>
    <w:rsid w:val="36B168DA"/>
    <w:rsid w:val="36B90CEF"/>
    <w:rsid w:val="36C96D37"/>
    <w:rsid w:val="37292621"/>
    <w:rsid w:val="372F6085"/>
    <w:rsid w:val="37440B5C"/>
    <w:rsid w:val="37544D9A"/>
    <w:rsid w:val="375B6D1E"/>
    <w:rsid w:val="37993F5B"/>
    <w:rsid w:val="37B71DCB"/>
    <w:rsid w:val="37DA6453"/>
    <w:rsid w:val="37F31194"/>
    <w:rsid w:val="383C724B"/>
    <w:rsid w:val="38436F46"/>
    <w:rsid w:val="38587394"/>
    <w:rsid w:val="386C03F7"/>
    <w:rsid w:val="38D37BF4"/>
    <w:rsid w:val="39113102"/>
    <w:rsid w:val="392D3591"/>
    <w:rsid w:val="398B2EA5"/>
    <w:rsid w:val="39907B8A"/>
    <w:rsid w:val="39A0736C"/>
    <w:rsid w:val="39EB6675"/>
    <w:rsid w:val="3A2F6386"/>
    <w:rsid w:val="3A344B20"/>
    <w:rsid w:val="3A5E2C3A"/>
    <w:rsid w:val="3A9E7E9E"/>
    <w:rsid w:val="3AF57DF8"/>
    <w:rsid w:val="3B2D0FA2"/>
    <w:rsid w:val="3B372018"/>
    <w:rsid w:val="3B3D6536"/>
    <w:rsid w:val="3B6A74DA"/>
    <w:rsid w:val="3B6B2182"/>
    <w:rsid w:val="3B7A50B2"/>
    <w:rsid w:val="3BCC665F"/>
    <w:rsid w:val="3C4E1AF1"/>
    <w:rsid w:val="3C5264B0"/>
    <w:rsid w:val="3C5B027F"/>
    <w:rsid w:val="3C781520"/>
    <w:rsid w:val="3C7860DD"/>
    <w:rsid w:val="3CC45B04"/>
    <w:rsid w:val="3CE156A0"/>
    <w:rsid w:val="3D27516C"/>
    <w:rsid w:val="3D511EC4"/>
    <w:rsid w:val="3D541DA6"/>
    <w:rsid w:val="3DAB2539"/>
    <w:rsid w:val="3DC125FC"/>
    <w:rsid w:val="3DCF00A1"/>
    <w:rsid w:val="3DF545E1"/>
    <w:rsid w:val="3E24015D"/>
    <w:rsid w:val="3E3E2077"/>
    <w:rsid w:val="3E4D36D7"/>
    <w:rsid w:val="3E86225A"/>
    <w:rsid w:val="3E995A16"/>
    <w:rsid w:val="3EE53F85"/>
    <w:rsid w:val="3EEF476B"/>
    <w:rsid w:val="3F02114B"/>
    <w:rsid w:val="3F5065D4"/>
    <w:rsid w:val="3F5A2D2C"/>
    <w:rsid w:val="3F8E06F1"/>
    <w:rsid w:val="3F995D4E"/>
    <w:rsid w:val="3F9A292B"/>
    <w:rsid w:val="3FA23E9F"/>
    <w:rsid w:val="3FAC5FB2"/>
    <w:rsid w:val="3FB35EC7"/>
    <w:rsid w:val="3FBA3840"/>
    <w:rsid w:val="3FCE4179"/>
    <w:rsid w:val="400522CB"/>
    <w:rsid w:val="407841CD"/>
    <w:rsid w:val="40900882"/>
    <w:rsid w:val="409C66E0"/>
    <w:rsid w:val="40A76562"/>
    <w:rsid w:val="40B97595"/>
    <w:rsid w:val="41003E45"/>
    <w:rsid w:val="41200C18"/>
    <w:rsid w:val="41536705"/>
    <w:rsid w:val="41B32CB8"/>
    <w:rsid w:val="41F60FBA"/>
    <w:rsid w:val="42093503"/>
    <w:rsid w:val="423D711B"/>
    <w:rsid w:val="42482655"/>
    <w:rsid w:val="426074BC"/>
    <w:rsid w:val="42750E8B"/>
    <w:rsid w:val="428719C7"/>
    <w:rsid w:val="42A157BE"/>
    <w:rsid w:val="42C52E1E"/>
    <w:rsid w:val="42C67D24"/>
    <w:rsid w:val="42E7452E"/>
    <w:rsid w:val="42EC0FCD"/>
    <w:rsid w:val="430D70E8"/>
    <w:rsid w:val="43306492"/>
    <w:rsid w:val="43393674"/>
    <w:rsid w:val="434C15F5"/>
    <w:rsid w:val="435F6E81"/>
    <w:rsid w:val="436730A1"/>
    <w:rsid w:val="43A908F1"/>
    <w:rsid w:val="43CA4495"/>
    <w:rsid w:val="43DA4D02"/>
    <w:rsid w:val="440564F1"/>
    <w:rsid w:val="440E3DE1"/>
    <w:rsid w:val="44201522"/>
    <w:rsid w:val="446D355C"/>
    <w:rsid w:val="447B7A58"/>
    <w:rsid w:val="44B1666F"/>
    <w:rsid w:val="452000A2"/>
    <w:rsid w:val="45212740"/>
    <w:rsid w:val="452333AE"/>
    <w:rsid w:val="45652749"/>
    <w:rsid w:val="45AF1238"/>
    <w:rsid w:val="45DA196C"/>
    <w:rsid w:val="462F3D5B"/>
    <w:rsid w:val="465B200C"/>
    <w:rsid w:val="465F4EE3"/>
    <w:rsid w:val="46767898"/>
    <w:rsid w:val="467E1ABC"/>
    <w:rsid w:val="469745A6"/>
    <w:rsid w:val="46F9324B"/>
    <w:rsid w:val="47602F84"/>
    <w:rsid w:val="47B52B4F"/>
    <w:rsid w:val="47D76CB8"/>
    <w:rsid w:val="47E150CB"/>
    <w:rsid w:val="47EC613B"/>
    <w:rsid w:val="47EF55FB"/>
    <w:rsid w:val="48226BCE"/>
    <w:rsid w:val="48360835"/>
    <w:rsid w:val="486242C5"/>
    <w:rsid w:val="48CE29BA"/>
    <w:rsid w:val="48F72D2E"/>
    <w:rsid w:val="49051811"/>
    <w:rsid w:val="494752CE"/>
    <w:rsid w:val="49A92A6C"/>
    <w:rsid w:val="49B321CD"/>
    <w:rsid w:val="49BD74FC"/>
    <w:rsid w:val="49DC13F8"/>
    <w:rsid w:val="49EC393A"/>
    <w:rsid w:val="49FE2C3D"/>
    <w:rsid w:val="4A4D2670"/>
    <w:rsid w:val="4A622B0C"/>
    <w:rsid w:val="4A6E7286"/>
    <w:rsid w:val="4A8E2EEF"/>
    <w:rsid w:val="4A901D69"/>
    <w:rsid w:val="4AA44339"/>
    <w:rsid w:val="4AD42FF1"/>
    <w:rsid w:val="4B07520E"/>
    <w:rsid w:val="4B334118"/>
    <w:rsid w:val="4B9E16F1"/>
    <w:rsid w:val="4BA5318A"/>
    <w:rsid w:val="4BBD0123"/>
    <w:rsid w:val="4BC348AE"/>
    <w:rsid w:val="4BC61542"/>
    <w:rsid w:val="4BD71E69"/>
    <w:rsid w:val="4BE928C2"/>
    <w:rsid w:val="4BEB737B"/>
    <w:rsid w:val="4BF92026"/>
    <w:rsid w:val="4C36672B"/>
    <w:rsid w:val="4C3B11AE"/>
    <w:rsid w:val="4C6F3109"/>
    <w:rsid w:val="4CA2150B"/>
    <w:rsid w:val="4CAC644C"/>
    <w:rsid w:val="4CC829F9"/>
    <w:rsid w:val="4CD662A9"/>
    <w:rsid w:val="4D4B64EB"/>
    <w:rsid w:val="4D5C0D85"/>
    <w:rsid w:val="4D5F3864"/>
    <w:rsid w:val="4D671840"/>
    <w:rsid w:val="4D9D2D92"/>
    <w:rsid w:val="4DBB13B2"/>
    <w:rsid w:val="4E315684"/>
    <w:rsid w:val="4E8B2222"/>
    <w:rsid w:val="4EEF5988"/>
    <w:rsid w:val="4F803531"/>
    <w:rsid w:val="4F925111"/>
    <w:rsid w:val="4FA110C6"/>
    <w:rsid w:val="4FEE0E22"/>
    <w:rsid w:val="503D485C"/>
    <w:rsid w:val="505151E9"/>
    <w:rsid w:val="506C16BE"/>
    <w:rsid w:val="507E6E12"/>
    <w:rsid w:val="50AF5794"/>
    <w:rsid w:val="50C805D0"/>
    <w:rsid w:val="50F13491"/>
    <w:rsid w:val="50F70075"/>
    <w:rsid w:val="516C00D7"/>
    <w:rsid w:val="51C300AC"/>
    <w:rsid w:val="51D01EB2"/>
    <w:rsid w:val="51E25AEB"/>
    <w:rsid w:val="52215C49"/>
    <w:rsid w:val="5234375D"/>
    <w:rsid w:val="52396216"/>
    <w:rsid w:val="524139E1"/>
    <w:rsid w:val="52471172"/>
    <w:rsid w:val="525E4432"/>
    <w:rsid w:val="52F14004"/>
    <w:rsid w:val="53300F44"/>
    <w:rsid w:val="53345DB7"/>
    <w:rsid w:val="5339190E"/>
    <w:rsid w:val="538B449E"/>
    <w:rsid w:val="53B53460"/>
    <w:rsid w:val="5482325F"/>
    <w:rsid w:val="548359FC"/>
    <w:rsid w:val="54BE4767"/>
    <w:rsid w:val="54ED124B"/>
    <w:rsid w:val="55477824"/>
    <w:rsid w:val="556A7BE5"/>
    <w:rsid w:val="562F604D"/>
    <w:rsid w:val="564042A8"/>
    <w:rsid w:val="56625DCA"/>
    <w:rsid w:val="56D723EF"/>
    <w:rsid w:val="570D252B"/>
    <w:rsid w:val="57B05696"/>
    <w:rsid w:val="57BB5A5F"/>
    <w:rsid w:val="583617C2"/>
    <w:rsid w:val="586B2C76"/>
    <w:rsid w:val="5872406A"/>
    <w:rsid w:val="58875928"/>
    <w:rsid w:val="58886B7C"/>
    <w:rsid w:val="58B062AA"/>
    <w:rsid w:val="58BB26E7"/>
    <w:rsid w:val="58FB41B6"/>
    <w:rsid w:val="59243F68"/>
    <w:rsid w:val="5982478B"/>
    <w:rsid w:val="599B0387"/>
    <w:rsid w:val="59B4152D"/>
    <w:rsid w:val="59C910C5"/>
    <w:rsid w:val="5A567F76"/>
    <w:rsid w:val="5A741A5C"/>
    <w:rsid w:val="5A79310E"/>
    <w:rsid w:val="5A881A7C"/>
    <w:rsid w:val="5A90527F"/>
    <w:rsid w:val="5A933351"/>
    <w:rsid w:val="5AB77110"/>
    <w:rsid w:val="5B8D02B1"/>
    <w:rsid w:val="5B9F720B"/>
    <w:rsid w:val="5BC00F0E"/>
    <w:rsid w:val="5BE76EF3"/>
    <w:rsid w:val="5C2766C2"/>
    <w:rsid w:val="5C2D0EB1"/>
    <w:rsid w:val="5C4E027A"/>
    <w:rsid w:val="5C7C7E42"/>
    <w:rsid w:val="5C8873A8"/>
    <w:rsid w:val="5C8F740C"/>
    <w:rsid w:val="5C926398"/>
    <w:rsid w:val="5CD706A3"/>
    <w:rsid w:val="5D3A2178"/>
    <w:rsid w:val="5D826478"/>
    <w:rsid w:val="5D8A0B70"/>
    <w:rsid w:val="5DA11DD7"/>
    <w:rsid w:val="5DB51645"/>
    <w:rsid w:val="5DF25895"/>
    <w:rsid w:val="5E23127D"/>
    <w:rsid w:val="5E3A35AB"/>
    <w:rsid w:val="5E7348CD"/>
    <w:rsid w:val="5ED41203"/>
    <w:rsid w:val="5EF90D20"/>
    <w:rsid w:val="5F0C2F3A"/>
    <w:rsid w:val="5F240E63"/>
    <w:rsid w:val="5F774AB4"/>
    <w:rsid w:val="5FA64F3C"/>
    <w:rsid w:val="5FC56DF1"/>
    <w:rsid w:val="5FDA01EE"/>
    <w:rsid w:val="5FDD31F4"/>
    <w:rsid w:val="5FE72FA2"/>
    <w:rsid w:val="5FED6234"/>
    <w:rsid w:val="601B1866"/>
    <w:rsid w:val="602A4159"/>
    <w:rsid w:val="60745D43"/>
    <w:rsid w:val="60B74837"/>
    <w:rsid w:val="60BB64A2"/>
    <w:rsid w:val="60D528E3"/>
    <w:rsid w:val="60DC08B7"/>
    <w:rsid w:val="60F15295"/>
    <w:rsid w:val="60F75C39"/>
    <w:rsid w:val="61476F06"/>
    <w:rsid w:val="615E2C9B"/>
    <w:rsid w:val="619B217A"/>
    <w:rsid w:val="61A22758"/>
    <w:rsid w:val="61B65DA7"/>
    <w:rsid w:val="61C21A95"/>
    <w:rsid w:val="622C5DAE"/>
    <w:rsid w:val="62773F57"/>
    <w:rsid w:val="6286258C"/>
    <w:rsid w:val="628C0DC2"/>
    <w:rsid w:val="62DD70CE"/>
    <w:rsid w:val="63107728"/>
    <w:rsid w:val="631C5402"/>
    <w:rsid w:val="631C7977"/>
    <w:rsid w:val="631D1E02"/>
    <w:rsid w:val="632E6C8E"/>
    <w:rsid w:val="637353B7"/>
    <w:rsid w:val="637E7294"/>
    <w:rsid w:val="63976A7D"/>
    <w:rsid w:val="639D4CF0"/>
    <w:rsid w:val="63B83CB9"/>
    <w:rsid w:val="63C8322F"/>
    <w:rsid w:val="63C858FC"/>
    <w:rsid w:val="63F9707B"/>
    <w:rsid w:val="64245E72"/>
    <w:rsid w:val="645C2A6A"/>
    <w:rsid w:val="647E365A"/>
    <w:rsid w:val="64840233"/>
    <w:rsid w:val="64CB4216"/>
    <w:rsid w:val="651A07FD"/>
    <w:rsid w:val="65294720"/>
    <w:rsid w:val="65815D95"/>
    <w:rsid w:val="65AD7402"/>
    <w:rsid w:val="664C0CE5"/>
    <w:rsid w:val="66AE4767"/>
    <w:rsid w:val="672E33C7"/>
    <w:rsid w:val="67301A00"/>
    <w:rsid w:val="67317F5B"/>
    <w:rsid w:val="67355AEA"/>
    <w:rsid w:val="67424C23"/>
    <w:rsid w:val="674920DF"/>
    <w:rsid w:val="6786612A"/>
    <w:rsid w:val="678D4E17"/>
    <w:rsid w:val="67AE6156"/>
    <w:rsid w:val="67B21E57"/>
    <w:rsid w:val="67B82370"/>
    <w:rsid w:val="67F063D9"/>
    <w:rsid w:val="67F54B8A"/>
    <w:rsid w:val="67FC4517"/>
    <w:rsid w:val="67FC5CA8"/>
    <w:rsid w:val="684B0211"/>
    <w:rsid w:val="684F7FCB"/>
    <w:rsid w:val="685A4556"/>
    <w:rsid w:val="68A0581B"/>
    <w:rsid w:val="68F67576"/>
    <w:rsid w:val="692836EF"/>
    <w:rsid w:val="6939271D"/>
    <w:rsid w:val="694666A7"/>
    <w:rsid w:val="699B7AE6"/>
    <w:rsid w:val="699E4422"/>
    <w:rsid w:val="699E7451"/>
    <w:rsid w:val="69A022DD"/>
    <w:rsid w:val="69A57CF3"/>
    <w:rsid w:val="69DB0A4C"/>
    <w:rsid w:val="69E20304"/>
    <w:rsid w:val="69F1110D"/>
    <w:rsid w:val="6A174DA2"/>
    <w:rsid w:val="6A1F2F0D"/>
    <w:rsid w:val="6AC1041C"/>
    <w:rsid w:val="6AD12D92"/>
    <w:rsid w:val="6B545BF7"/>
    <w:rsid w:val="6B6C516F"/>
    <w:rsid w:val="6B8571AF"/>
    <w:rsid w:val="6B9713EB"/>
    <w:rsid w:val="6BF235D0"/>
    <w:rsid w:val="6C4E7950"/>
    <w:rsid w:val="6C8B49DC"/>
    <w:rsid w:val="6CCB52EF"/>
    <w:rsid w:val="6D587BC3"/>
    <w:rsid w:val="6D5B4E04"/>
    <w:rsid w:val="6D7766A8"/>
    <w:rsid w:val="6D900CF9"/>
    <w:rsid w:val="6DAB74CE"/>
    <w:rsid w:val="6DBA58E5"/>
    <w:rsid w:val="6DBF0D19"/>
    <w:rsid w:val="6DCA397A"/>
    <w:rsid w:val="6E0528BF"/>
    <w:rsid w:val="6E5364A0"/>
    <w:rsid w:val="6E8626E9"/>
    <w:rsid w:val="6E990E10"/>
    <w:rsid w:val="6E9F4648"/>
    <w:rsid w:val="6EA81225"/>
    <w:rsid w:val="6EAD06B5"/>
    <w:rsid w:val="6F130FB7"/>
    <w:rsid w:val="6F3D1EAE"/>
    <w:rsid w:val="6FC91BA8"/>
    <w:rsid w:val="6FE25C1E"/>
    <w:rsid w:val="6FE53FE8"/>
    <w:rsid w:val="6FE60C40"/>
    <w:rsid w:val="6FF01E13"/>
    <w:rsid w:val="6FFF0361"/>
    <w:rsid w:val="703C5637"/>
    <w:rsid w:val="706358A4"/>
    <w:rsid w:val="706E075B"/>
    <w:rsid w:val="70D777A5"/>
    <w:rsid w:val="71037D12"/>
    <w:rsid w:val="71066C97"/>
    <w:rsid w:val="710C3C1E"/>
    <w:rsid w:val="710E296A"/>
    <w:rsid w:val="71396E24"/>
    <w:rsid w:val="713A1D85"/>
    <w:rsid w:val="71493DC5"/>
    <w:rsid w:val="71522123"/>
    <w:rsid w:val="718002CB"/>
    <w:rsid w:val="718013A5"/>
    <w:rsid w:val="71985AE7"/>
    <w:rsid w:val="71AF296F"/>
    <w:rsid w:val="71CD4F95"/>
    <w:rsid w:val="7206372A"/>
    <w:rsid w:val="721974AB"/>
    <w:rsid w:val="72505A47"/>
    <w:rsid w:val="72514638"/>
    <w:rsid w:val="726327F4"/>
    <w:rsid w:val="72A37315"/>
    <w:rsid w:val="72A532AB"/>
    <w:rsid w:val="72C63BE8"/>
    <w:rsid w:val="72E62A78"/>
    <w:rsid w:val="731353E5"/>
    <w:rsid w:val="73154CE8"/>
    <w:rsid w:val="732573A1"/>
    <w:rsid w:val="73B74085"/>
    <w:rsid w:val="73B96A67"/>
    <w:rsid w:val="73F21DE0"/>
    <w:rsid w:val="73FA6EB5"/>
    <w:rsid w:val="741705B2"/>
    <w:rsid w:val="744A49FF"/>
    <w:rsid w:val="74A76A5A"/>
    <w:rsid w:val="74B05DDC"/>
    <w:rsid w:val="74B24853"/>
    <w:rsid w:val="74DD7C9C"/>
    <w:rsid w:val="74E5072F"/>
    <w:rsid w:val="750965EC"/>
    <w:rsid w:val="75275861"/>
    <w:rsid w:val="753E2561"/>
    <w:rsid w:val="75555C11"/>
    <w:rsid w:val="75893872"/>
    <w:rsid w:val="758D5F87"/>
    <w:rsid w:val="75C60AA9"/>
    <w:rsid w:val="75D1518D"/>
    <w:rsid w:val="761F0465"/>
    <w:rsid w:val="763834FA"/>
    <w:rsid w:val="76561175"/>
    <w:rsid w:val="769E1087"/>
    <w:rsid w:val="76BD5113"/>
    <w:rsid w:val="76E676E5"/>
    <w:rsid w:val="77040704"/>
    <w:rsid w:val="77075282"/>
    <w:rsid w:val="77381783"/>
    <w:rsid w:val="77563D55"/>
    <w:rsid w:val="778B0679"/>
    <w:rsid w:val="77AE1887"/>
    <w:rsid w:val="77E211A9"/>
    <w:rsid w:val="77EC028E"/>
    <w:rsid w:val="77F844D3"/>
    <w:rsid w:val="7812294A"/>
    <w:rsid w:val="7853526B"/>
    <w:rsid w:val="785821FD"/>
    <w:rsid w:val="78A33FEA"/>
    <w:rsid w:val="78A926E0"/>
    <w:rsid w:val="78B33F16"/>
    <w:rsid w:val="79116435"/>
    <w:rsid w:val="791259E4"/>
    <w:rsid w:val="791B3C26"/>
    <w:rsid w:val="79EA682F"/>
    <w:rsid w:val="79F734A7"/>
    <w:rsid w:val="7A1973AA"/>
    <w:rsid w:val="7A472354"/>
    <w:rsid w:val="7A503E86"/>
    <w:rsid w:val="7A604012"/>
    <w:rsid w:val="7A657AE9"/>
    <w:rsid w:val="7AA06EF7"/>
    <w:rsid w:val="7AA16F99"/>
    <w:rsid w:val="7AA90816"/>
    <w:rsid w:val="7AD078F6"/>
    <w:rsid w:val="7B1023DD"/>
    <w:rsid w:val="7B105861"/>
    <w:rsid w:val="7B20115C"/>
    <w:rsid w:val="7B3674B7"/>
    <w:rsid w:val="7B5C730B"/>
    <w:rsid w:val="7B682F5B"/>
    <w:rsid w:val="7B764C0F"/>
    <w:rsid w:val="7BBD2A14"/>
    <w:rsid w:val="7C0B3782"/>
    <w:rsid w:val="7C4068A3"/>
    <w:rsid w:val="7C5B5C48"/>
    <w:rsid w:val="7C6E07FA"/>
    <w:rsid w:val="7C7E6447"/>
    <w:rsid w:val="7CB508B9"/>
    <w:rsid w:val="7CE81B0F"/>
    <w:rsid w:val="7CF37954"/>
    <w:rsid w:val="7D0424AA"/>
    <w:rsid w:val="7D143CD2"/>
    <w:rsid w:val="7DA72FB4"/>
    <w:rsid w:val="7DAC0E74"/>
    <w:rsid w:val="7DD057E4"/>
    <w:rsid w:val="7E0424C2"/>
    <w:rsid w:val="7E5A6106"/>
    <w:rsid w:val="7E6B094B"/>
    <w:rsid w:val="7E6D00DC"/>
    <w:rsid w:val="7E7C0E02"/>
    <w:rsid w:val="7EA86863"/>
    <w:rsid w:val="7EB20032"/>
    <w:rsid w:val="7F131EA5"/>
    <w:rsid w:val="7F581961"/>
    <w:rsid w:val="7F677372"/>
    <w:rsid w:val="7FA4612F"/>
    <w:rsid w:val="7FB776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basedOn w:val="1"/>
    <w:next w:val="1"/>
    <w:qFormat/>
    <w:uiPriority w:val="0"/>
    <w:pPr>
      <w:keepNext/>
      <w:keepLines/>
      <w:spacing w:before="340" w:beforeLines="0" w:beforeAutospacing="0" w:after="330" w:afterLines="0" w:afterAutospacing="0" w:line="560" w:lineRule="exact"/>
      <w:jc w:val="center"/>
      <w:outlineLvl w:val="0"/>
    </w:pPr>
    <w:rPr>
      <w:rFonts w:ascii="Times New Roman" w:hAnsi="Times New Roman" w:eastAsia="宋体" w:cs="宋体"/>
      <w:b/>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left="266" w:leftChars="266" w:firstLine="420" w:firstLineChars="150"/>
    </w:pPr>
    <w:rPr>
      <w:rFonts w:ascii="宋体" w:hAnsi="宋体"/>
      <w:sz w:val="28"/>
      <w:szCs w:val="22"/>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2021-05-20T09:21:00Z</dcterms:created>
  <dc:creator>Administrator</dc:creator>
  <cp:lastModifiedBy>崔爱民</cp:lastModifiedBy>
  <cp:lastPrinted>2021-07-01T10:41:00Z</cp:lastPrinted>
  <dcterms:modified xsi:type="dcterms:W3CDTF">2021-07-09T02:17:35Z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4551960410024B6F83BCE7B2D310574A</vt:lpwstr>
  </property>
</Properties>
</file>