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144"/>
          <w:szCs w:val="144"/>
        </w:rPr>
      </w:pPr>
      <w:r>
        <w:rPr>
          <w:rFonts w:hint="eastAsia" w:ascii="宋体" w:hAnsi="宋体"/>
          <w:b/>
          <w:sz w:val="144"/>
          <w:szCs w:val="144"/>
        </w:rPr>
        <w:t>泗</w:t>
      </w:r>
      <w:r>
        <w:rPr>
          <w:rFonts w:ascii="宋体" w:hAnsi="宋体"/>
          <w:b/>
          <w:sz w:val="144"/>
          <w:szCs w:val="144"/>
        </w:rPr>
        <w:t xml:space="preserve"> </w:t>
      </w:r>
      <w:r>
        <w:rPr>
          <w:rFonts w:hint="eastAsia" w:ascii="宋体" w:hAnsi="宋体"/>
          <w:b/>
          <w:sz w:val="144"/>
          <w:szCs w:val="144"/>
        </w:rPr>
        <w:t>县</w:t>
      </w:r>
      <w:r>
        <w:rPr>
          <w:rFonts w:ascii="宋体" w:hAnsi="宋体"/>
          <w:b/>
          <w:sz w:val="144"/>
          <w:szCs w:val="144"/>
        </w:rPr>
        <w:t xml:space="preserve"> </w:t>
      </w:r>
      <w:r>
        <w:rPr>
          <w:rFonts w:hint="eastAsia" w:ascii="宋体" w:hAnsi="宋体"/>
          <w:b/>
          <w:sz w:val="144"/>
          <w:szCs w:val="144"/>
        </w:rPr>
        <w:t>发</w:t>
      </w:r>
      <w:r>
        <w:rPr>
          <w:rFonts w:ascii="宋体" w:hAnsi="宋体"/>
          <w:b/>
          <w:sz w:val="144"/>
          <w:szCs w:val="144"/>
        </w:rPr>
        <w:t xml:space="preserve"> </w:t>
      </w:r>
      <w:r>
        <w:rPr>
          <w:rFonts w:hint="eastAsia" w:ascii="宋体" w:hAnsi="宋体"/>
          <w:b/>
          <w:sz w:val="144"/>
          <w:szCs w:val="144"/>
        </w:rPr>
        <w:t>电</w:t>
      </w:r>
    </w:p>
    <w:p>
      <w:pPr>
        <w:rPr>
          <w:rFonts w:ascii="楷体_GB2312" w:eastAsia="楷体_GB2312"/>
          <w:sz w:val="32"/>
          <w:szCs w:val="32"/>
        </w:rPr>
      </w:pPr>
      <w:r>
        <w:rPr>
          <w:rFonts w:hint="eastAsia" w:ascii="楷体_GB2312" w:eastAsia="楷体_GB2312"/>
          <w:sz w:val="32"/>
          <w:szCs w:val="32"/>
          <w:u w:val="single"/>
        </w:rPr>
        <w:t>发电单位</w:t>
      </w:r>
      <w:r>
        <w:rPr>
          <w:rFonts w:ascii="楷体_GB2312" w:eastAsia="楷体_GB2312"/>
          <w:sz w:val="32"/>
          <w:szCs w:val="32"/>
          <w:u w:val="single"/>
        </w:rPr>
        <w:t xml:space="preserve">  </w:t>
      </w:r>
      <w:r>
        <w:rPr>
          <w:rFonts w:hint="eastAsia" w:ascii="楷体_GB2312" w:eastAsia="楷体_GB2312"/>
          <w:sz w:val="32"/>
          <w:szCs w:val="32"/>
          <w:u w:val="single"/>
        </w:rPr>
        <w:t>泗县教育体育局</w:t>
      </w:r>
      <w:r>
        <w:rPr>
          <w:rFonts w:ascii="楷体_GB2312" w:eastAsia="楷体_GB2312"/>
          <w:sz w:val="32"/>
          <w:szCs w:val="32"/>
          <w:u w:val="single"/>
        </w:rPr>
        <w:t xml:space="preserve">           </w:t>
      </w:r>
      <w:r>
        <w:rPr>
          <w:rFonts w:hint="eastAsia" w:ascii="楷体_GB2312" w:eastAsia="楷体_GB2312"/>
          <w:sz w:val="32"/>
          <w:szCs w:val="32"/>
          <w:u w:val="single"/>
        </w:rPr>
        <w:t>签批盖章：孙志远</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u w:val="single"/>
        </w:rPr>
        <w:t>等</w:t>
      </w:r>
      <w:r>
        <w:rPr>
          <w:rFonts w:ascii="楷体_GB2312" w:eastAsia="楷体_GB2312"/>
          <w:sz w:val="32"/>
          <w:szCs w:val="32"/>
          <w:u w:val="single"/>
        </w:rPr>
        <w:t xml:space="preserve">    </w:t>
      </w:r>
      <w:r>
        <w:rPr>
          <w:rFonts w:hint="eastAsia" w:ascii="楷体_GB2312" w:eastAsia="楷体_GB2312"/>
          <w:sz w:val="32"/>
          <w:szCs w:val="32"/>
          <w:u w:val="single"/>
        </w:rPr>
        <w:t>级</w:t>
      </w:r>
      <w:r>
        <w:rPr>
          <w:rFonts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教内电</w:t>
      </w:r>
      <w:r>
        <w:rPr>
          <w:rFonts w:ascii="楷体_GB2312" w:eastAsia="楷体_GB2312"/>
          <w:sz w:val="32"/>
          <w:szCs w:val="32"/>
          <w:u w:val="single"/>
        </w:rPr>
        <w:t>[20</w:t>
      </w:r>
      <w:r>
        <w:rPr>
          <w:rFonts w:hint="eastAsia" w:ascii="楷体_GB2312" w:eastAsia="楷体_GB2312"/>
          <w:sz w:val="32"/>
          <w:szCs w:val="32"/>
          <w:u w:val="single"/>
          <w:lang w:val="en-US" w:eastAsia="zh-CN"/>
        </w:rPr>
        <w:t>21</w:t>
      </w:r>
      <w:r>
        <w:rPr>
          <w:rFonts w:ascii="楷体_GB2312" w:eastAsia="楷体_GB2312"/>
          <w:sz w:val="32"/>
          <w:szCs w:val="32"/>
          <w:u w:val="single"/>
        </w:rPr>
        <w:t>]</w:t>
      </w:r>
      <w:r>
        <w:rPr>
          <w:rFonts w:hint="eastAsia" w:ascii="楷体_GB2312" w:eastAsia="楷体_GB2312"/>
          <w:sz w:val="32"/>
          <w:szCs w:val="32"/>
          <w:u w:val="single"/>
          <w:lang w:val="en-US" w:eastAsia="zh-CN"/>
        </w:rPr>
        <w:t xml:space="preserve">159 </w:t>
      </w:r>
      <w:r>
        <w:rPr>
          <w:rFonts w:hint="eastAsia" w:ascii="楷体_GB2312" w:eastAsia="楷体_GB2312"/>
          <w:sz w:val="32"/>
          <w:szCs w:val="32"/>
          <w:u w:val="single"/>
        </w:rPr>
        <w:t>号</w:t>
      </w:r>
      <w:r>
        <w:rPr>
          <w:rFonts w:ascii="楷体_GB2312" w:eastAsia="楷体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关于转发《安徽省教育厅关于开展第六届学生“学宪法、讲宪法”活动的通知》的通知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各镇（开发区）中心学校、中学（含民办），宿州环保工程学校、特教学校：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根据教育部第六届学生“学宪法、讲宪法”活动的部署安排，现将我县学生“学宪法、讲宪法”活动的通知转发给你们，请各学校结合《通知》要求，积极认真贯彻落实。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88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持续推进以宪法为核心的法治宣传教育。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88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扎实做好“学宪法、讲宪法”知识竞赛和演讲比赛。各学校（镇以中心校为单位）按《通知》要求遴选一名优秀学生。于2021年9月2日前，按照《通知》要求格式，将推荐作品（文稿、视频等）、选手名单、演讲文字稿、选手生活照片、选手1分钟自我展示视频等材料，报送局综治办222室。联系人：马报  电话：13965338003   邮箱：1256131599@qq.com。</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88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组织参加实施“宪法小卫士”2021年行动计划；积极参加“我与宪法”微视频征集活动。</w:t>
      </w:r>
    </w:p>
    <w:p>
      <w:pPr>
        <w:pStyle w:val="2"/>
        <w:rPr>
          <w:rFonts w:hint="eastAsia" w:ascii="仿宋" w:hAnsi="仿宋" w:eastAsia="仿宋" w:cs="仿宋"/>
          <w:kern w:val="0"/>
          <w:sz w:val="30"/>
          <w:szCs w:val="30"/>
          <w:lang w:val="en-US" w:eastAsia="zh-CN" w:bidi="ar"/>
        </w:rPr>
      </w:pPr>
    </w:p>
    <w:p>
      <w:pPr>
        <w:pStyle w:val="2"/>
        <w:rPr>
          <w:rFonts w:hint="eastAsia" w:ascii="仿宋" w:hAnsi="仿宋" w:eastAsia="仿宋" w:cs="仿宋"/>
          <w:kern w:val="0"/>
          <w:sz w:val="30"/>
          <w:szCs w:val="30"/>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88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组织开展国家宪法日“宪法晨读”活动。</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0"/>
          <w:sz w:val="30"/>
          <w:szCs w:val="30"/>
          <w:lang w:val="en-US" w:eastAsia="zh-CN" w:bidi="ar"/>
        </w:rPr>
      </w:pP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0"/>
          <w:sz w:val="30"/>
          <w:szCs w:val="30"/>
          <w:lang w:val="en-US" w:eastAsia="zh-CN" w:bidi="ar"/>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100" w:firstLineChars="17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2021年7月 12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textAlignment w:val="auto"/>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p>
    <w:p>
      <w:pPr>
        <w:numPr>
          <w:ilvl w:val="0"/>
          <w:numId w:val="0"/>
        </w:numPr>
        <w:ind w:firstLine="880"/>
        <w:rPr>
          <w:rFonts w:hint="eastAsia" w:ascii="黑体" w:hAnsi="宋体" w:eastAsia="黑体" w:cs="黑体"/>
          <w:b w:val="0"/>
          <w:bCs w:val="0"/>
          <w:kern w:val="0"/>
          <w:sz w:val="28"/>
          <w:szCs w:val="28"/>
          <w:lang w:val="en-US" w:eastAsia="zh-CN" w:bidi="ar"/>
        </w:rPr>
      </w:pPr>
      <w:r>
        <w:rPr>
          <w:rFonts w:hint="eastAsia" w:ascii="黑体" w:hAnsi="宋体" w:eastAsia="黑体" w:cs="黑体"/>
          <w:b w:val="0"/>
          <w:bCs w:val="0"/>
          <w:kern w:val="0"/>
          <w:sz w:val="28"/>
          <w:szCs w:val="28"/>
          <w:lang w:val="en-US" w:eastAsia="zh-CN" w:bidi="ar"/>
        </w:rPr>
        <w:t>附件1</w:t>
      </w:r>
    </w:p>
    <w:p>
      <w:pPr>
        <w:pStyle w:val="3"/>
        <w:widowControl/>
        <w:spacing w:before="0" w:beforeAutospacing="0" w:after="0" w:afterAutospacing="0" w:line="560" w:lineRule="exact"/>
        <w:jc w:val="center"/>
        <w:rPr>
          <w:rFonts w:hint="eastAsia" w:ascii="Times New Roman" w:hAnsi="方正小标宋简体" w:eastAsia="方正小标宋简体" w:cs="Times New Roman"/>
          <w:b w:val="0"/>
          <w:bCs/>
          <w:sz w:val="44"/>
          <w:szCs w:val="44"/>
          <w:shd w:val="clear" w:color="auto" w:fill="FFFFFF"/>
          <w:lang w:eastAsia="zh-CN"/>
        </w:rPr>
      </w:pPr>
    </w:p>
    <w:p>
      <w:pPr>
        <w:jc w:val="center"/>
        <w:rPr>
          <w:rFonts w:hint="eastAsia" w:ascii="仿宋" w:hAnsi="仿宋" w:eastAsia="仿宋" w:cs="仿宋"/>
          <w:b w:val="0"/>
          <w:bCs/>
          <w:sz w:val="32"/>
          <w:szCs w:val="32"/>
          <w:shd w:val="clear" w:color="auto" w:fill="FFFFFF"/>
          <w:lang w:eastAsia="zh-CN"/>
        </w:rPr>
      </w:pPr>
      <w:r>
        <w:rPr>
          <w:rFonts w:hint="eastAsia" w:ascii="仿宋" w:hAnsi="仿宋" w:eastAsia="仿宋" w:cs="仿宋"/>
          <w:sz w:val="32"/>
          <w:szCs w:val="32"/>
        </w:rPr>
        <w:t>皖教秘〔2021〕</w:t>
      </w:r>
      <w:r>
        <w:rPr>
          <w:rFonts w:hint="eastAsia" w:ascii="仿宋" w:hAnsi="仿宋" w:eastAsia="仿宋" w:cs="仿宋"/>
          <w:sz w:val="32"/>
          <w:szCs w:val="32"/>
          <w:lang w:val="en-US" w:eastAsia="zh-CN"/>
        </w:rPr>
        <w:t xml:space="preserve">181 </w:t>
      </w:r>
      <w:r>
        <w:rPr>
          <w:rFonts w:hint="eastAsia" w:ascii="仿宋" w:hAnsi="仿宋" w:eastAsia="仿宋" w:cs="仿宋"/>
          <w:sz w:val="32"/>
          <w:szCs w:val="32"/>
        </w:rPr>
        <w:t>号</w:t>
      </w:r>
    </w:p>
    <w:p>
      <w:pPr>
        <w:pStyle w:val="3"/>
        <w:widowControl/>
        <w:spacing w:before="0" w:beforeAutospacing="0" w:after="0" w:afterAutospacing="0" w:line="560" w:lineRule="exact"/>
        <w:jc w:val="center"/>
        <w:rPr>
          <w:rFonts w:hint="eastAsia" w:ascii="仿宋" w:hAnsi="仿宋" w:eastAsia="仿宋" w:cs="仿宋"/>
          <w:b w:val="0"/>
          <w:bCs/>
          <w:sz w:val="32"/>
          <w:szCs w:val="32"/>
          <w:shd w:val="clear" w:color="auto" w:fill="FFFFFF"/>
          <w:lang w:eastAsia="zh-CN"/>
        </w:rPr>
      </w:pPr>
    </w:p>
    <w:p>
      <w:pPr>
        <w:pStyle w:val="3"/>
        <w:widowControl/>
        <w:spacing w:before="0" w:beforeAutospacing="0" w:after="0" w:afterAutospacing="0" w:line="560" w:lineRule="exact"/>
        <w:jc w:val="center"/>
        <w:rPr>
          <w:rFonts w:hint="eastAsia" w:asciiTheme="majorEastAsia" w:hAnsiTheme="majorEastAsia" w:eastAsiaTheme="majorEastAsia" w:cstheme="majorEastAsia"/>
          <w:b w:val="0"/>
          <w:bCs/>
          <w:sz w:val="44"/>
          <w:szCs w:val="44"/>
          <w:shd w:val="clear" w:color="auto" w:fill="FFFFFF"/>
        </w:rPr>
      </w:pPr>
      <w:r>
        <w:rPr>
          <w:rFonts w:hint="eastAsia" w:asciiTheme="majorEastAsia" w:hAnsiTheme="majorEastAsia" w:eastAsiaTheme="majorEastAsia" w:cstheme="majorEastAsia"/>
          <w:b w:val="0"/>
          <w:bCs/>
          <w:sz w:val="44"/>
          <w:szCs w:val="44"/>
          <w:shd w:val="clear" w:color="auto" w:fill="FFFFFF"/>
          <w:lang w:eastAsia="zh-CN"/>
        </w:rPr>
        <w:t>安徽省教育</w:t>
      </w:r>
      <w:r>
        <w:rPr>
          <w:rFonts w:hint="eastAsia" w:asciiTheme="majorEastAsia" w:hAnsiTheme="majorEastAsia" w:eastAsiaTheme="majorEastAsia" w:cstheme="majorEastAsia"/>
          <w:b w:val="0"/>
          <w:bCs/>
          <w:sz w:val="44"/>
          <w:szCs w:val="44"/>
          <w:shd w:val="clear" w:color="auto" w:fill="FFFFFF"/>
        </w:rPr>
        <w:t>厅关于</w:t>
      </w:r>
      <w:r>
        <w:rPr>
          <w:rFonts w:hint="eastAsia" w:asciiTheme="majorEastAsia" w:hAnsiTheme="majorEastAsia" w:eastAsiaTheme="majorEastAsia" w:cstheme="majorEastAsia"/>
          <w:b w:val="0"/>
          <w:bCs/>
          <w:sz w:val="44"/>
          <w:szCs w:val="44"/>
          <w:shd w:val="clear" w:color="auto" w:fill="FFFFFF"/>
          <w:lang w:eastAsia="zh-CN"/>
        </w:rPr>
        <w:t>开展</w:t>
      </w:r>
      <w:r>
        <w:rPr>
          <w:rFonts w:hint="eastAsia" w:asciiTheme="majorEastAsia" w:hAnsiTheme="majorEastAsia" w:eastAsiaTheme="majorEastAsia" w:cstheme="majorEastAsia"/>
          <w:b w:val="0"/>
          <w:bCs/>
          <w:sz w:val="44"/>
          <w:szCs w:val="44"/>
          <w:shd w:val="clear" w:color="auto" w:fill="FFFFFF"/>
        </w:rPr>
        <w:t>第六届学生</w:t>
      </w:r>
      <w:r>
        <w:rPr>
          <w:rFonts w:hint="eastAsia" w:asciiTheme="majorEastAsia" w:hAnsiTheme="majorEastAsia" w:eastAsiaTheme="majorEastAsia" w:cstheme="majorEastAsia"/>
          <w:b w:val="0"/>
          <w:bCs/>
          <w:sz w:val="44"/>
          <w:szCs w:val="44"/>
          <w:shd w:val="clear" w:color="auto" w:fill="FFFFFF"/>
        </w:rPr>
        <w:br w:type="textWrapping"/>
      </w:r>
      <w:r>
        <w:rPr>
          <w:rFonts w:hint="eastAsia" w:asciiTheme="majorEastAsia" w:hAnsiTheme="majorEastAsia" w:eastAsiaTheme="majorEastAsia" w:cstheme="majorEastAsia"/>
          <w:b w:val="0"/>
          <w:bCs/>
          <w:sz w:val="44"/>
          <w:szCs w:val="44"/>
          <w:shd w:val="clear" w:color="auto" w:fill="FFFFFF"/>
        </w:rPr>
        <w:t>“学宪法讲宪法”活动的通知</w:t>
      </w:r>
    </w:p>
    <w:p>
      <w:pPr>
        <w:pStyle w:val="6"/>
        <w:spacing w:before="0" w:beforeAutospacing="0" w:after="0" w:afterAutospacing="0" w:line="560" w:lineRule="exact"/>
        <w:rPr>
          <w:rFonts w:hint="eastAsia" w:asciiTheme="majorEastAsia" w:hAnsiTheme="majorEastAsia" w:eastAsiaTheme="majorEastAsia" w:cstheme="majorEastAsia"/>
          <w:kern w:val="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各市</w:t>
      </w:r>
      <w:r>
        <w:rPr>
          <w:rFonts w:hint="eastAsia" w:ascii="仿宋" w:hAnsi="仿宋" w:eastAsia="仿宋" w:cs="仿宋"/>
          <w:kern w:val="2"/>
          <w:sz w:val="32"/>
          <w:szCs w:val="32"/>
          <w:lang w:eastAsia="zh-CN"/>
        </w:rPr>
        <w:t>、省直管县（市）</w:t>
      </w:r>
      <w:r>
        <w:rPr>
          <w:rFonts w:hint="eastAsia" w:ascii="仿宋" w:hAnsi="仿宋" w:eastAsia="仿宋" w:cs="仿宋"/>
          <w:kern w:val="2"/>
          <w:sz w:val="32"/>
          <w:szCs w:val="32"/>
        </w:rPr>
        <w:t>教育</w:t>
      </w:r>
      <w:r>
        <w:rPr>
          <w:rFonts w:hint="eastAsia" w:ascii="仿宋" w:hAnsi="仿宋" w:eastAsia="仿宋" w:cs="仿宋"/>
          <w:kern w:val="2"/>
          <w:sz w:val="32"/>
          <w:szCs w:val="32"/>
          <w:lang w:eastAsia="zh-CN"/>
        </w:rPr>
        <w:t>局</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中国科学技术大学、合肥工业大学，</w:t>
      </w:r>
      <w:r>
        <w:rPr>
          <w:rFonts w:hint="eastAsia" w:ascii="仿宋" w:hAnsi="仿宋" w:eastAsia="仿宋" w:cs="仿宋"/>
          <w:kern w:val="2"/>
          <w:sz w:val="32"/>
          <w:szCs w:val="32"/>
        </w:rPr>
        <w:t>各高等学校</w:t>
      </w:r>
      <w:r>
        <w:rPr>
          <w:rFonts w:hint="eastAsia" w:ascii="仿宋" w:hAnsi="仿宋" w:eastAsia="仿宋" w:cs="仿宋"/>
          <w:kern w:val="2"/>
          <w:sz w:val="32"/>
          <w:szCs w:val="32"/>
          <w:lang w:eastAsia="zh-CN"/>
        </w:rPr>
        <w:t>，厅属中专</w:t>
      </w:r>
      <w:r>
        <w:rPr>
          <w:rFonts w:hint="eastAsia" w:ascii="仿宋" w:hAnsi="仿宋" w:eastAsia="仿宋" w:cs="仿宋"/>
          <w:kern w:val="2"/>
          <w:sz w:val="32"/>
          <w:szCs w:val="32"/>
        </w:rPr>
        <w:t>学校：</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为深入学习贯彻习近平法治思想，特别是习近平总书记关于加强宪法法治宣传教育的重要指示精神，</w:t>
      </w:r>
      <w:r>
        <w:rPr>
          <w:rFonts w:hint="eastAsia" w:ascii="仿宋" w:hAnsi="仿宋" w:eastAsia="仿宋" w:cs="仿宋"/>
          <w:b w:val="0"/>
          <w:bCs w:val="0"/>
          <w:sz w:val="32"/>
          <w:szCs w:val="32"/>
        </w:rPr>
        <w:t>贯彻落实党的十九大和十九届二中、三中、四中</w:t>
      </w:r>
      <w:r>
        <w:rPr>
          <w:rFonts w:hint="eastAsia" w:ascii="仿宋" w:hAnsi="仿宋" w:eastAsia="仿宋" w:cs="仿宋"/>
          <w:b w:val="0"/>
          <w:bCs w:val="0"/>
          <w:sz w:val="32"/>
          <w:szCs w:val="32"/>
          <w:lang w:eastAsia="zh-CN"/>
        </w:rPr>
        <w:t>、</w:t>
      </w:r>
      <w:r>
        <w:rPr>
          <w:rFonts w:hint="eastAsia" w:ascii="仿宋" w:hAnsi="仿宋" w:eastAsia="仿宋" w:cs="仿宋"/>
          <w:kern w:val="2"/>
          <w:sz w:val="32"/>
          <w:szCs w:val="32"/>
        </w:rPr>
        <w:t>五中全会精神，</w:t>
      </w:r>
      <w:r>
        <w:rPr>
          <w:rFonts w:hint="eastAsia" w:ascii="仿宋" w:hAnsi="仿宋" w:eastAsia="仿宋" w:cs="仿宋"/>
          <w:sz w:val="32"/>
          <w:szCs w:val="32"/>
        </w:rPr>
        <w:t>教育部继续举办第</w:t>
      </w:r>
      <w:r>
        <w:rPr>
          <w:rFonts w:hint="eastAsia" w:ascii="仿宋" w:hAnsi="仿宋" w:eastAsia="仿宋" w:cs="仿宋"/>
          <w:sz w:val="32"/>
          <w:szCs w:val="32"/>
          <w:lang w:eastAsia="zh-CN"/>
        </w:rPr>
        <w:t>六</w:t>
      </w:r>
      <w:r>
        <w:rPr>
          <w:rFonts w:hint="eastAsia" w:ascii="仿宋" w:hAnsi="仿宋" w:eastAsia="仿宋" w:cs="仿宋"/>
          <w:sz w:val="32"/>
          <w:szCs w:val="32"/>
        </w:rPr>
        <w:t>届全国学生“学宪法 讲宪法”系列活动。为做好我省第</w:t>
      </w:r>
      <w:r>
        <w:rPr>
          <w:rFonts w:hint="eastAsia" w:ascii="仿宋" w:hAnsi="仿宋" w:eastAsia="仿宋" w:cs="仿宋"/>
          <w:sz w:val="32"/>
          <w:szCs w:val="32"/>
          <w:lang w:eastAsia="zh-CN"/>
        </w:rPr>
        <w:t>六</w:t>
      </w:r>
      <w:r>
        <w:rPr>
          <w:rFonts w:hint="eastAsia" w:ascii="仿宋" w:hAnsi="仿宋" w:eastAsia="仿宋" w:cs="仿宋"/>
          <w:sz w:val="32"/>
          <w:szCs w:val="32"/>
        </w:rPr>
        <w:t xml:space="preserve">届学生“学宪法 讲宪法”活动，现将有关事宜通知如下： </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0"/>
        <w:rPr>
          <w:rFonts w:hint="eastAsia" w:ascii="仿宋" w:hAnsi="仿宋" w:eastAsia="仿宋" w:cs="仿宋"/>
          <w:kern w:val="2"/>
          <w:sz w:val="32"/>
          <w:szCs w:val="32"/>
        </w:rPr>
      </w:pPr>
      <w:r>
        <w:rPr>
          <w:rFonts w:hint="eastAsia" w:ascii="仿宋" w:hAnsi="仿宋" w:eastAsia="仿宋" w:cs="仿宋"/>
          <w:kern w:val="2"/>
          <w:sz w:val="32"/>
          <w:szCs w:val="32"/>
        </w:rPr>
        <w:t>　　一、活动时间</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kern w:val="2"/>
          <w:sz w:val="32"/>
          <w:szCs w:val="32"/>
        </w:rPr>
      </w:pPr>
      <w:r>
        <w:rPr>
          <w:rFonts w:hint="eastAsia" w:ascii="仿宋" w:hAnsi="仿宋" w:eastAsia="仿宋" w:cs="仿宋"/>
          <w:kern w:val="2"/>
          <w:sz w:val="32"/>
          <w:szCs w:val="32"/>
        </w:rPr>
        <w:t>　　</w:t>
      </w:r>
      <w:r>
        <w:rPr>
          <w:rFonts w:hint="eastAsia" w:ascii="仿宋" w:hAnsi="仿宋" w:eastAsia="仿宋" w:cs="仿宋"/>
          <w:sz w:val="32"/>
          <w:szCs w:val="32"/>
        </w:rPr>
        <w:t>自通知印发之日</w:t>
      </w:r>
      <w:r>
        <w:rPr>
          <w:rFonts w:hint="eastAsia" w:ascii="仿宋" w:hAnsi="仿宋" w:eastAsia="仿宋" w:cs="仿宋"/>
          <w:kern w:val="2"/>
          <w:sz w:val="32"/>
          <w:szCs w:val="32"/>
        </w:rPr>
        <w:t>至12月。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0"/>
        <w:rPr>
          <w:rFonts w:hint="eastAsia" w:ascii="仿宋" w:hAnsi="仿宋" w:eastAsia="仿宋" w:cs="仿宋"/>
          <w:kern w:val="2"/>
          <w:sz w:val="32"/>
          <w:szCs w:val="32"/>
        </w:rPr>
      </w:pPr>
      <w:r>
        <w:rPr>
          <w:rFonts w:hint="eastAsia" w:ascii="仿宋" w:hAnsi="仿宋" w:eastAsia="仿宋" w:cs="仿宋"/>
          <w:kern w:val="2"/>
          <w:sz w:val="32"/>
          <w:szCs w:val="32"/>
        </w:rPr>
        <w:t>　　二、活动内容</w:t>
      </w:r>
    </w:p>
    <w:p>
      <w:pPr>
        <w:keepNext w:val="0"/>
        <w:keepLines w:val="0"/>
        <w:pageBreakBefore w:val="0"/>
        <w:kinsoku/>
        <w:wordWrap/>
        <w:overflowPunct/>
        <w:topLinePunct w:val="0"/>
        <w:autoSpaceDE/>
        <w:autoSpaceDN/>
        <w:bidi w:val="0"/>
        <w:adjustRightInd/>
        <w:snapToGrid/>
        <w:spacing w:line="560" w:lineRule="exact"/>
        <w:ind w:firstLine="631"/>
        <w:textAlignment w:val="auto"/>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val="0"/>
          <w:bCs w:val="0"/>
          <w:sz w:val="32"/>
          <w:szCs w:val="32"/>
          <w:lang w:eastAsia="zh-CN"/>
        </w:rPr>
        <w:t>持续推进</w:t>
      </w:r>
      <w:r>
        <w:rPr>
          <w:rFonts w:hint="eastAsia" w:ascii="仿宋" w:hAnsi="仿宋" w:eastAsia="仿宋" w:cs="仿宋"/>
          <w:b w:val="0"/>
          <w:bCs w:val="0"/>
          <w:sz w:val="32"/>
          <w:szCs w:val="32"/>
        </w:rPr>
        <w:t>以宪法为核心的法治宣传教育</w:t>
      </w:r>
      <w:r>
        <w:rPr>
          <w:rFonts w:hint="eastAsia" w:ascii="仿宋" w:hAnsi="仿宋" w:eastAsia="仿宋" w:cs="仿宋"/>
          <w:b/>
          <w:bCs/>
          <w:sz w:val="32"/>
          <w:szCs w:val="32"/>
          <w:lang w:eastAsia="zh-CN"/>
        </w:rPr>
        <w:t>。</w:t>
      </w:r>
      <w:r>
        <w:rPr>
          <w:rFonts w:hint="eastAsia" w:ascii="仿宋" w:hAnsi="仿宋" w:eastAsia="仿宋" w:cs="仿宋"/>
          <w:sz w:val="32"/>
          <w:szCs w:val="32"/>
        </w:rPr>
        <w:t>各地各校要深入推进宪法学习宣传，广泛开展尊崇宪法、学习宪法、遵守宪法、维护宪法、运用宪法的宣传教育，推动宪法教育全覆盖见实效，引导青少年学生自觉成为宪法的忠实崇尚者、自觉遵守者、坚定捍卫者。</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 深入学习宣传贯彻习近平法治思想。教育系统要将学习宣传贯彻习近平法治思想作为当前和今后一个时期青少年宪法法治教育的重要任务，推进习近平法治思想纳入国民教育体系，贯穿学讲宪法活动的全过程和各环节，引导广大干部师生准确把握习近平法治思想的基本精神、核心要义和实践要求，进一步坚定走中国特色社会主义法治道路的信心和决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lang w:eastAsia="zh-CN"/>
        </w:rPr>
        <w:t>推进“</w:t>
      </w:r>
      <w:r>
        <w:rPr>
          <w:rFonts w:hint="eastAsia" w:ascii="仿宋" w:hAnsi="仿宋" w:eastAsia="仿宋" w:cs="仿宋"/>
          <w:sz w:val="32"/>
          <w:szCs w:val="32"/>
        </w:rPr>
        <w:t>学</w:t>
      </w:r>
      <w:r>
        <w:rPr>
          <w:rFonts w:hint="eastAsia" w:ascii="仿宋" w:hAnsi="仿宋" w:eastAsia="仿宋" w:cs="仿宋"/>
          <w:sz w:val="32"/>
          <w:szCs w:val="32"/>
          <w:lang w:eastAsia="zh-CN"/>
        </w:rPr>
        <w:t>宪法</w:t>
      </w:r>
      <w:r>
        <w:rPr>
          <w:rFonts w:hint="eastAsia" w:ascii="仿宋" w:hAnsi="仿宋" w:eastAsia="仿宋" w:cs="仿宋"/>
          <w:sz w:val="32"/>
          <w:szCs w:val="32"/>
        </w:rPr>
        <w:t>讲宪法</w:t>
      </w:r>
      <w:r>
        <w:rPr>
          <w:rFonts w:hint="eastAsia" w:ascii="仿宋" w:hAnsi="仿宋" w:eastAsia="仿宋" w:cs="仿宋"/>
          <w:sz w:val="32"/>
          <w:szCs w:val="32"/>
          <w:lang w:eastAsia="zh-CN"/>
        </w:rPr>
        <w:t>”活动</w:t>
      </w:r>
      <w:r>
        <w:rPr>
          <w:rFonts w:hint="eastAsia" w:ascii="仿宋" w:hAnsi="仿宋" w:eastAsia="仿宋" w:cs="仿宋"/>
          <w:sz w:val="32"/>
          <w:szCs w:val="32"/>
        </w:rPr>
        <w:t>与党史、新中国史、改革开放史、社会主义发展史教育紧密结合。聚焦中国共产党百年华诞、全面建成小康社会等主题，重点宣传“四史”中的法治人物、法治故事和法治案例，引导青少年学生在学史中“明理、增信、崇德、力行”，厚植爱党爱国爱社会主义的情感。</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 深入开展青少年学生宪法法治教育。认真贯彻落实党中央关于推进法治中国和法治社会建设等相关决策部署，根据国</w:t>
      </w:r>
      <w:r>
        <w:rPr>
          <w:rFonts w:hint="eastAsia" w:ascii="仿宋" w:hAnsi="仿宋" w:eastAsia="仿宋" w:cs="仿宋"/>
          <w:sz w:val="32"/>
          <w:szCs w:val="32"/>
          <w:lang w:eastAsia="zh-CN"/>
        </w:rPr>
        <w:t>家、省</w:t>
      </w:r>
      <w:r>
        <w:rPr>
          <w:rFonts w:hint="eastAsia" w:ascii="仿宋" w:hAnsi="仿宋" w:eastAsia="仿宋" w:cs="仿宋"/>
          <w:sz w:val="32"/>
          <w:szCs w:val="32"/>
        </w:rPr>
        <w:t>“八五”普法规划工作要求，坚持以宪法教育为核心，以民法典</w:t>
      </w:r>
      <w:r>
        <w:rPr>
          <w:rFonts w:hint="eastAsia" w:ascii="仿宋" w:hAnsi="仿宋" w:eastAsia="仿宋" w:cs="仿宋"/>
          <w:sz w:val="32"/>
          <w:szCs w:val="32"/>
          <w:lang w:eastAsia="zh-CN"/>
        </w:rPr>
        <w:t>、教育法以及与青少年密切相关法律法规的宣传</w:t>
      </w:r>
      <w:r>
        <w:rPr>
          <w:rFonts w:hint="eastAsia" w:ascii="仿宋" w:hAnsi="仿宋" w:eastAsia="仿宋" w:cs="仿宋"/>
          <w:sz w:val="32"/>
          <w:szCs w:val="32"/>
        </w:rPr>
        <w:t>教育为重点，以培育和践行社会主义核心价值观为主线，紧密结合爱国主义教育、国情</w:t>
      </w:r>
      <w:r>
        <w:rPr>
          <w:rFonts w:hint="eastAsia" w:ascii="仿宋" w:hAnsi="仿宋" w:eastAsia="仿宋" w:cs="仿宋"/>
          <w:sz w:val="32"/>
          <w:szCs w:val="32"/>
          <w:lang w:val="en-US" w:eastAsia="zh-CN"/>
        </w:rPr>
        <w:t>省情</w:t>
      </w:r>
      <w:r>
        <w:rPr>
          <w:rFonts w:hint="eastAsia" w:ascii="仿宋" w:hAnsi="仿宋" w:eastAsia="仿宋" w:cs="仿宋"/>
          <w:sz w:val="32"/>
          <w:szCs w:val="32"/>
        </w:rPr>
        <w:t>教育和行为养成教育，着力提升青少年学生宪法法治教育的质量和水平。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坚持集中教育与日常教育相结合、线上教育和线下教育相结合，充分发挥</w:t>
      </w:r>
      <w:r>
        <w:rPr>
          <w:rFonts w:hint="eastAsia" w:ascii="仿宋" w:hAnsi="仿宋" w:eastAsia="仿宋" w:cs="仿宋"/>
          <w:sz w:val="32"/>
          <w:szCs w:val="32"/>
          <w:lang w:eastAsia="zh-CN"/>
        </w:rPr>
        <w:t>学校主阵地、</w:t>
      </w:r>
      <w:r>
        <w:rPr>
          <w:rFonts w:hint="eastAsia" w:ascii="仿宋" w:hAnsi="仿宋" w:eastAsia="仿宋" w:cs="仿宋"/>
          <w:sz w:val="32"/>
          <w:szCs w:val="32"/>
        </w:rPr>
        <w:t>课堂主渠道作用，科学设计宪法法治教育内容，不断</w:t>
      </w:r>
      <w:r>
        <w:rPr>
          <w:rFonts w:hint="eastAsia" w:ascii="仿宋" w:hAnsi="仿宋" w:eastAsia="仿宋" w:cs="仿宋"/>
          <w:sz w:val="32"/>
          <w:szCs w:val="32"/>
          <w:lang w:eastAsia="zh-CN"/>
        </w:rPr>
        <w:t>创新</w:t>
      </w:r>
      <w:r>
        <w:rPr>
          <w:rFonts w:hint="eastAsia" w:ascii="仿宋" w:hAnsi="仿宋" w:eastAsia="仿宋" w:cs="仿宋"/>
          <w:sz w:val="32"/>
          <w:szCs w:val="32"/>
        </w:rPr>
        <w:t>学习宣传</w:t>
      </w:r>
      <w:r>
        <w:rPr>
          <w:rFonts w:hint="eastAsia" w:ascii="仿宋" w:hAnsi="仿宋" w:eastAsia="仿宋" w:cs="仿宋"/>
          <w:sz w:val="32"/>
          <w:szCs w:val="32"/>
          <w:lang w:eastAsia="zh-CN"/>
        </w:rPr>
        <w:t>教育</w:t>
      </w:r>
      <w:r>
        <w:rPr>
          <w:rFonts w:hint="eastAsia" w:ascii="仿宋" w:hAnsi="仿宋" w:eastAsia="仿宋" w:cs="仿宋"/>
          <w:sz w:val="32"/>
          <w:szCs w:val="32"/>
        </w:rPr>
        <w:t>机制和活动方式，切实增强</w:t>
      </w:r>
      <w:r>
        <w:rPr>
          <w:rFonts w:hint="eastAsia" w:ascii="仿宋" w:hAnsi="仿宋" w:eastAsia="仿宋" w:cs="仿宋"/>
          <w:sz w:val="32"/>
          <w:szCs w:val="32"/>
          <w:lang w:eastAsia="zh-CN"/>
        </w:rPr>
        <w:t>法治宣传</w:t>
      </w:r>
      <w:r>
        <w:rPr>
          <w:rFonts w:hint="eastAsia" w:ascii="仿宋" w:hAnsi="仿宋" w:eastAsia="仿宋" w:cs="仿宋"/>
          <w:sz w:val="32"/>
          <w:szCs w:val="32"/>
        </w:rPr>
        <w:t>的针对性和实效性。</w:t>
      </w:r>
      <w:r>
        <w:rPr>
          <w:rFonts w:hint="eastAsia" w:ascii="仿宋" w:hAnsi="仿宋" w:eastAsia="仿宋" w:cs="仿宋"/>
          <w:sz w:val="32"/>
          <w:szCs w:val="32"/>
          <w:lang w:eastAsia="zh-CN"/>
        </w:rPr>
        <w:t>在青少年学生成人礼、毕业仪式等活动中设置礼敬宪法环节，增强青少年学生宪法观念。</w:t>
      </w:r>
      <w:r>
        <w:rPr>
          <w:rFonts w:hint="eastAsia" w:ascii="仿宋" w:hAnsi="仿宋" w:eastAsia="仿宋" w:cs="仿宋"/>
          <w:sz w:val="32"/>
          <w:szCs w:val="32"/>
        </w:rPr>
        <w:t>推动学校组织开展法治文化活动，通过歌曲、舞蹈、情景剧等多种方式弘扬宪法精神，提升宪法教育的影响力和感染力。认真开展各种形式的民法典宣传教育，引导学生强化规则意识，倡导契约精神，维护公序良俗。</w:t>
      </w:r>
      <w:r>
        <w:rPr>
          <w:rFonts w:hint="eastAsia" w:ascii="仿宋" w:hAnsi="仿宋" w:eastAsia="仿宋" w:cs="仿宋"/>
          <w:sz w:val="32"/>
          <w:szCs w:val="32"/>
          <w:lang w:eastAsia="zh-CN"/>
        </w:rPr>
        <w:t>落实“谁执法谁普法”责任制，持续</w:t>
      </w:r>
      <w:r>
        <w:rPr>
          <w:rFonts w:hint="eastAsia" w:ascii="仿宋" w:hAnsi="仿宋" w:eastAsia="仿宋" w:cs="仿宋"/>
          <w:sz w:val="32"/>
          <w:szCs w:val="32"/>
        </w:rPr>
        <w:t>开展《中华人民共和国教育法》《中华人民共和国义务教育法》《中华人民共和国高等教育法》《中华人民共和国职业教育法》等</w:t>
      </w:r>
      <w:r>
        <w:rPr>
          <w:rFonts w:hint="eastAsia" w:ascii="仿宋" w:hAnsi="仿宋" w:eastAsia="仿宋" w:cs="仿宋"/>
          <w:sz w:val="32"/>
          <w:szCs w:val="32"/>
          <w:lang w:eastAsia="zh-CN"/>
        </w:rPr>
        <w:t>教育法律法规宣传，加强</w:t>
      </w:r>
      <w:r>
        <w:rPr>
          <w:rFonts w:hint="eastAsia" w:ascii="仿宋" w:hAnsi="仿宋" w:eastAsia="仿宋" w:cs="仿宋"/>
          <w:sz w:val="32"/>
          <w:szCs w:val="32"/>
        </w:rPr>
        <w:t>《中小学教育惩戒规则》等教育相关法律规章制度的宣传解读。大力宣传新修订的未成年人保护法和预防未成年人犯罪法</w:t>
      </w:r>
      <w:r>
        <w:rPr>
          <w:rFonts w:hint="eastAsia" w:ascii="仿宋" w:hAnsi="仿宋" w:eastAsia="仿宋" w:cs="仿宋"/>
          <w:sz w:val="32"/>
          <w:szCs w:val="32"/>
          <w:lang w:eastAsia="zh-CN"/>
        </w:rPr>
        <w:t>以及与青少年学习生活密切相关的法律法规</w:t>
      </w:r>
      <w:r>
        <w:rPr>
          <w:rFonts w:hint="eastAsia" w:ascii="仿宋" w:hAnsi="仿宋" w:eastAsia="仿宋" w:cs="仿宋"/>
          <w:sz w:val="32"/>
          <w:szCs w:val="32"/>
        </w:rPr>
        <w:t>，认真做好国家安全、环境保护、公共卫生、疫情防控</w:t>
      </w:r>
      <w:r>
        <w:rPr>
          <w:rFonts w:hint="eastAsia" w:ascii="仿宋" w:hAnsi="仿宋" w:eastAsia="仿宋" w:cs="仿宋"/>
          <w:sz w:val="32"/>
          <w:szCs w:val="32"/>
          <w:lang w:eastAsia="zh-CN"/>
        </w:rPr>
        <w:t>、交通消防安全、食品安全、网络安全、应急管理、校园欺凌、毒品危害、沉迷网络</w:t>
      </w:r>
      <w:r>
        <w:rPr>
          <w:rFonts w:hint="eastAsia" w:ascii="仿宋" w:hAnsi="仿宋" w:eastAsia="仿宋" w:cs="仿宋"/>
          <w:sz w:val="32"/>
          <w:szCs w:val="32"/>
        </w:rPr>
        <w:t>等相关法治教育宣传</w:t>
      </w:r>
      <w:r>
        <w:rPr>
          <w:rFonts w:hint="eastAsia" w:ascii="仿宋" w:hAnsi="仿宋" w:eastAsia="仿宋" w:cs="仿宋"/>
          <w:sz w:val="32"/>
          <w:szCs w:val="32"/>
          <w:lang w:eastAsia="zh-CN"/>
        </w:rPr>
        <w:t>，培育青少年良好品格。</w:t>
      </w:r>
    </w:p>
    <w:p>
      <w:pPr>
        <w:keepNext w:val="0"/>
        <w:keepLines w:val="0"/>
        <w:pageBreakBefore w:val="0"/>
        <w:kinsoku/>
        <w:wordWrap/>
        <w:overflowPunct/>
        <w:topLinePunct w:val="0"/>
        <w:autoSpaceDE/>
        <w:autoSpaceDN/>
        <w:bidi w:val="0"/>
        <w:adjustRightInd/>
        <w:snapToGrid/>
        <w:spacing w:line="560" w:lineRule="exact"/>
        <w:ind w:firstLine="631"/>
        <w:textAlignment w:val="auto"/>
        <w:rPr>
          <w:rFonts w:hint="eastAsia" w:ascii="仿宋" w:hAnsi="仿宋" w:eastAsia="仿宋" w:cs="仿宋"/>
          <w:sz w:val="32"/>
          <w:szCs w:val="32"/>
        </w:rPr>
      </w:pPr>
      <w:r>
        <w:rPr>
          <w:rFonts w:hint="eastAsia" w:ascii="仿宋" w:hAnsi="仿宋" w:eastAsia="仿宋" w:cs="仿宋"/>
          <w:sz w:val="32"/>
          <w:szCs w:val="32"/>
        </w:rPr>
        <w:t xml:space="preserve">4. </w:t>
      </w:r>
      <w:r>
        <w:rPr>
          <w:rFonts w:hint="eastAsia" w:ascii="仿宋" w:hAnsi="仿宋" w:eastAsia="仿宋" w:cs="仿宋"/>
          <w:sz w:val="32"/>
          <w:szCs w:val="32"/>
          <w:lang w:eastAsia="zh-CN"/>
        </w:rPr>
        <w:t>推进广大师生法治教育网络学习。</w:t>
      </w:r>
      <w:r>
        <w:rPr>
          <w:rFonts w:hint="eastAsia" w:ascii="仿宋" w:hAnsi="仿宋" w:eastAsia="仿宋" w:cs="仿宋"/>
          <w:sz w:val="32"/>
          <w:szCs w:val="32"/>
        </w:rPr>
        <w:t>教育部全国青少年普法网设立“学宪法 讲宪法”专栏，分学段为大中小学免费提供各类宪法教育资源。开设“教师宪法课堂”专栏，免费为教师提供宪法法治学习资源。</w:t>
      </w:r>
      <w:r>
        <w:rPr>
          <w:rFonts w:hint="eastAsia" w:ascii="仿宋" w:hAnsi="仿宋" w:eastAsia="仿宋" w:cs="仿宋"/>
          <w:sz w:val="32"/>
          <w:szCs w:val="32"/>
          <w:lang w:eastAsia="zh-CN"/>
        </w:rPr>
        <w:t>各地各校</w:t>
      </w:r>
      <w:r>
        <w:rPr>
          <w:rFonts w:hint="eastAsia" w:ascii="仿宋" w:hAnsi="仿宋" w:eastAsia="仿宋" w:cs="仿宋"/>
          <w:sz w:val="32"/>
          <w:szCs w:val="32"/>
        </w:rPr>
        <w:t>要充分利用</w:t>
      </w:r>
      <w:r>
        <w:rPr>
          <w:rFonts w:hint="eastAsia" w:ascii="仿宋" w:hAnsi="仿宋" w:eastAsia="仿宋" w:cs="仿宋"/>
          <w:sz w:val="32"/>
          <w:szCs w:val="32"/>
          <w:lang w:eastAsia="zh-CN"/>
        </w:rPr>
        <w:t>青少年普法网专栏资源</w:t>
      </w:r>
      <w:r>
        <w:rPr>
          <w:rFonts w:hint="eastAsia" w:ascii="仿宋" w:hAnsi="仿宋" w:eastAsia="仿宋" w:cs="仿宋"/>
          <w:sz w:val="32"/>
          <w:szCs w:val="32"/>
        </w:rPr>
        <w:t>，</w:t>
      </w:r>
      <w:r>
        <w:rPr>
          <w:rFonts w:hint="eastAsia" w:ascii="仿宋" w:hAnsi="仿宋" w:eastAsia="仿宋" w:cs="仿宋"/>
          <w:sz w:val="32"/>
          <w:szCs w:val="32"/>
          <w:lang w:eastAsia="zh-CN"/>
        </w:rPr>
        <w:t>组织</w:t>
      </w:r>
      <w:r>
        <w:rPr>
          <w:rFonts w:hint="eastAsia" w:ascii="仿宋" w:hAnsi="仿宋" w:eastAsia="仿宋" w:cs="仿宋"/>
          <w:sz w:val="32"/>
          <w:szCs w:val="32"/>
        </w:rPr>
        <w:t>开展线上</w:t>
      </w:r>
      <w:r>
        <w:rPr>
          <w:rFonts w:hint="eastAsia" w:ascii="仿宋" w:hAnsi="仿宋" w:eastAsia="仿宋" w:cs="仿宋"/>
          <w:sz w:val="32"/>
          <w:szCs w:val="32"/>
          <w:lang w:eastAsia="zh-CN"/>
        </w:rPr>
        <w:t>学生、</w:t>
      </w:r>
      <w:r>
        <w:rPr>
          <w:rFonts w:hint="eastAsia" w:ascii="仿宋" w:hAnsi="仿宋" w:eastAsia="仿宋" w:cs="仿宋"/>
          <w:sz w:val="32"/>
          <w:szCs w:val="32"/>
        </w:rPr>
        <w:t>教师宪法法治教育培训，不断</w:t>
      </w:r>
      <w:r>
        <w:rPr>
          <w:rFonts w:hint="eastAsia" w:ascii="仿宋" w:hAnsi="仿宋" w:eastAsia="仿宋" w:cs="仿宋"/>
          <w:sz w:val="32"/>
          <w:szCs w:val="32"/>
          <w:lang w:eastAsia="zh-CN"/>
        </w:rPr>
        <w:t>增强学生宪法意识，</w:t>
      </w:r>
      <w:r>
        <w:rPr>
          <w:rFonts w:hint="eastAsia" w:ascii="仿宋" w:hAnsi="仿宋" w:eastAsia="仿宋" w:cs="仿宋"/>
          <w:sz w:val="32"/>
          <w:szCs w:val="32"/>
        </w:rPr>
        <w:t>提高法治课教育教学水平。</w:t>
      </w:r>
    </w:p>
    <w:p>
      <w:pPr>
        <w:keepNext w:val="0"/>
        <w:keepLines w:val="0"/>
        <w:pageBreakBefore w:val="0"/>
        <w:widowControl/>
        <w:kinsoku/>
        <w:wordWrap/>
        <w:overflowPunct/>
        <w:topLinePunct w:val="0"/>
        <w:autoSpaceDE/>
        <w:autoSpaceDN/>
        <w:bidi w:val="0"/>
        <w:adjustRightInd/>
        <w:snapToGrid/>
        <w:spacing w:line="560" w:lineRule="exact"/>
        <w:ind w:firstLine="707" w:firstLineChars="221"/>
        <w:textAlignment w:val="auto"/>
        <w:outlineLvl w:val="2"/>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000000"/>
          <w:sz w:val="32"/>
          <w:szCs w:val="32"/>
        </w:rPr>
        <w:t>二</w:t>
      </w:r>
      <w:r>
        <w:rPr>
          <w:rFonts w:hint="eastAsia" w:ascii="仿宋" w:hAnsi="仿宋" w:eastAsia="仿宋" w:cs="仿宋"/>
          <w:sz w:val="32"/>
          <w:szCs w:val="32"/>
        </w:rPr>
        <w:t>）举办“学宪法讲宪法”比赛</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1.组织开展青少年学生宪法法治知识竞赛。在前期广泛宪法学习宣传的基础上，各地各校根据实际，结合党史知识、诚实守信、规则意识、</w:t>
      </w:r>
      <w:r>
        <w:rPr>
          <w:rFonts w:hint="eastAsia" w:ascii="仿宋" w:hAnsi="仿宋" w:eastAsia="仿宋" w:cs="仿宋"/>
          <w:kern w:val="2"/>
          <w:sz w:val="32"/>
          <w:szCs w:val="32"/>
          <w:lang w:eastAsia="zh-CN"/>
        </w:rPr>
        <w:t>文明素养、</w:t>
      </w:r>
      <w:r>
        <w:rPr>
          <w:rFonts w:hint="eastAsia" w:ascii="仿宋" w:hAnsi="仿宋" w:eastAsia="仿宋" w:cs="仿宋"/>
          <w:kern w:val="2"/>
          <w:sz w:val="32"/>
          <w:szCs w:val="32"/>
        </w:rPr>
        <w:t>劳动教育、</w:t>
      </w:r>
      <w:r>
        <w:rPr>
          <w:rFonts w:hint="eastAsia" w:ascii="仿宋" w:hAnsi="仿宋" w:eastAsia="仿宋" w:cs="仿宋"/>
          <w:kern w:val="2"/>
          <w:sz w:val="32"/>
          <w:szCs w:val="32"/>
          <w:lang w:eastAsia="zh-CN"/>
        </w:rPr>
        <w:t>公共卫生、疫情防控、环境保护、</w:t>
      </w:r>
      <w:r>
        <w:rPr>
          <w:rFonts w:hint="eastAsia" w:ascii="仿宋" w:hAnsi="仿宋" w:eastAsia="仿宋" w:cs="仿宋"/>
          <w:kern w:val="2"/>
          <w:sz w:val="32"/>
          <w:szCs w:val="32"/>
        </w:rPr>
        <w:t>未成年人保护</w:t>
      </w:r>
      <w:r>
        <w:rPr>
          <w:rFonts w:hint="eastAsia" w:ascii="仿宋" w:hAnsi="仿宋" w:eastAsia="仿宋" w:cs="仿宋"/>
          <w:kern w:val="2"/>
          <w:sz w:val="32"/>
          <w:szCs w:val="32"/>
          <w:lang w:eastAsia="zh-CN"/>
        </w:rPr>
        <w:t>、交通消防安全、食品安全、网络安全、应急管理、防范校园欺凌、禁毒、和预防沉迷网络</w:t>
      </w:r>
      <w:r>
        <w:rPr>
          <w:rFonts w:hint="eastAsia" w:ascii="仿宋" w:hAnsi="仿宋" w:eastAsia="仿宋" w:cs="仿宋"/>
          <w:kern w:val="2"/>
          <w:sz w:val="32"/>
          <w:szCs w:val="32"/>
        </w:rPr>
        <w:t>等内容，</w:t>
      </w:r>
      <w:r>
        <w:rPr>
          <w:rFonts w:hint="eastAsia" w:ascii="仿宋" w:hAnsi="仿宋" w:eastAsia="仿宋" w:cs="仿宋"/>
          <w:kern w:val="2"/>
          <w:sz w:val="32"/>
          <w:szCs w:val="32"/>
          <w:lang w:eastAsia="zh-CN"/>
        </w:rPr>
        <w:t>组织开展青少年学生宪法法律</w:t>
      </w:r>
      <w:r>
        <w:rPr>
          <w:rFonts w:hint="eastAsia" w:ascii="仿宋" w:hAnsi="仿宋" w:eastAsia="仿宋" w:cs="仿宋"/>
          <w:kern w:val="2"/>
          <w:sz w:val="32"/>
          <w:szCs w:val="32"/>
        </w:rPr>
        <w:t>知识竞赛。2021年</w:t>
      </w: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月</w:t>
      </w:r>
      <w:r>
        <w:rPr>
          <w:rFonts w:hint="eastAsia" w:ascii="仿宋" w:hAnsi="仿宋" w:eastAsia="仿宋" w:cs="仿宋"/>
          <w:kern w:val="2"/>
          <w:sz w:val="32"/>
          <w:szCs w:val="32"/>
          <w:lang w:eastAsia="zh-CN"/>
        </w:rPr>
        <w:t>底</w:t>
      </w:r>
      <w:r>
        <w:rPr>
          <w:rFonts w:hint="eastAsia" w:ascii="仿宋" w:hAnsi="仿宋" w:eastAsia="仿宋" w:cs="仿宋"/>
          <w:kern w:val="2"/>
          <w:sz w:val="32"/>
          <w:szCs w:val="32"/>
        </w:rPr>
        <w:t>前，各</w:t>
      </w:r>
      <w:r>
        <w:rPr>
          <w:rFonts w:hint="eastAsia" w:ascii="仿宋" w:hAnsi="仿宋" w:eastAsia="仿宋" w:cs="仿宋"/>
          <w:kern w:val="2"/>
          <w:sz w:val="32"/>
          <w:szCs w:val="32"/>
          <w:lang w:eastAsia="zh-CN"/>
        </w:rPr>
        <w:t>市</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广德市、宿松县分别参加宣城市、安庆市讲宪法竞赛活动。厅属中专学校参加学校所在地市级比赛</w:t>
      </w:r>
      <w:r>
        <w:rPr>
          <w:rFonts w:hint="eastAsia" w:ascii="仿宋" w:hAnsi="仿宋" w:eastAsia="仿宋" w:cs="仿宋"/>
          <w:kern w:val="2"/>
          <w:sz w:val="32"/>
          <w:szCs w:val="32"/>
        </w:rPr>
        <w:t>）遴选出小学组、初中组、高中组</w:t>
      </w:r>
      <w:r>
        <w:rPr>
          <w:rFonts w:hint="eastAsia" w:ascii="仿宋" w:hAnsi="仿宋" w:eastAsia="仿宋" w:cs="仿宋"/>
          <w:kern w:val="2"/>
          <w:sz w:val="32"/>
          <w:szCs w:val="32"/>
          <w:lang w:eastAsia="zh-CN"/>
        </w:rPr>
        <w:t>（含中职，下同）三个组别优秀学生各</w:t>
      </w:r>
      <w:r>
        <w:rPr>
          <w:rFonts w:hint="eastAsia" w:ascii="仿宋" w:hAnsi="仿宋" w:eastAsia="仿宋" w:cs="仿宋"/>
          <w:kern w:val="2"/>
          <w:sz w:val="32"/>
          <w:szCs w:val="32"/>
          <w:lang w:val="en-US" w:eastAsia="zh-CN"/>
        </w:rPr>
        <w:t>1名。</w:t>
      </w:r>
      <w:r>
        <w:rPr>
          <w:rFonts w:hint="eastAsia" w:ascii="仿宋" w:hAnsi="仿宋" w:eastAsia="仿宋" w:cs="仿宋"/>
          <w:kern w:val="2"/>
          <w:sz w:val="32"/>
          <w:szCs w:val="32"/>
        </w:rPr>
        <w:t>2021年</w:t>
      </w: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30日</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中国科学技术大学、合肥工业大学，各高等学校遴选出1名</w:t>
      </w:r>
      <w:r>
        <w:rPr>
          <w:rFonts w:hint="eastAsia" w:ascii="仿宋" w:hAnsi="仿宋" w:eastAsia="仿宋" w:cs="仿宋"/>
          <w:kern w:val="2"/>
          <w:sz w:val="32"/>
          <w:szCs w:val="32"/>
        </w:rPr>
        <w:t>学生，</w:t>
      </w:r>
      <w:r>
        <w:rPr>
          <w:rFonts w:hint="eastAsia" w:ascii="仿宋" w:hAnsi="仿宋" w:eastAsia="仿宋" w:cs="仿宋"/>
          <w:kern w:val="2"/>
          <w:sz w:val="32"/>
          <w:szCs w:val="32"/>
          <w:lang w:eastAsia="zh-CN"/>
        </w:rPr>
        <w:t>在省教育厅参加</w:t>
      </w:r>
      <w:r>
        <w:rPr>
          <w:rFonts w:hint="eastAsia" w:ascii="仿宋" w:hAnsi="仿宋" w:eastAsia="仿宋" w:cs="仿宋"/>
          <w:sz w:val="32"/>
          <w:szCs w:val="32"/>
        </w:rPr>
        <w:t>知识竞赛测试，遴选</w:t>
      </w:r>
      <w:r>
        <w:rPr>
          <w:rFonts w:hint="eastAsia" w:ascii="仿宋" w:hAnsi="仿宋" w:eastAsia="仿宋" w:cs="仿宋"/>
          <w:sz w:val="32"/>
          <w:szCs w:val="32"/>
          <w:lang w:eastAsia="zh-CN"/>
        </w:rPr>
        <w:t>前</w:t>
      </w:r>
      <w:r>
        <w:rPr>
          <w:rFonts w:hint="eastAsia" w:ascii="仿宋" w:hAnsi="仿宋" w:eastAsia="仿宋" w:cs="仿宋"/>
          <w:sz w:val="32"/>
          <w:szCs w:val="32"/>
        </w:rPr>
        <w:t>16名学生参加</w:t>
      </w:r>
      <w:r>
        <w:rPr>
          <w:rFonts w:hint="eastAsia" w:ascii="仿宋" w:hAnsi="仿宋" w:eastAsia="仿宋" w:cs="仿宋"/>
          <w:sz w:val="32"/>
          <w:szCs w:val="32"/>
          <w:lang w:eastAsia="zh-CN"/>
        </w:rPr>
        <w:t>现场比</w:t>
      </w:r>
      <w:r>
        <w:rPr>
          <w:rFonts w:hint="eastAsia" w:ascii="仿宋" w:hAnsi="仿宋" w:eastAsia="仿宋" w:cs="仿宋"/>
          <w:sz w:val="32"/>
          <w:szCs w:val="32"/>
        </w:rPr>
        <w:t>赛</w:t>
      </w:r>
      <w:r>
        <w:rPr>
          <w:rFonts w:hint="eastAsia" w:ascii="仿宋" w:hAnsi="仿宋" w:eastAsia="仿宋" w:cs="仿宋"/>
          <w:kern w:val="2"/>
          <w:sz w:val="32"/>
          <w:szCs w:val="32"/>
          <w:lang w:eastAsia="zh-CN"/>
        </w:rPr>
        <w:t>。</w:t>
      </w:r>
      <w:r>
        <w:rPr>
          <w:rFonts w:hint="eastAsia" w:ascii="仿宋" w:hAnsi="仿宋" w:eastAsia="仿宋" w:cs="仿宋"/>
          <w:sz w:val="32"/>
          <w:szCs w:val="32"/>
        </w:rPr>
        <w:t>10月上旬，组织省级“学宪法讲宪法”知识竞赛，通过必答、抢答等环节，现场回答判断题、选择题、逻辑题、多段式题等类型题，遴选小学组、初中组、高中组、高校组</w:t>
      </w:r>
      <w:r>
        <w:rPr>
          <w:rFonts w:hint="eastAsia" w:ascii="仿宋" w:hAnsi="仿宋" w:eastAsia="仿宋" w:cs="仿宋"/>
          <w:sz w:val="32"/>
          <w:szCs w:val="32"/>
          <w:lang w:eastAsia="zh-CN"/>
        </w:rPr>
        <w:t>（参加全国比赛的大学生应为全日制本科或专科在校学生）</w:t>
      </w:r>
      <w:r>
        <w:rPr>
          <w:rFonts w:hint="eastAsia" w:ascii="仿宋" w:hAnsi="仿宋" w:eastAsia="仿宋" w:cs="仿宋"/>
          <w:sz w:val="32"/>
          <w:szCs w:val="32"/>
        </w:rPr>
        <w:t>各1名学生，4人组成省级代表队参加11月份的全国总决赛。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2.组织开展青少年学生“学宪法 讲宪法”演讲比赛。各地各校在广泛深入开展宪法学习宣传的基础上，组织开展“学宪法 讲宪法”演讲比赛。2021年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eastAsia="zh-CN"/>
        </w:rPr>
        <w:t>底</w:t>
      </w:r>
      <w:r>
        <w:rPr>
          <w:rFonts w:hint="eastAsia" w:ascii="仿宋" w:hAnsi="仿宋" w:eastAsia="仿宋" w:cs="仿宋"/>
          <w:sz w:val="32"/>
          <w:szCs w:val="32"/>
        </w:rPr>
        <w:t>前，各</w:t>
      </w:r>
      <w:r>
        <w:rPr>
          <w:rFonts w:hint="eastAsia" w:ascii="仿宋" w:hAnsi="仿宋" w:eastAsia="仿宋" w:cs="仿宋"/>
          <w:sz w:val="32"/>
          <w:szCs w:val="32"/>
          <w:lang w:eastAsia="zh-CN"/>
        </w:rPr>
        <w:t>市</w:t>
      </w:r>
      <w:r>
        <w:rPr>
          <w:rFonts w:hint="eastAsia" w:ascii="仿宋" w:hAnsi="仿宋" w:eastAsia="仿宋" w:cs="仿宋"/>
          <w:sz w:val="32"/>
          <w:szCs w:val="32"/>
        </w:rPr>
        <w:t>（</w:t>
      </w:r>
      <w:r>
        <w:rPr>
          <w:rFonts w:hint="eastAsia" w:ascii="仿宋" w:hAnsi="仿宋" w:eastAsia="仿宋" w:cs="仿宋"/>
          <w:kern w:val="2"/>
          <w:sz w:val="32"/>
          <w:szCs w:val="32"/>
          <w:lang w:eastAsia="zh-CN"/>
        </w:rPr>
        <w:t>广德市、宿松县分别参加宣城市、安庆市讲宪法演讲比赛。厅属中专学校参加学校所在地市级比赛</w:t>
      </w:r>
      <w:r>
        <w:rPr>
          <w:rFonts w:hint="eastAsia" w:ascii="仿宋" w:hAnsi="仿宋" w:eastAsia="仿宋" w:cs="仿宋"/>
          <w:sz w:val="32"/>
          <w:szCs w:val="32"/>
        </w:rPr>
        <w:t>）遴选出小学组、初中组、高中组优秀学生各</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rPr>
        <w:t>中国科学技术大学、合肥工业大学，各高等学校</w:t>
      </w:r>
      <w:r>
        <w:rPr>
          <w:rFonts w:hint="eastAsia" w:ascii="仿宋" w:hAnsi="仿宋" w:eastAsia="仿宋" w:cs="仿宋"/>
          <w:sz w:val="32"/>
          <w:szCs w:val="32"/>
        </w:rPr>
        <w:t>采用报送视频方式推荐1名</w:t>
      </w:r>
      <w:r>
        <w:rPr>
          <w:rFonts w:hint="eastAsia" w:ascii="仿宋" w:hAnsi="仿宋" w:eastAsia="仿宋" w:cs="仿宋"/>
          <w:kern w:val="2"/>
          <w:sz w:val="32"/>
          <w:szCs w:val="32"/>
        </w:rPr>
        <w:t>学生，</w:t>
      </w:r>
      <w:r>
        <w:rPr>
          <w:rFonts w:hint="eastAsia" w:ascii="仿宋" w:hAnsi="仿宋" w:eastAsia="仿宋" w:cs="仿宋"/>
          <w:sz w:val="32"/>
          <w:szCs w:val="32"/>
        </w:rPr>
        <w:t>省教育厅组织专家评委评审，遴选16名学生参加</w:t>
      </w:r>
      <w:r>
        <w:rPr>
          <w:rFonts w:hint="eastAsia" w:ascii="仿宋" w:hAnsi="仿宋" w:eastAsia="仿宋" w:cs="仿宋"/>
          <w:sz w:val="32"/>
          <w:szCs w:val="32"/>
          <w:lang w:eastAsia="zh-CN"/>
        </w:rPr>
        <w:t>现场</w:t>
      </w:r>
      <w:r>
        <w:rPr>
          <w:rFonts w:hint="eastAsia" w:ascii="仿宋" w:hAnsi="仿宋" w:eastAsia="仿宋" w:cs="仿宋"/>
          <w:sz w:val="32"/>
          <w:szCs w:val="32"/>
        </w:rPr>
        <w:t>演讲比赛。</w:t>
      </w:r>
      <w:r>
        <w:rPr>
          <w:rFonts w:hint="eastAsia" w:ascii="仿宋" w:hAnsi="仿宋" w:eastAsia="仿宋" w:cs="仿宋"/>
          <w:kern w:val="2"/>
          <w:sz w:val="32"/>
          <w:szCs w:val="32"/>
        </w:rPr>
        <w:t>10月上旬，组织省级“学宪法讲宪法”演讲比赛，通过主题演讲、命题演讲，遴选小学组、初中组、高中组、高校组</w:t>
      </w:r>
      <w:r>
        <w:rPr>
          <w:rFonts w:hint="eastAsia" w:ascii="仿宋" w:hAnsi="仿宋" w:eastAsia="仿宋" w:cs="仿宋"/>
          <w:sz w:val="32"/>
          <w:szCs w:val="32"/>
          <w:lang w:eastAsia="zh-CN"/>
        </w:rPr>
        <w:t>（参加全国比赛的大学生应为全日制本科或专科在校学生）</w:t>
      </w:r>
      <w:r>
        <w:rPr>
          <w:rFonts w:hint="eastAsia" w:ascii="仿宋" w:hAnsi="仿宋" w:eastAsia="仿宋" w:cs="仿宋"/>
          <w:kern w:val="2"/>
          <w:sz w:val="32"/>
          <w:szCs w:val="32"/>
        </w:rPr>
        <w:t>各1名学生，4人组成省级代表队参加11月份的全国总决赛。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3.组织学生参加“网络海选”。第</w:t>
      </w:r>
      <w:r>
        <w:rPr>
          <w:rFonts w:hint="eastAsia" w:ascii="仿宋" w:hAnsi="仿宋" w:eastAsia="仿宋" w:cs="仿宋"/>
          <w:sz w:val="32"/>
          <w:szCs w:val="32"/>
          <w:lang w:eastAsia="zh-CN"/>
        </w:rPr>
        <w:t>六</w:t>
      </w:r>
      <w:r>
        <w:rPr>
          <w:rFonts w:hint="eastAsia" w:ascii="仿宋" w:hAnsi="仿宋" w:eastAsia="仿宋" w:cs="仿宋"/>
          <w:sz w:val="32"/>
          <w:szCs w:val="32"/>
        </w:rPr>
        <w:t>届全国学生“学宪法 讲宪法”比赛活动继续开展“网络海选”活动，普法网将设立“网络海选”通道，让学生自行上传演讲视频参加线上比赛，从中评选出小学组、初中组、高中组和高校组优秀选手各三人，直接参加全国总决赛。各地各校要积极响应，组织学生参加“网络海选”，为学生提供更多的学习机会，深入推进“学宪法讲宪法”活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32"/>
          <w:szCs w:val="32"/>
        </w:rPr>
      </w:pPr>
      <w:r>
        <w:rPr>
          <w:rFonts w:hint="eastAsia" w:ascii="仿宋" w:hAnsi="仿宋" w:eastAsia="仿宋" w:cs="仿宋"/>
          <w:color w:val="000000"/>
          <w:kern w:val="2"/>
          <w:sz w:val="32"/>
          <w:szCs w:val="32"/>
          <w:lang w:val="en-US" w:eastAsia="zh-CN"/>
        </w:rPr>
        <w:t xml:space="preserve">    省比赛规则参照教育部比赛规则，各学段参赛选手</w:t>
      </w:r>
      <w:r>
        <w:rPr>
          <w:rFonts w:hint="eastAsia" w:ascii="仿宋" w:hAnsi="仿宋" w:eastAsia="仿宋" w:cs="仿宋"/>
          <w:color w:val="000000"/>
          <w:kern w:val="2"/>
          <w:sz w:val="32"/>
          <w:szCs w:val="32"/>
        </w:rPr>
        <w:t>具体要求详见</w:t>
      </w:r>
      <w:r>
        <w:rPr>
          <w:rFonts w:hint="eastAsia" w:ascii="仿宋" w:hAnsi="仿宋" w:eastAsia="仿宋" w:cs="仿宋"/>
          <w:kern w:val="2"/>
          <w:sz w:val="32"/>
          <w:szCs w:val="32"/>
        </w:rPr>
        <w:t>教育部全国青少年普法网</w:t>
      </w:r>
      <w:r>
        <w:rPr>
          <w:rFonts w:hint="eastAsia" w:ascii="仿宋" w:hAnsi="仿宋" w:eastAsia="仿宋" w:cs="仿宋"/>
          <w:color w:val="000000"/>
          <w:kern w:val="2"/>
          <w:sz w:val="32"/>
          <w:szCs w:val="32"/>
        </w:rPr>
        <w:t>公布的实施细则。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rPr>
        <w:t>三</w:t>
      </w:r>
      <w:r>
        <w:rPr>
          <w:rFonts w:hint="eastAsia" w:ascii="仿宋" w:hAnsi="仿宋" w:eastAsia="仿宋" w:cs="仿宋"/>
          <w:b w:val="0"/>
          <w:bCs w:val="0"/>
          <w:sz w:val="32"/>
          <w:szCs w:val="32"/>
        </w:rPr>
        <w:t>）组织实施《“宪法卫士”2021年行动计划》</w:t>
      </w:r>
      <w:r>
        <w:rPr>
          <w:rFonts w:hint="eastAsia" w:ascii="仿宋" w:hAnsi="仿宋" w:eastAsia="仿宋" w:cs="仿宋"/>
          <w:b/>
          <w:bCs/>
          <w:sz w:val="32"/>
          <w:szCs w:val="32"/>
        </w:rPr>
        <w:t>。</w:t>
      </w:r>
      <w:r>
        <w:rPr>
          <w:rFonts w:hint="eastAsia" w:ascii="仿宋" w:hAnsi="仿宋" w:eastAsia="仿宋" w:cs="仿宋"/>
          <w:color w:val="000000"/>
          <w:sz w:val="32"/>
          <w:szCs w:val="32"/>
          <w:shd w:val="clear" w:color="auto" w:fill="FFFFFF"/>
        </w:rPr>
        <w:t>教育部全国青少年普法网继续组织实施“宪法小卫士”202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年行动计划。各地各校要按照教育部</w:t>
      </w:r>
      <w:r>
        <w:rPr>
          <w:rFonts w:hint="eastAsia" w:ascii="仿宋" w:hAnsi="仿宋" w:eastAsia="仿宋" w:cs="仿宋"/>
          <w:sz w:val="32"/>
          <w:szCs w:val="32"/>
        </w:rPr>
        <w:t>《“宪法小卫士”202</w:t>
      </w:r>
      <w:r>
        <w:rPr>
          <w:rFonts w:hint="eastAsia" w:ascii="仿宋" w:hAnsi="仿宋" w:eastAsia="仿宋" w:cs="仿宋"/>
          <w:sz w:val="32"/>
          <w:szCs w:val="32"/>
          <w:lang w:val="en-US" w:eastAsia="zh-CN"/>
        </w:rPr>
        <w:t>1</w:t>
      </w:r>
      <w:r>
        <w:rPr>
          <w:rFonts w:hint="eastAsia" w:ascii="仿宋" w:hAnsi="仿宋" w:eastAsia="仿宋" w:cs="仿宋"/>
          <w:sz w:val="32"/>
          <w:szCs w:val="32"/>
        </w:rPr>
        <w:t>年行动计划》</w:t>
      </w:r>
      <w:r>
        <w:rPr>
          <w:rFonts w:hint="eastAsia" w:ascii="仿宋" w:hAnsi="仿宋" w:eastAsia="仿宋" w:cs="仿宋"/>
          <w:sz w:val="32"/>
          <w:szCs w:val="32"/>
          <w:lang w:eastAsia="zh-CN"/>
        </w:rPr>
        <w:t>要求，</w:t>
      </w:r>
      <w:r>
        <w:rPr>
          <w:rFonts w:hint="eastAsia" w:ascii="仿宋" w:hAnsi="仿宋" w:eastAsia="仿宋" w:cs="仿宋"/>
          <w:sz w:val="32"/>
          <w:szCs w:val="32"/>
        </w:rPr>
        <w:t>将行动计划与学生日常学习、综合实践活动课程、课外活动、暑期作业、志愿服务等统筹安排，不断提升</w:t>
      </w:r>
      <w:r>
        <w:rPr>
          <w:rFonts w:hint="eastAsia" w:ascii="仿宋" w:hAnsi="仿宋" w:eastAsia="仿宋" w:cs="仿宋"/>
          <w:sz w:val="32"/>
          <w:szCs w:val="32"/>
          <w:lang w:eastAsia="zh-CN"/>
        </w:rPr>
        <w:t>学</w:t>
      </w:r>
      <w:r>
        <w:rPr>
          <w:rFonts w:hint="eastAsia" w:ascii="仿宋" w:hAnsi="仿宋" w:eastAsia="仿宋" w:cs="仿宋"/>
          <w:sz w:val="32"/>
          <w:szCs w:val="32"/>
        </w:rPr>
        <w:t>生宪法学习的主动性和积极性</w:t>
      </w:r>
      <w:r>
        <w:rPr>
          <w:rFonts w:hint="eastAsia" w:ascii="仿宋" w:hAnsi="仿宋" w:eastAsia="仿宋" w:cs="仿宋"/>
          <w:sz w:val="32"/>
          <w:szCs w:val="32"/>
          <w:lang w:eastAsia="zh-CN"/>
        </w:rPr>
        <w:t>。要</w:t>
      </w:r>
      <w:r>
        <w:rPr>
          <w:rFonts w:hint="eastAsia" w:ascii="仿宋" w:hAnsi="仿宋" w:eastAsia="仿宋" w:cs="仿宋"/>
          <w:color w:val="000000"/>
          <w:sz w:val="32"/>
          <w:szCs w:val="32"/>
          <w:shd w:val="clear" w:color="auto" w:fill="FFFFFF"/>
        </w:rPr>
        <w:t>结合实际，制订切实可行具体实施方案，组织实施好“宪法小卫士”202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年行动计划，</w:t>
      </w:r>
      <w:r>
        <w:rPr>
          <w:rFonts w:hint="eastAsia" w:ascii="仿宋" w:hAnsi="仿宋" w:eastAsia="仿宋" w:cs="仿宋"/>
          <w:color w:val="000000"/>
          <w:sz w:val="32"/>
          <w:szCs w:val="32"/>
        </w:rPr>
        <w:t>确保各地各校学生参与率不低于</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并不断</w:t>
      </w:r>
      <w:r>
        <w:rPr>
          <w:rFonts w:hint="eastAsia" w:ascii="仿宋" w:hAnsi="仿宋" w:eastAsia="仿宋" w:cs="仿宋"/>
          <w:color w:val="000000"/>
          <w:sz w:val="32"/>
          <w:szCs w:val="32"/>
        </w:rPr>
        <w:t>逐步扩大学生参与面，</w:t>
      </w:r>
      <w:r>
        <w:rPr>
          <w:rFonts w:hint="eastAsia" w:ascii="仿宋" w:hAnsi="仿宋" w:eastAsia="仿宋" w:cs="仿宋"/>
          <w:sz w:val="32"/>
          <w:szCs w:val="32"/>
        </w:rPr>
        <w:t>推动形成青少年学生比学赶超的良好氛围，</w:t>
      </w:r>
      <w:r>
        <w:rPr>
          <w:rFonts w:hint="eastAsia" w:ascii="仿宋" w:hAnsi="仿宋" w:eastAsia="仿宋" w:cs="仿宋"/>
          <w:color w:val="000000"/>
          <w:sz w:val="32"/>
          <w:szCs w:val="32"/>
        </w:rPr>
        <w:t>引导青少年学生</w:t>
      </w:r>
      <w:r>
        <w:rPr>
          <w:rFonts w:hint="eastAsia" w:ascii="仿宋" w:hAnsi="仿宋" w:eastAsia="仿宋" w:cs="仿宋"/>
          <w:color w:val="000000"/>
          <w:sz w:val="32"/>
          <w:szCs w:val="32"/>
          <w:shd w:val="clear" w:color="auto" w:fill="FFFFFF"/>
        </w:rPr>
        <w:t>自觉成为宪法的坚定信仰者、积极传播者、模范践行者。</w:t>
      </w:r>
    </w:p>
    <w:p>
      <w:pPr>
        <w:keepNext w:val="0"/>
        <w:keepLines w:val="0"/>
        <w:pageBreakBefore w:val="0"/>
        <w:widowControl/>
        <w:kinsoku/>
        <w:wordWrap/>
        <w:overflowPunct/>
        <w:topLinePunct w:val="0"/>
        <w:autoSpaceDE/>
        <w:autoSpaceDN/>
        <w:bidi w:val="0"/>
        <w:adjustRightInd/>
        <w:snapToGrid/>
        <w:spacing w:line="560" w:lineRule="exact"/>
        <w:ind w:firstLine="707" w:firstLineChars="221"/>
        <w:textAlignment w:val="auto"/>
        <w:outlineLvl w:val="2"/>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（四）积极参加</w:t>
      </w:r>
      <w:r>
        <w:rPr>
          <w:rFonts w:hint="eastAsia" w:ascii="仿宋" w:hAnsi="仿宋" w:eastAsia="仿宋" w:cs="仿宋"/>
          <w:b w:val="0"/>
          <w:bCs w:val="0"/>
          <w:color w:val="000000"/>
          <w:sz w:val="32"/>
          <w:szCs w:val="32"/>
        </w:rPr>
        <w:t>“我与宪法”微视频征集活动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sz w:val="32"/>
          <w:szCs w:val="32"/>
        </w:rPr>
        <w:t>为推进普及宪法知识、弘扬宪法精神，教育部全国青少年</w:t>
      </w:r>
      <w:r>
        <w:rPr>
          <w:rFonts w:hint="eastAsia" w:ascii="仿宋" w:hAnsi="仿宋" w:eastAsia="仿宋" w:cs="仿宋"/>
          <w:sz w:val="32"/>
          <w:szCs w:val="32"/>
        </w:rPr>
        <w:t>普法网</w:t>
      </w:r>
      <w:r>
        <w:rPr>
          <w:rFonts w:hint="eastAsia" w:ascii="仿宋" w:hAnsi="仿宋" w:eastAsia="仿宋" w:cs="仿宋"/>
          <w:color w:val="000000"/>
          <w:sz w:val="32"/>
          <w:szCs w:val="32"/>
        </w:rPr>
        <w:t>面向教育系统广大干部师生</w:t>
      </w:r>
      <w:r>
        <w:rPr>
          <w:rFonts w:hint="eastAsia" w:ascii="仿宋" w:hAnsi="仿宋" w:eastAsia="仿宋" w:cs="仿宋"/>
          <w:sz w:val="32"/>
          <w:szCs w:val="32"/>
        </w:rPr>
        <w:t>开展“我与宪法”微视频征集活动，</w:t>
      </w:r>
      <w:r>
        <w:rPr>
          <w:rFonts w:hint="eastAsia" w:ascii="仿宋" w:hAnsi="仿宋" w:eastAsia="仿宋" w:cs="仿宋"/>
          <w:color w:val="000000"/>
          <w:sz w:val="32"/>
          <w:szCs w:val="32"/>
        </w:rPr>
        <w:t>深入宣传我国宪法的地位、作用和主要内容</w:t>
      </w:r>
      <w:r>
        <w:rPr>
          <w:rFonts w:hint="eastAsia" w:ascii="仿宋" w:hAnsi="仿宋" w:eastAsia="仿宋" w:cs="仿宋"/>
          <w:sz w:val="32"/>
          <w:szCs w:val="32"/>
        </w:rPr>
        <w:t>。作品通过普法网上传，通过审核后将择优在普法网集中展示。各地各校要广泛动员，按照规定的时间节点及有关要求，组织好、引导好广大干部师生积极参加“我与宪法”微视频征集</w:t>
      </w:r>
      <w:r>
        <w:rPr>
          <w:rFonts w:hint="eastAsia" w:ascii="仿宋" w:hAnsi="仿宋" w:eastAsia="仿宋" w:cs="仿宋"/>
          <w:sz w:val="32"/>
          <w:szCs w:val="32"/>
          <w:lang w:eastAsia="zh-CN"/>
        </w:rPr>
        <w:t>报送</w:t>
      </w:r>
      <w:r>
        <w:rPr>
          <w:rFonts w:hint="eastAsia" w:ascii="仿宋" w:hAnsi="仿宋" w:eastAsia="仿宋" w:cs="仿宋"/>
          <w:sz w:val="32"/>
          <w:szCs w:val="32"/>
        </w:rPr>
        <w:t>活动。</w:t>
      </w:r>
      <w:r>
        <w:rPr>
          <w:rFonts w:hint="eastAsia" w:ascii="仿宋" w:hAnsi="仿宋" w:eastAsia="仿宋" w:cs="仿宋"/>
          <w:color w:val="000000"/>
          <w:kern w:val="2"/>
          <w:sz w:val="32"/>
          <w:szCs w:val="32"/>
        </w:rPr>
        <w:t>具体要求详见</w:t>
      </w:r>
      <w:r>
        <w:rPr>
          <w:rFonts w:hint="eastAsia" w:ascii="仿宋" w:hAnsi="仿宋" w:eastAsia="仿宋" w:cs="仿宋"/>
          <w:kern w:val="2"/>
          <w:sz w:val="32"/>
          <w:szCs w:val="32"/>
        </w:rPr>
        <w:t>教育部全国青少年普法网</w:t>
      </w:r>
      <w:r>
        <w:rPr>
          <w:rFonts w:hint="eastAsia" w:ascii="仿宋" w:hAnsi="仿宋" w:eastAsia="仿宋" w:cs="仿宋"/>
          <w:color w:val="000000"/>
          <w:kern w:val="2"/>
          <w:sz w:val="32"/>
          <w:szCs w:val="32"/>
        </w:rPr>
        <w:t>后期通知。</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cs="仿宋"/>
          <w:b/>
          <w:bCs/>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六</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lang w:eastAsia="zh-CN"/>
        </w:rPr>
        <w:t>组织开展</w:t>
      </w:r>
      <w:r>
        <w:rPr>
          <w:rFonts w:hint="eastAsia" w:ascii="仿宋" w:hAnsi="仿宋" w:eastAsia="仿宋" w:cs="仿宋"/>
          <w:b w:val="0"/>
          <w:bCs w:val="0"/>
          <w:sz w:val="32"/>
          <w:szCs w:val="32"/>
        </w:rPr>
        <w:t>国家宪法日“宪法晨读”活动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年12月，结合第</w:t>
      </w:r>
      <w:r>
        <w:rPr>
          <w:rFonts w:hint="eastAsia" w:ascii="仿宋" w:hAnsi="仿宋" w:eastAsia="仿宋" w:cs="仿宋"/>
          <w:sz w:val="32"/>
          <w:szCs w:val="32"/>
          <w:lang w:eastAsia="zh-CN"/>
        </w:rPr>
        <w:t>八</w:t>
      </w:r>
      <w:r>
        <w:rPr>
          <w:rFonts w:hint="eastAsia" w:ascii="仿宋" w:hAnsi="仿宋" w:eastAsia="仿宋" w:cs="仿宋"/>
          <w:sz w:val="32"/>
          <w:szCs w:val="32"/>
        </w:rPr>
        <w:t>个国家宪法日暨教育系统宪法学习周活动，</w:t>
      </w:r>
      <w:r>
        <w:rPr>
          <w:rFonts w:hint="eastAsia" w:ascii="仿宋" w:hAnsi="仿宋" w:eastAsia="仿宋" w:cs="仿宋"/>
          <w:kern w:val="2"/>
          <w:sz w:val="32"/>
          <w:szCs w:val="32"/>
        </w:rPr>
        <w:t>教育部将继续组织开展教育系统</w:t>
      </w:r>
      <w:r>
        <w:rPr>
          <w:rFonts w:hint="eastAsia" w:ascii="仿宋" w:hAnsi="仿宋" w:eastAsia="仿宋" w:cs="仿宋"/>
          <w:sz w:val="32"/>
          <w:szCs w:val="32"/>
        </w:rPr>
        <w:t>“宪法晨读”活动，通过营造仪式感，让学生感受宪法的尊严。活动将由教育部领导领读宪法部分条款，现场和通过网络直播方式组织全国广大师生共同诵读。</w:t>
      </w:r>
      <w:r>
        <w:rPr>
          <w:rFonts w:hint="eastAsia" w:ascii="仿宋" w:hAnsi="仿宋" w:eastAsia="仿宋" w:cs="仿宋"/>
          <w:bCs/>
          <w:color w:val="000000"/>
          <w:sz w:val="32"/>
          <w:szCs w:val="32"/>
          <w:lang w:eastAsia="zh-CN"/>
        </w:rPr>
        <w:t>各地各校</w:t>
      </w:r>
      <w:r>
        <w:rPr>
          <w:rFonts w:hint="eastAsia" w:ascii="仿宋" w:hAnsi="仿宋" w:eastAsia="仿宋" w:cs="仿宋"/>
          <w:sz w:val="32"/>
          <w:szCs w:val="32"/>
        </w:rPr>
        <w:t>结合本地本校实际，</w:t>
      </w:r>
      <w:r>
        <w:rPr>
          <w:rFonts w:hint="eastAsia" w:ascii="仿宋" w:hAnsi="仿宋" w:eastAsia="仿宋" w:cs="仿宋"/>
          <w:bCs/>
          <w:color w:val="000000"/>
          <w:sz w:val="32"/>
          <w:szCs w:val="32"/>
        </w:rPr>
        <w:t>精心组织，</w:t>
      </w:r>
      <w:r>
        <w:rPr>
          <w:rFonts w:hint="eastAsia" w:ascii="仿宋" w:hAnsi="仿宋" w:eastAsia="仿宋" w:cs="仿宋"/>
          <w:color w:val="000000"/>
          <w:sz w:val="32"/>
          <w:szCs w:val="32"/>
        </w:rPr>
        <w:t>制定开展第</w:t>
      </w:r>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个国家宪法日主题教育活动的实施方案和工作计划，</w:t>
      </w:r>
      <w:r>
        <w:rPr>
          <w:rFonts w:hint="eastAsia" w:ascii="仿宋" w:hAnsi="仿宋" w:eastAsia="仿宋" w:cs="仿宋"/>
          <w:sz w:val="32"/>
          <w:szCs w:val="32"/>
        </w:rPr>
        <w:t>按照规定的时间节点及有关要求，设立</w:t>
      </w:r>
      <w:r>
        <w:rPr>
          <w:rFonts w:hint="eastAsia" w:ascii="仿宋" w:hAnsi="仿宋" w:eastAsia="仿宋" w:cs="仿宋"/>
          <w:color w:val="000000"/>
          <w:sz w:val="32"/>
          <w:szCs w:val="32"/>
        </w:rPr>
        <w:t>分会场，组织好、实施好国家宪法日“宪法晨读”活动。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0"/>
        <w:rPr>
          <w:rFonts w:hint="eastAsia" w:ascii="仿宋" w:hAnsi="仿宋" w:eastAsia="仿宋" w:cs="仿宋"/>
          <w:kern w:val="2"/>
          <w:sz w:val="32"/>
          <w:szCs w:val="32"/>
        </w:rPr>
      </w:pPr>
      <w:r>
        <w:rPr>
          <w:rFonts w:hint="eastAsia" w:ascii="仿宋" w:hAnsi="仿宋" w:eastAsia="仿宋" w:cs="仿宋"/>
          <w:kern w:val="2"/>
          <w:sz w:val="32"/>
          <w:szCs w:val="32"/>
        </w:rPr>
        <w:t>　　三、工作要求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增强政治自觉</w:t>
      </w:r>
      <w:r>
        <w:rPr>
          <w:rFonts w:hint="eastAsia" w:ascii="仿宋" w:hAnsi="仿宋" w:eastAsia="仿宋" w:cs="仿宋"/>
          <w:b/>
          <w:bCs/>
          <w:sz w:val="32"/>
          <w:szCs w:val="32"/>
        </w:rPr>
        <w:t>。</w:t>
      </w:r>
      <w:r>
        <w:rPr>
          <w:rFonts w:hint="eastAsia" w:ascii="仿宋" w:hAnsi="仿宋" w:eastAsia="仿宋" w:cs="仿宋"/>
          <w:kern w:val="2"/>
          <w:sz w:val="32"/>
          <w:szCs w:val="32"/>
        </w:rPr>
        <w:t>各地各校要将宪法学习宣传作为一项重要政治任务，</w:t>
      </w:r>
      <w:r>
        <w:rPr>
          <w:rFonts w:hint="eastAsia" w:ascii="仿宋" w:hAnsi="仿宋" w:eastAsia="仿宋" w:cs="仿宋"/>
          <w:kern w:val="2"/>
          <w:sz w:val="32"/>
          <w:szCs w:val="32"/>
          <w:lang w:eastAsia="zh-CN"/>
        </w:rPr>
        <w:t>认真研究部署，抓好落实，增强政治自觉。要</w:t>
      </w:r>
      <w:r>
        <w:rPr>
          <w:rFonts w:hint="eastAsia" w:ascii="仿宋" w:hAnsi="仿宋" w:eastAsia="仿宋" w:cs="仿宋"/>
          <w:color w:val="000000"/>
          <w:kern w:val="0"/>
          <w:sz w:val="32"/>
          <w:szCs w:val="32"/>
        </w:rPr>
        <w:t>始终把宪法教育作为青少年法治教育的核心，</w:t>
      </w:r>
      <w:r>
        <w:rPr>
          <w:rFonts w:hint="eastAsia" w:ascii="仿宋" w:hAnsi="仿宋" w:eastAsia="仿宋" w:cs="仿宋"/>
          <w:color w:val="000000"/>
          <w:kern w:val="0"/>
          <w:sz w:val="32"/>
          <w:szCs w:val="32"/>
          <w:lang w:eastAsia="zh-CN"/>
        </w:rPr>
        <w:t>组织</w:t>
      </w:r>
      <w:r>
        <w:rPr>
          <w:rFonts w:hint="eastAsia" w:ascii="仿宋" w:hAnsi="仿宋" w:eastAsia="仿宋" w:cs="仿宋"/>
          <w:color w:val="000000"/>
          <w:kern w:val="0"/>
          <w:sz w:val="32"/>
          <w:szCs w:val="32"/>
        </w:rPr>
        <w:t>广大师生深入学习</w:t>
      </w:r>
      <w:r>
        <w:rPr>
          <w:rFonts w:hint="eastAsia" w:ascii="仿宋" w:hAnsi="仿宋" w:eastAsia="仿宋" w:cs="仿宋"/>
          <w:color w:val="000000"/>
          <w:kern w:val="0"/>
          <w:sz w:val="32"/>
          <w:szCs w:val="32"/>
          <w:lang w:eastAsia="zh-CN"/>
        </w:rPr>
        <w:t>、广泛参与，</w:t>
      </w:r>
      <w:r>
        <w:rPr>
          <w:rFonts w:hint="eastAsia" w:ascii="仿宋" w:hAnsi="仿宋" w:eastAsia="仿宋" w:cs="仿宋"/>
          <w:kern w:val="2"/>
          <w:sz w:val="32"/>
          <w:szCs w:val="32"/>
        </w:rPr>
        <w:t>推动宪法法治教育广覆盖见实效</w:t>
      </w:r>
      <w:r>
        <w:rPr>
          <w:rFonts w:hint="eastAsia" w:ascii="仿宋" w:hAnsi="仿宋" w:eastAsia="仿宋" w:cs="仿宋"/>
          <w:color w:val="000000"/>
          <w:kern w:val="0"/>
          <w:sz w:val="32"/>
          <w:szCs w:val="32"/>
          <w:lang w:eastAsia="zh-CN"/>
        </w:rPr>
        <w:t>。要加强统筹指导，</w:t>
      </w:r>
      <w:r>
        <w:rPr>
          <w:rFonts w:hint="eastAsia" w:ascii="仿宋" w:hAnsi="仿宋" w:eastAsia="仿宋" w:cs="仿宋"/>
          <w:color w:val="000000"/>
          <w:kern w:val="0"/>
          <w:sz w:val="32"/>
          <w:szCs w:val="32"/>
        </w:rPr>
        <w:t>引导广大师生深刻理解宪法确立的指导思想，中国共产党领导地位，国家根本任务、发展道路、奋斗目标等，进一步</w:t>
      </w:r>
      <w:r>
        <w:rPr>
          <w:rFonts w:hint="eastAsia" w:ascii="仿宋" w:hAnsi="仿宋" w:eastAsia="仿宋" w:cs="仿宋"/>
          <w:color w:val="000000"/>
          <w:kern w:val="0"/>
          <w:sz w:val="32"/>
          <w:szCs w:val="32"/>
          <w:lang w:eastAsia="zh-CN"/>
        </w:rPr>
        <w:t>增强</w:t>
      </w:r>
      <w:r>
        <w:rPr>
          <w:rFonts w:hint="eastAsia" w:ascii="仿宋" w:hAnsi="仿宋" w:eastAsia="仿宋" w:cs="仿宋"/>
          <w:color w:val="000000"/>
          <w:kern w:val="0"/>
          <w:sz w:val="32"/>
          <w:szCs w:val="32"/>
        </w:rPr>
        <w:t>“四个意识”，坚定“四个自信”，做到“两个维护”。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rPr>
      </w:pPr>
      <w:r>
        <w:rPr>
          <w:rFonts w:hint="eastAsia" w:ascii="方正仿宋_GBK" w:hAnsi="方正仿宋_GBK" w:eastAsia="方正仿宋_GBK" w:cs="方正仿宋_GBK"/>
          <w:b/>
          <w:bCs/>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（二）落实活动责任</w:t>
      </w:r>
      <w:r>
        <w:rPr>
          <w:rFonts w:hint="eastAsia" w:ascii="仿宋" w:hAnsi="仿宋" w:eastAsia="仿宋" w:cs="仿宋"/>
          <w:b/>
          <w:bCs/>
          <w:sz w:val="32"/>
          <w:szCs w:val="32"/>
        </w:rPr>
        <w:t>。</w:t>
      </w:r>
      <w:r>
        <w:rPr>
          <w:rFonts w:hint="eastAsia" w:ascii="仿宋" w:hAnsi="仿宋" w:eastAsia="仿宋" w:cs="仿宋"/>
          <w:color w:val="000000"/>
          <w:sz w:val="32"/>
          <w:szCs w:val="32"/>
        </w:rPr>
        <w:t>当前我省宪法学习和教育法治工作取得一系列成绩，但是，全省教育法治宣传工作开展得很不平衡，有的重视不够，有的力量薄弱，有的还没有建立有效的工作落实机制。各地各校要</w:t>
      </w:r>
      <w:r>
        <w:rPr>
          <w:rFonts w:hint="eastAsia" w:ascii="仿宋" w:hAnsi="仿宋" w:eastAsia="仿宋" w:cs="仿宋"/>
          <w:kern w:val="2"/>
          <w:sz w:val="32"/>
          <w:szCs w:val="32"/>
        </w:rPr>
        <w:t>健全工作机制，强化条件保障，</w:t>
      </w:r>
      <w:r>
        <w:rPr>
          <w:rFonts w:hint="eastAsia" w:ascii="仿宋" w:hAnsi="仿宋" w:eastAsia="仿宋" w:cs="仿宋"/>
          <w:color w:val="000000"/>
          <w:sz w:val="32"/>
          <w:szCs w:val="32"/>
        </w:rPr>
        <w:t>进一步统筹谋划，建立</w:t>
      </w:r>
      <w:r>
        <w:rPr>
          <w:rFonts w:hint="eastAsia" w:ascii="仿宋" w:hAnsi="仿宋" w:eastAsia="仿宋" w:cs="仿宋"/>
          <w:color w:val="000000"/>
          <w:sz w:val="32"/>
          <w:szCs w:val="32"/>
          <w:lang w:eastAsia="zh-CN"/>
        </w:rPr>
        <w:t>宪法</w:t>
      </w:r>
      <w:r>
        <w:rPr>
          <w:rFonts w:hint="eastAsia" w:ascii="仿宋" w:hAnsi="仿宋" w:eastAsia="仿宋" w:cs="仿宋"/>
          <w:color w:val="000000"/>
          <w:sz w:val="32"/>
          <w:szCs w:val="32"/>
        </w:rPr>
        <w:t>宣传活动落实机制，推进</w:t>
      </w:r>
      <w:r>
        <w:rPr>
          <w:rFonts w:hint="eastAsia" w:ascii="仿宋" w:hAnsi="仿宋" w:eastAsia="仿宋" w:cs="仿宋"/>
          <w:color w:val="000000"/>
          <w:sz w:val="32"/>
          <w:szCs w:val="32"/>
          <w:lang w:eastAsia="zh-CN"/>
        </w:rPr>
        <w:t>以宪法为核心的法治</w:t>
      </w:r>
      <w:r>
        <w:rPr>
          <w:rFonts w:hint="eastAsia" w:ascii="仿宋" w:hAnsi="仿宋" w:eastAsia="仿宋" w:cs="仿宋"/>
          <w:color w:val="000000"/>
          <w:sz w:val="32"/>
          <w:szCs w:val="32"/>
        </w:rPr>
        <w:t>宣传工作。要研究部署，把任务落实到具体部门，把责任落实到具体人员，保障活动顺利开展</w:t>
      </w:r>
      <w:r>
        <w:rPr>
          <w:rFonts w:hint="eastAsia" w:ascii="仿宋" w:hAnsi="仿宋" w:eastAsia="仿宋" w:cs="仿宋"/>
          <w:color w:val="000000"/>
          <w:sz w:val="32"/>
          <w:szCs w:val="32"/>
          <w:lang w:eastAsia="zh-CN"/>
        </w:rPr>
        <w:t>，并将承担活动任务的具体部门和人员于</w:t>
      </w:r>
      <w:r>
        <w:rPr>
          <w:rFonts w:hint="eastAsia" w:ascii="仿宋" w:hAnsi="仿宋" w:eastAsia="仿宋" w:cs="仿宋"/>
          <w:color w:val="000000"/>
          <w:sz w:val="32"/>
          <w:szCs w:val="32"/>
          <w:lang w:val="en-US" w:eastAsia="zh-CN"/>
        </w:rPr>
        <w:t>5月底前</w:t>
      </w:r>
      <w:r>
        <w:rPr>
          <w:rFonts w:hint="eastAsia" w:ascii="仿宋" w:hAnsi="仿宋" w:eastAsia="仿宋" w:cs="仿宋"/>
          <w:color w:val="000000"/>
          <w:sz w:val="32"/>
          <w:szCs w:val="32"/>
          <w:lang w:eastAsia="zh-CN"/>
        </w:rPr>
        <w:t>报送省教育厅政策法规处（详见附件）</w:t>
      </w:r>
      <w:r>
        <w:rPr>
          <w:rFonts w:hint="eastAsia" w:ascii="仿宋" w:hAnsi="仿宋" w:eastAsia="仿宋" w:cs="仿宋"/>
          <w:color w:val="000000"/>
          <w:sz w:val="32"/>
          <w:szCs w:val="32"/>
        </w:rPr>
        <w:t>。要制定具体方案，引导广大师生广泛参与。要注重与法院、检察院、司法行政部门协调沟通、加强合作，推动形成</w:t>
      </w:r>
      <w:r>
        <w:rPr>
          <w:rFonts w:hint="eastAsia" w:ascii="仿宋" w:hAnsi="仿宋" w:eastAsia="仿宋" w:cs="仿宋"/>
          <w:color w:val="000000"/>
          <w:sz w:val="32"/>
          <w:szCs w:val="32"/>
          <w:lang w:eastAsia="zh-CN"/>
        </w:rPr>
        <w:t>多方</w:t>
      </w:r>
      <w:r>
        <w:rPr>
          <w:rFonts w:hint="eastAsia" w:ascii="仿宋" w:hAnsi="仿宋" w:eastAsia="仿宋" w:cs="仿宋"/>
          <w:color w:val="000000"/>
          <w:sz w:val="32"/>
          <w:szCs w:val="32"/>
        </w:rPr>
        <w:t>齐抓共管</w:t>
      </w:r>
      <w:r>
        <w:rPr>
          <w:rFonts w:hint="eastAsia" w:ascii="仿宋" w:hAnsi="仿宋" w:eastAsia="仿宋" w:cs="仿宋"/>
          <w:color w:val="000000"/>
          <w:sz w:val="32"/>
          <w:szCs w:val="32"/>
          <w:lang w:eastAsia="zh-CN"/>
        </w:rPr>
        <w:t>、协同推进青少年学生宪法教育</w:t>
      </w:r>
      <w:r>
        <w:rPr>
          <w:rFonts w:hint="eastAsia" w:ascii="仿宋" w:hAnsi="仿宋" w:eastAsia="仿宋" w:cs="仿宋"/>
          <w:color w:val="000000"/>
          <w:sz w:val="32"/>
          <w:szCs w:val="32"/>
        </w:rPr>
        <w:t>的良好工作格局。要在当地疫情防控领导小组的领导下，同步落实疫情防控相关要求，确保广大师生生命安全和身心健康。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（三）注重活动实效</w:t>
      </w:r>
      <w:r>
        <w:rPr>
          <w:rFonts w:hint="eastAsia" w:ascii="仿宋" w:hAnsi="仿宋" w:eastAsia="仿宋" w:cs="仿宋"/>
          <w:b/>
          <w:bCs/>
          <w:sz w:val="32"/>
          <w:szCs w:val="32"/>
        </w:rPr>
        <w:t>。</w:t>
      </w:r>
      <w:r>
        <w:rPr>
          <w:rFonts w:hint="eastAsia" w:ascii="仿宋" w:hAnsi="仿宋" w:eastAsia="仿宋" w:cs="仿宋"/>
          <w:color w:val="000000"/>
          <w:kern w:val="0"/>
          <w:sz w:val="32"/>
          <w:szCs w:val="32"/>
        </w:rPr>
        <w:t>要深入探索青少年宪法教育的新途径、新方式，重在普及，重在参与，扩大宪法学习活动参与面。要着力改革创新形式，把叙事与具象表达结合起来，使得宪法真正走入广大师生的日常生活，让“每一天都是国家宪法日”。要不断增强</w:t>
      </w:r>
      <w:r>
        <w:rPr>
          <w:rFonts w:hint="eastAsia" w:ascii="仿宋" w:hAnsi="仿宋" w:eastAsia="仿宋" w:cs="仿宋"/>
          <w:color w:val="000000"/>
          <w:kern w:val="0"/>
          <w:sz w:val="32"/>
          <w:szCs w:val="32"/>
          <w:lang w:eastAsia="zh-CN"/>
        </w:rPr>
        <w:t>宪法</w:t>
      </w:r>
      <w:r>
        <w:rPr>
          <w:rFonts w:hint="eastAsia" w:ascii="仿宋" w:hAnsi="仿宋" w:eastAsia="仿宋" w:cs="仿宋"/>
          <w:color w:val="000000"/>
          <w:kern w:val="0"/>
          <w:sz w:val="32"/>
          <w:szCs w:val="32"/>
        </w:rPr>
        <w:t>学习宣传教育活动的针对性和实效性，</w:t>
      </w:r>
      <w:r>
        <w:rPr>
          <w:rFonts w:hint="eastAsia" w:ascii="仿宋" w:hAnsi="仿宋" w:eastAsia="仿宋" w:cs="仿宋"/>
          <w:color w:val="000000"/>
          <w:kern w:val="0"/>
          <w:sz w:val="32"/>
          <w:szCs w:val="32"/>
          <w:lang w:eastAsia="zh-CN"/>
        </w:rPr>
        <w:t>科学拟定活动方案，</w:t>
      </w:r>
      <w:r>
        <w:rPr>
          <w:rFonts w:hint="eastAsia" w:ascii="仿宋" w:hAnsi="仿宋" w:eastAsia="仿宋" w:cs="仿宋"/>
          <w:color w:val="000000"/>
          <w:kern w:val="0"/>
          <w:sz w:val="32"/>
          <w:szCs w:val="32"/>
        </w:rPr>
        <w:t>合理安排学生学习时间和学习内容，力戒形式主义、官僚主义，防止增加学校、教师、学生负担。</w:t>
      </w:r>
    </w:p>
    <w:p>
      <w:pPr>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仿宋" w:hAnsi="仿宋" w:eastAsia="仿宋" w:cs="仿宋"/>
          <w:kern w:val="2"/>
          <w:sz w:val="32"/>
          <w:szCs w:val="32"/>
        </w:rPr>
      </w:pPr>
      <w:r>
        <w:rPr>
          <w:rFonts w:hint="eastAsia" w:ascii="仿宋" w:hAnsi="仿宋" w:eastAsia="仿宋" w:cs="仿宋"/>
          <w:b w:val="0"/>
          <w:bCs w:val="0"/>
          <w:sz w:val="32"/>
          <w:szCs w:val="32"/>
        </w:rPr>
        <w:t>（四）加强活动宣传</w:t>
      </w:r>
      <w:r>
        <w:rPr>
          <w:rFonts w:hint="eastAsia" w:ascii="仿宋" w:hAnsi="仿宋" w:eastAsia="仿宋" w:cs="仿宋"/>
          <w:b/>
          <w:bCs/>
          <w:sz w:val="32"/>
          <w:szCs w:val="32"/>
        </w:rPr>
        <w:t>。</w:t>
      </w:r>
      <w:r>
        <w:rPr>
          <w:rFonts w:hint="eastAsia" w:ascii="仿宋" w:hAnsi="仿宋" w:eastAsia="仿宋" w:cs="仿宋"/>
          <w:color w:val="000000"/>
          <w:kern w:val="0"/>
          <w:sz w:val="32"/>
          <w:szCs w:val="32"/>
        </w:rPr>
        <w:t>要坚持正确导向，加强舆论宣传，及时总结和报道宪法学习教育的优秀成果、经验做法和先进典型，</w:t>
      </w:r>
      <w:r>
        <w:rPr>
          <w:rFonts w:hint="eastAsia" w:ascii="仿宋" w:hAnsi="仿宋" w:eastAsia="仿宋" w:cs="仿宋"/>
          <w:color w:val="000000"/>
          <w:kern w:val="0"/>
          <w:sz w:val="32"/>
          <w:szCs w:val="32"/>
          <w:lang w:eastAsia="zh-CN"/>
        </w:rPr>
        <w:t>为活动营造良好舆论环境，</w:t>
      </w:r>
      <w:r>
        <w:rPr>
          <w:rFonts w:hint="eastAsia" w:ascii="仿宋" w:hAnsi="仿宋" w:eastAsia="仿宋" w:cs="仿宋"/>
          <w:color w:val="000000"/>
          <w:kern w:val="0"/>
          <w:sz w:val="32"/>
          <w:szCs w:val="32"/>
        </w:rPr>
        <w:t>不断提高活动感染力和吸引力。安徽教育网将及时报道各地各校活动开展情况</w:t>
      </w:r>
      <w:r>
        <w:rPr>
          <w:rFonts w:hint="eastAsia" w:ascii="仿宋" w:hAnsi="仿宋" w:eastAsia="仿宋" w:cs="仿宋"/>
          <w:color w:val="000000"/>
          <w:kern w:val="0"/>
          <w:sz w:val="32"/>
          <w:szCs w:val="32"/>
          <w:lang w:eastAsia="zh-CN"/>
        </w:rPr>
        <w:t>，欢迎各地各校积极报送，全方位展示学习教育成果</w:t>
      </w:r>
      <w:r>
        <w:rPr>
          <w:rFonts w:hint="eastAsia" w:ascii="仿宋" w:hAnsi="仿宋" w:eastAsia="仿宋" w:cs="仿宋"/>
          <w:color w:val="000000"/>
          <w:kern w:val="0"/>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rPr>
      </w:pPr>
      <w:r>
        <w:rPr>
          <w:rFonts w:hint="eastAsia" w:ascii="仿宋" w:hAnsi="仿宋" w:eastAsia="仿宋" w:cs="仿宋"/>
          <w:kern w:val="2"/>
          <w:sz w:val="32"/>
          <w:szCs w:val="32"/>
          <w:lang w:val="en-US" w:eastAsia="zh-CN"/>
        </w:rPr>
        <w:t xml:space="preserve">    </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月底前，请各市教育局、各高等学校将本地本校的阶段性活动总结（工作进展、存在问题及工作建议）、活动中的先进案例或典型经验及202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年工作思路（包括纸质材料和电子版）报送省教育厅政策法规处。</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教育部全国青少年普法网联系电话：活动统筹，010-88819626；用户支持与新闻报送，010-88819614。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省教育厅政法处联系人：韩传宇，联系电话：0551-62831813，联系邮箱：hanchuanyu@ahedu.gov.cn。</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rPr>
        <w:t xml:space="preserve"> </w:t>
      </w:r>
      <w:r>
        <w:rPr>
          <w:rFonts w:hint="eastAsia" w:ascii="仿宋" w:hAnsi="仿宋" w:eastAsia="仿宋" w:cs="仿宋"/>
          <w:sz w:val="32"/>
          <w:szCs w:val="32"/>
          <w:lang w:eastAsia="zh-CN"/>
        </w:rPr>
        <w:t>安徽省第六届</w:t>
      </w:r>
      <w:r>
        <w:rPr>
          <w:rFonts w:hint="eastAsia" w:ascii="仿宋" w:hAnsi="仿宋" w:eastAsia="仿宋" w:cs="仿宋"/>
          <w:sz w:val="32"/>
          <w:szCs w:val="32"/>
        </w:rPr>
        <w:t>学生“学宪法讲宪法”活动</w:t>
      </w:r>
      <w:r>
        <w:rPr>
          <w:rFonts w:hint="eastAsia" w:ascii="仿宋" w:hAnsi="仿宋" w:eastAsia="仿宋" w:cs="仿宋"/>
          <w:sz w:val="32"/>
          <w:szCs w:val="32"/>
          <w:lang w:eastAsia="zh-CN"/>
        </w:rPr>
        <w:t>各地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各校承担任务部门及人员</w:t>
      </w:r>
      <w:r>
        <w:rPr>
          <w:rFonts w:hint="eastAsia" w:ascii="仿宋" w:hAnsi="仿宋" w:eastAsia="仿宋" w:cs="仿宋"/>
          <w:sz w:val="32"/>
          <w:szCs w:val="32"/>
        </w:rPr>
        <w:t>登记表</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p>
    <w:p>
      <w:pPr>
        <w:spacing w:line="560" w:lineRule="exact"/>
        <w:ind w:firstLine="640"/>
        <w:rPr>
          <w:rFonts w:hint="eastAsia" w:ascii="仿宋" w:hAnsi="仿宋" w:eastAsia="仿宋" w:cs="仿宋"/>
          <w:sz w:val="32"/>
          <w:szCs w:val="32"/>
        </w:rPr>
      </w:pPr>
    </w:p>
    <w:p>
      <w:pPr>
        <w:spacing w:line="56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安徽省教育厅</w:t>
      </w:r>
    </w:p>
    <w:p>
      <w:pPr>
        <w:spacing w:line="56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 xml:space="preserve">24 </w:t>
      </w:r>
      <w:r>
        <w:rPr>
          <w:rFonts w:hint="eastAsia" w:ascii="仿宋" w:hAnsi="仿宋" w:eastAsia="仿宋" w:cs="仿宋"/>
          <w:color w:val="000000"/>
          <w:kern w:val="0"/>
          <w:sz w:val="32"/>
          <w:szCs w:val="32"/>
        </w:rPr>
        <w:t>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（此件主动公开）</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600" w:lineRule="exact"/>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spacing w:line="600" w:lineRule="exact"/>
        <w:rPr>
          <w:rFonts w:hint="eastAsia" w:ascii="仿宋" w:hAnsi="仿宋" w:eastAsia="仿宋" w:cs="仿宋"/>
          <w:sz w:val="32"/>
          <w:szCs w:val="32"/>
          <w:lang w:val="en-US"/>
        </w:rPr>
      </w:pP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44"/>
          <w:szCs w:val="44"/>
        </w:rPr>
      </w:pPr>
      <w:r>
        <w:rPr>
          <w:rFonts w:hint="eastAsia" w:ascii="仿宋" w:hAnsi="仿宋" w:eastAsia="仿宋" w:cs="仿宋"/>
          <w:sz w:val="44"/>
          <w:szCs w:val="44"/>
          <w:lang w:eastAsia="zh-CN"/>
        </w:rPr>
        <w:t>安徽省第六届</w:t>
      </w:r>
      <w:r>
        <w:rPr>
          <w:rFonts w:hint="eastAsia" w:ascii="仿宋" w:hAnsi="仿宋" w:eastAsia="仿宋" w:cs="仿宋"/>
          <w:sz w:val="44"/>
          <w:szCs w:val="44"/>
        </w:rPr>
        <w:t>学生“学宪法讲宪法”活动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44"/>
          <w:szCs w:val="44"/>
        </w:rPr>
      </w:pPr>
      <w:r>
        <w:rPr>
          <w:rFonts w:hint="eastAsia" w:ascii="仿宋" w:hAnsi="仿宋" w:eastAsia="仿宋" w:cs="仿宋"/>
          <w:sz w:val="44"/>
          <w:szCs w:val="44"/>
          <w:lang w:eastAsia="zh-CN"/>
        </w:rPr>
        <w:t>各地各校承担任务部门及人员</w:t>
      </w:r>
      <w:r>
        <w:rPr>
          <w:rFonts w:hint="eastAsia" w:ascii="仿宋" w:hAnsi="仿宋" w:eastAsia="仿宋" w:cs="仿宋"/>
          <w:sz w:val="44"/>
          <w:szCs w:val="44"/>
        </w:rPr>
        <w:t>登记表</w:t>
      </w:r>
    </w:p>
    <w:p>
      <w:pPr>
        <w:spacing w:line="240" w:lineRule="atLeast"/>
        <w:rPr>
          <w:rFonts w:hint="eastAsia" w:ascii="仿宋" w:hAnsi="仿宋" w:eastAsia="仿宋" w:cs="仿宋"/>
          <w:sz w:val="30"/>
          <w:szCs w:val="30"/>
        </w:rPr>
      </w:pPr>
      <w:r>
        <w:rPr>
          <w:rFonts w:hint="eastAsia" w:ascii="仿宋" w:hAnsi="仿宋" w:eastAsia="仿宋" w:cs="仿宋"/>
          <w:szCs w:val="32"/>
        </w:rPr>
        <w:t xml:space="preserve"> </w:t>
      </w:r>
      <w:r>
        <w:rPr>
          <w:rFonts w:hint="eastAsia" w:ascii="仿宋" w:hAnsi="仿宋" w:eastAsia="仿宋" w:cs="仿宋"/>
          <w:sz w:val="32"/>
          <w:szCs w:val="32"/>
          <w:lang w:eastAsia="zh-CN"/>
        </w:rPr>
        <w:t>填报单位（学校</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(盖章)</w:t>
      </w:r>
      <w:r>
        <w:rPr>
          <w:rFonts w:hint="eastAsia" w:ascii="仿宋" w:hAnsi="仿宋" w:eastAsia="仿宋" w:cs="仿宋"/>
          <w:sz w:val="32"/>
          <w:szCs w:val="32"/>
        </w:rPr>
        <w:t>：</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tbl>
      <w:tblPr>
        <w:tblStyle w:val="8"/>
        <w:tblW w:w="13831"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42"/>
        <w:gridCol w:w="1755"/>
        <w:gridCol w:w="1530"/>
        <w:gridCol w:w="1710"/>
        <w:gridCol w:w="2025"/>
        <w:gridCol w:w="31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9" w:type="dxa"/>
            <w:vMerge w:val="restart"/>
            <w:noWrap w:val="0"/>
            <w:vAlign w:val="center"/>
          </w:tcPr>
          <w:p>
            <w:pPr>
              <w:spacing w:line="240" w:lineRule="atLeast"/>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42" w:type="dxa"/>
            <w:vMerge w:val="restart"/>
            <w:noWrap w:val="0"/>
            <w:vAlign w:val="center"/>
          </w:tcPr>
          <w:p>
            <w:pPr>
              <w:spacing w:line="240" w:lineRule="atLeast"/>
              <w:jc w:val="center"/>
              <w:rPr>
                <w:rFonts w:hint="eastAsia" w:ascii="仿宋" w:hAnsi="仿宋" w:eastAsia="仿宋" w:cs="仿宋"/>
                <w:sz w:val="30"/>
                <w:szCs w:val="30"/>
              </w:rPr>
            </w:pPr>
            <w:r>
              <w:rPr>
                <w:rFonts w:hint="eastAsia" w:ascii="仿宋" w:hAnsi="仿宋" w:eastAsia="仿宋" w:cs="仿宋"/>
                <w:sz w:val="30"/>
                <w:szCs w:val="30"/>
              </w:rPr>
              <w:t>姓 名</w:t>
            </w:r>
          </w:p>
        </w:tc>
        <w:tc>
          <w:tcPr>
            <w:tcW w:w="3285" w:type="dxa"/>
            <w:gridSpan w:val="2"/>
            <w:noWrap w:val="0"/>
            <w:vAlign w:val="center"/>
          </w:tcPr>
          <w:p>
            <w:pPr>
              <w:spacing w:line="240" w:lineRule="atLeast"/>
              <w:jc w:val="center"/>
              <w:rPr>
                <w:rFonts w:hint="eastAsia" w:ascii="仿宋" w:hAnsi="仿宋" w:eastAsia="仿宋" w:cs="仿宋"/>
                <w:sz w:val="30"/>
                <w:szCs w:val="30"/>
              </w:rPr>
            </w:pPr>
            <w:r>
              <w:rPr>
                <w:rFonts w:hint="eastAsia" w:ascii="仿宋" w:hAnsi="仿宋" w:eastAsia="仿宋" w:cs="仿宋"/>
                <w:sz w:val="30"/>
                <w:szCs w:val="30"/>
                <w:lang w:eastAsia="zh-CN"/>
              </w:rPr>
              <w:t>所在部门及</w:t>
            </w:r>
            <w:r>
              <w:rPr>
                <w:rFonts w:hint="eastAsia" w:ascii="仿宋" w:hAnsi="仿宋" w:eastAsia="仿宋" w:cs="仿宋"/>
                <w:sz w:val="30"/>
                <w:szCs w:val="30"/>
              </w:rPr>
              <w:t>职务</w:t>
            </w:r>
          </w:p>
        </w:tc>
        <w:tc>
          <w:tcPr>
            <w:tcW w:w="3735" w:type="dxa"/>
            <w:gridSpan w:val="2"/>
            <w:noWrap w:val="0"/>
            <w:vAlign w:val="center"/>
          </w:tcPr>
          <w:p>
            <w:pPr>
              <w:spacing w:line="240" w:lineRule="atLeast"/>
              <w:jc w:val="center"/>
              <w:rPr>
                <w:rFonts w:hint="eastAsia" w:ascii="仿宋" w:hAnsi="仿宋" w:eastAsia="仿宋" w:cs="仿宋"/>
                <w:sz w:val="30"/>
                <w:szCs w:val="30"/>
              </w:rPr>
            </w:pPr>
            <w:r>
              <w:rPr>
                <w:rFonts w:hint="eastAsia" w:ascii="仿宋" w:hAnsi="仿宋" w:eastAsia="仿宋" w:cs="仿宋"/>
                <w:sz w:val="30"/>
                <w:szCs w:val="30"/>
              </w:rPr>
              <w:t>联系</w:t>
            </w:r>
            <w:r>
              <w:rPr>
                <w:rFonts w:hint="eastAsia" w:ascii="仿宋" w:hAnsi="仿宋" w:eastAsia="仿宋" w:cs="仿宋"/>
                <w:sz w:val="30"/>
                <w:szCs w:val="30"/>
                <w:lang w:eastAsia="zh-CN"/>
              </w:rPr>
              <w:t>方式</w:t>
            </w:r>
            <w:r>
              <w:rPr>
                <w:rFonts w:hint="eastAsia" w:ascii="仿宋" w:hAnsi="仿宋" w:eastAsia="仿宋" w:cs="仿宋"/>
                <w:sz w:val="30"/>
                <w:szCs w:val="30"/>
                <w:lang w:val="en-US" w:eastAsia="zh-CN"/>
              </w:rPr>
              <w:t xml:space="preserve"> </w:t>
            </w:r>
          </w:p>
        </w:tc>
        <w:tc>
          <w:tcPr>
            <w:tcW w:w="3135" w:type="dxa"/>
            <w:noWrap w:val="0"/>
            <w:vAlign w:val="center"/>
          </w:tcPr>
          <w:p>
            <w:pPr>
              <w:spacing w:line="240" w:lineRule="atLeast"/>
              <w:jc w:val="center"/>
              <w:rPr>
                <w:rFonts w:hint="eastAsia" w:ascii="仿宋" w:hAnsi="仿宋" w:eastAsia="仿宋" w:cs="仿宋"/>
                <w:sz w:val="30"/>
                <w:szCs w:val="30"/>
              </w:rPr>
            </w:pPr>
            <w:r>
              <w:rPr>
                <w:rFonts w:hint="eastAsia" w:ascii="仿宋" w:hAnsi="仿宋" w:eastAsia="仿宋" w:cs="仿宋"/>
                <w:sz w:val="30"/>
                <w:szCs w:val="30"/>
              </w:rPr>
              <w:t>邮箱</w:t>
            </w:r>
          </w:p>
        </w:tc>
        <w:tc>
          <w:tcPr>
            <w:tcW w:w="1005" w:type="dxa"/>
            <w:noWrap w:val="0"/>
            <w:vAlign w:val="center"/>
          </w:tcPr>
          <w:p>
            <w:pPr>
              <w:spacing w:line="240" w:lineRule="atLeast"/>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29" w:type="dxa"/>
            <w:vMerge w:val="continue"/>
            <w:noWrap w:val="0"/>
            <w:vAlign w:val="center"/>
          </w:tcPr>
          <w:p>
            <w:pPr>
              <w:spacing w:line="240" w:lineRule="atLeast"/>
              <w:jc w:val="center"/>
              <w:rPr>
                <w:rFonts w:hint="eastAsia" w:ascii="仿宋" w:hAnsi="仿宋" w:eastAsia="仿宋" w:cs="仿宋"/>
                <w:sz w:val="30"/>
                <w:szCs w:val="30"/>
              </w:rPr>
            </w:pPr>
          </w:p>
        </w:tc>
        <w:tc>
          <w:tcPr>
            <w:tcW w:w="1642" w:type="dxa"/>
            <w:vMerge w:val="continue"/>
            <w:noWrap w:val="0"/>
            <w:vAlign w:val="top"/>
          </w:tcPr>
          <w:p>
            <w:pPr>
              <w:spacing w:line="240" w:lineRule="atLeast"/>
              <w:jc w:val="left"/>
              <w:rPr>
                <w:rFonts w:hint="eastAsia" w:ascii="仿宋" w:hAnsi="仿宋" w:eastAsia="仿宋" w:cs="仿宋"/>
                <w:sz w:val="30"/>
                <w:szCs w:val="30"/>
              </w:rPr>
            </w:pPr>
          </w:p>
        </w:tc>
        <w:tc>
          <w:tcPr>
            <w:tcW w:w="1755" w:type="dxa"/>
            <w:noWrap w:val="0"/>
            <w:vAlign w:val="center"/>
          </w:tcPr>
          <w:p>
            <w:pPr>
              <w:spacing w:line="24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部门</w:t>
            </w:r>
          </w:p>
        </w:tc>
        <w:tc>
          <w:tcPr>
            <w:tcW w:w="1530" w:type="dxa"/>
            <w:noWrap w:val="0"/>
            <w:vAlign w:val="center"/>
          </w:tcPr>
          <w:p>
            <w:pPr>
              <w:spacing w:line="24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职务</w:t>
            </w:r>
          </w:p>
        </w:tc>
        <w:tc>
          <w:tcPr>
            <w:tcW w:w="1710" w:type="dxa"/>
            <w:noWrap w:val="0"/>
            <w:vAlign w:val="center"/>
          </w:tcPr>
          <w:p>
            <w:pPr>
              <w:spacing w:line="24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电话</w:t>
            </w:r>
          </w:p>
        </w:tc>
        <w:tc>
          <w:tcPr>
            <w:tcW w:w="2025" w:type="dxa"/>
            <w:noWrap w:val="0"/>
            <w:vAlign w:val="center"/>
          </w:tcPr>
          <w:p>
            <w:pPr>
              <w:spacing w:line="240" w:lineRule="atLeas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手机</w:t>
            </w:r>
          </w:p>
        </w:tc>
        <w:tc>
          <w:tcPr>
            <w:tcW w:w="3135" w:type="dxa"/>
            <w:noWrap w:val="0"/>
            <w:vAlign w:val="top"/>
          </w:tcPr>
          <w:p>
            <w:pPr>
              <w:spacing w:line="240" w:lineRule="atLeast"/>
              <w:jc w:val="left"/>
              <w:rPr>
                <w:rFonts w:hint="eastAsia" w:ascii="仿宋" w:hAnsi="仿宋" w:eastAsia="仿宋" w:cs="仿宋"/>
                <w:sz w:val="30"/>
                <w:szCs w:val="30"/>
              </w:rPr>
            </w:pPr>
          </w:p>
        </w:tc>
        <w:tc>
          <w:tcPr>
            <w:tcW w:w="1005" w:type="dxa"/>
            <w:noWrap w:val="0"/>
            <w:vAlign w:val="top"/>
          </w:tcPr>
          <w:p>
            <w:pPr>
              <w:spacing w:line="240" w:lineRule="atLeas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29" w:type="dxa"/>
            <w:noWrap w:val="0"/>
            <w:vAlign w:val="center"/>
          </w:tcPr>
          <w:p>
            <w:pPr>
              <w:spacing w:line="240" w:lineRule="atLeast"/>
              <w:jc w:val="center"/>
              <w:rPr>
                <w:rFonts w:hint="eastAsia" w:ascii="仿宋" w:hAnsi="仿宋" w:eastAsia="仿宋" w:cs="仿宋"/>
                <w:sz w:val="30"/>
                <w:szCs w:val="30"/>
              </w:rPr>
            </w:pPr>
          </w:p>
        </w:tc>
        <w:tc>
          <w:tcPr>
            <w:tcW w:w="1642" w:type="dxa"/>
            <w:noWrap w:val="0"/>
            <w:vAlign w:val="top"/>
          </w:tcPr>
          <w:p>
            <w:pPr>
              <w:spacing w:line="240" w:lineRule="atLeast"/>
              <w:jc w:val="left"/>
              <w:rPr>
                <w:rFonts w:hint="eastAsia" w:ascii="仿宋" w:hAnsi="仿宋" w:eastAsia="仿宋" w:cs="仿宋"/>
                <w:sz w:val="30"/>
                <w:szCs w:val="30"/>
              </w:rPr>
            </w:pPr>
          </w:p>
        </w:tc>
        <w:tc>
          <w:tcPr>
            <w:tcW w:w="1755" w:type="dxa"/>
            <w:noWrap w:val="0"/>
            <w:vAlign w:val="top"/>
          </w:tcPr>
          <w:p>
            <w:pPr>
              <w:spacing w:line="240" w:lineRule="atLeast"/>
              <w:jc w:val="left"/>
              <w:rPr>
                <w:rFonts w:hint="eastAsia" w:ascii="仿宋" w:hAnsi="仿宋" w:eastAsia="仿宋" w:cs="仿宋"/>
                <w:sz w:val="30"/>
                <w:szCs w:val="30"/>
              </w:rPr>
            </w:pPr>
          </w:p>
        </w:tc>
        <w:tc>
          <w:tcPr>
            <w:tcW w:w="1530" w:type="dxa"/>
            <w:noWrap w:val="0"/>
            <w:vAlign w:val="top"/>
          </w:tcPr>
          <w:p>
            <w:pPr>
              <w:spacing w:line="240" w:lineRule="atLeast"/>
              <w:jc w:val="left"/>
              <w:rPr>
                <w:rFonts w:hint="eastAsia" w:ascii="仿宋" w:hAnsi="仿宋" w:eastAsia="仿宋" w:cs="仿宋"/>
                <w:sz w:val="30"/>
                <w:szCs w:val="30"/>
              </w:rPr>
            </w:pPr>
          </w:p>
        </w:tc>
        <w:tc>
          <w:tcPr>
            <w:tcW w:w="1710" w:type="dxa"/>
            <w:noWrap w:val="0"/>
            <w:vAlign w:val="top"/>
          </w:tcPr>
          <w:p>
            <w:pPr>
              <w:spacing w:line="240" w:lineRule="atLeast"/>
              <w:jc w:val="left"/>
              <w:rPr>
                <w:rFonts w:hint="eastAsia" w:ascii="仿宋" w:hAnsi="仿宋" w:eastAsia="仿宋" w:cs="仿宋"/>
                <w:sz w:val="30"/>
                <w:szCs w:val="30"/>
              </w:rPr>
            </w:pPr>
          </w:p>
        </w:tc>
        <w:tc>
          <w:tcPr>
            <w:tcW w:w="2025" w:type="dxa"/>
            <w:noWrap w:val="0"/>
            <w:vAlign w:val="top"/>
          </w:tcPr>
          <w:p>
            <w:pPr>
              <w:spacing w:line="240" w:lineRule="atLeast"/>
              <w:jc w:val="left"/>
              <w:rPr>
                <w:rFonts w:hint="eastAsia" w:ascii="仿宋" w:hAnsi="仿宋" w:eastAsia="仿宋" w:cs="仿宋"/>
                <w:sz w:val="30"/>
                <w:szCs w:val="30"/>
              </w:rPr>
            </w:pPr>
          </w:p>
        </w:tc>
        <w:tc>
          <w:tcPr>
            <w:tcW w:w="3135" w:type="dxa"/>
            <w:noWrap w:val="0"/>
            <w:vAlign w:val="top"/>
          </w:tcPr>
          <w:p>
            <w:pPr>
              <w:spacing w:line="240" w:lineRule="atLeast"/>
              <w:jc w:val="left"/>
              <w:rPr>
                <w:rFonts w:hint="eastAsia" w:ascii="仿宋" w:hAnsi="仿宋" w:eastAsia="仿宋" w:cs="仿宋"/>
                <w:sz w:val="30"/>
                <w:szCs w:val="30"/>
              </w:rPr>
            </w:pPr>
          </w:p>
        </w:tc>
        <w:tc>
          <w:tcPr>
            <w:tcW w:w="1005" w:type="dxa"/>
            <w:noWrap w:val="0"/>
            <w:vAlign w:val="top"/>
          </w:tcPr>
          <w:p>
            <w:pPr>
              <w:spacing w:line="240" w:lineRule="atLeas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29" w:type="dxa"/>
            <w:noWrap w:val="0"/>
            <w:vAlign w:val="center"/>
          </w:tcPr>
          <w:p>
            <w:pPr>
              <w:spacing w:line="240" w:lineRule="atLeast"/>
              <w:jc w:val="center"/>
              <w:rPr>
                <w:rFonts w:hint="eastAsia" w:ascii="仿宋" w:hAnsi="仿宋" w:eastAsia="仿宋" w:cs="仿宋"/>
                <w:sz w:val="30"/>
                <w:szCs w:val="30"/>
              </w:rPr>
            </w:pPr>
          </w:p>
        </w:tc>
        <w:tc>
          <w:tcPr>
            <w:tcW w:w="1642" w:type="dxa"/>
            <w:noWrap w:val="0"/>
            <w:vAlign w:val="top"/>
          </w:tcPr>
          <w:p>
            <w:pPr>
              <w:spacing w:line="240" w:lineRule="atLeast"/>
              <w:jc w:val="left"/>
              <w:rPr>
                <w:rFonts w:hint="eastAsia" w:ascii="仿宋" w:hAnsi="仿宋" w:eastAsia="仿宋" w:cs="仿宋"/>
                <w:sz w:val="30"/>
                <w:szCs w:val="30"/>
              </w:rPr>
            </w:pPr>
          </w:p>
        </w:tc>
        <w:tc>
          <w:tcPr>
            <w:tcW w:w="1755" w:type="dxa"/>
            <w:noWrap w:val="0"/>
            <w:vAlign w:val="top"/>
          </w:tcPr>
          <w:p>
            <w:pPr>
              <w:spacing w:line="240" w:lineRule="atLeast"/>
              <w:jc w:val="left"/>
              <w:rPr>
                <w:rFonts w:hint="eastAsia" w:ascii="仿宋" w:hAnsi="仿宋" w:eastAsia="仿宋" w:cs="仿宋"/>
                <w:sz w:val="30"/>
                <w:szCs w:val="30"/>
              </w:rPr>
            </w:pPr>
          </w:p>
        </w:tc>
        <w:tc>
          <w:tcPr>
            <w:tcW w:w="1530" w:type="dxa"/>
            <w:noWrap w:val="0"/>
            <w:vAlign w:val="top"/>
          </w:tcPr>
          <w:p>
            <w:pPr>
              <w:spacing w:line="240" w:lineRule="atLeast"/>
              <w:jc w:val="left"/>
              <w:rPr>
                <w:rFonts w:hint="eastAsia" w:ascii="仿宋" w:hAnsi="仿宋" w:eastAsia="仿宋" w:cs="仿宋"/>
                <w:sz w:val="30"/>
                <w:szCs w:val="30"/>
              </w:rPr>
            </w:pPr>
          </w:p>
        </w:tc>
        <w:tc>
          <w:tcPr>
            <w:tcW w:w="1710" w:type="dxa"/>
            <w:noWrap w:val="0"/>
            <w:vAlign w:val="top"/>
          </w:tcPr>
          <w:p>
            <w:pPr>
              <w:spacing w:line="240" w:lineRule="atLeast"/>
              <w:jc w:val="left"/>
              <w:rPr>
                <w:rFonts w:hint="eastAsia" w:ascii="仿宋" w:hAnsi="仿宋" w:eastAsia="仿宋" w:cs="仿宋"/>
                <w:sz w:val="30"/>
                <w:szCs w:val="30"/>
              </w:rPr>
            </w:pPr>
          </w:p>
        </w:tc>
        <w:tc>
          <w:tcPr>
            <w:tcW w:w="2025" w:type="dxa"/>
            <w:noWrap w:val="0"/>
            <w:vAlign w:val="top"/>
          </w:tcPr>
          <w:p>
            <w:pPr>
              <w:spacing w:line="240" w:lineRule="atLeast"/>
              <w:jc w:val="left"/>
              <w:rPr>
                <w:rFonts w:hint="eastAsia" w:ascii="仿宋" w:hAnsi="仿宋" w:eastAsia="仿宋" w:cs="仿宋"/>
                <w:sz w:val="30"/>
                <w:szCs w:val="30"/>
              </w:rPr>
            </w:pPr>
          </w:p>
        </w:tc>
        <w:tc>
          <w:tcPr>
            <w:tcW w:w="3135" w:type="dxa"/>
            <w:noWrap w:val="0"/>
            <w:vAlign w:val="top"/>
          </w:tcPr>
          <w:p>
            <w:pPr>
              <w:spacing w:line="240" w:lineRule="atLeast"/>
              <w:jc w:val="left"/>
              <w:rPr>
                <w:rFonts w:hint="eastAsia" w:ascii="仿宋" w:hAnsi="仿宋" w:eastAsia="仿宋" w:cs="仿宋"/>
                <w:sz w:val="30"/>
                <w:szCs w:val="30"/>
              </w:rPr>
            </w:pPr>
          </w:p>
        </w:tc>
        <w:tc>
          <w:tcPr>
            <w:tcW w:w="1005" w:type="dxa"/>
            <w:noWrap w:val="0"/>
            <w:vAlign w:val="top"/>
          </w:tcPr>
          <w:p>
            <w:pPr>
              <w:spacing w:line="240" w:lineRule="atLeast"/>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29" w:type="dxa"/>
            <w:noWrap w:val="0"/>
            <w:vAlign w:val="center"/>
          </w:tcPr>
          <w:p>
            <w:pPr>
              <w:spacing w:line="240" w:lineRule="atLeast"/>
              <w:jc w:val="center"/>
              <w:rPr>
                <w:rFonts w:hint="eastAsia" w:ascii="仿宋" w:hAnsi="仿宋" w:eastAsia="仿宋" w:cs="仿宋"/>
                <w:sz w:val="30"/>
                <w:szCs w:val="30"/>
              </w:rPr>
            </w:pPr>
          </w:p>
        </w:tc>
        <w:tc>
          <w:tcPr>
            <w:tcW w:w="1642" w:type="dxa"/>
            <w:noWrap w:val="0"/>
            <w:vAlign w:val="top"/>
          </w:tcPr>
          <w:p>
            <w:pPr>
              <w:spacing w:line="240" w:lineRule="atLeast"/>
              <w:jc w:val="left"/>
              <w:rPr>
                <w:rFonts w:hint="eastAsia" w:ascii="仿宋" w:hAnsi="仿宋" w:eastAsia="仿宋" w:cs="仿宋"/>
                <w:sz w:val="30"/>
                <w:szCs w:val="30"/>
              </w:rPr>
            </w:pPr>
          </w:p>
        </w:tc>
        <w:tc>
          <w:tcPr>
            <w:tcW w:w="1755" w:type="dxa"/>
            <w:noWrap w:val="0"/>
            <w:vAlign w:val="top"/>
          </w:tcPr>
          <w:p>
            <w:pPr>
              <w:spacing w:line="240" w:lineRule="atLeast"/>
              <w:jc w:val="left"/>
              <w:rPr>
                <w:rFonts w:hint="eastAsia" w:ascii="仿宋" w:hAnsi="仿宋" w:eastAsia="仿宋" w:cs="仿宋"/>
                <w:sz w:val="30"/>
                <w:szCs w:val="30"/>
              </w:rPr>
            </w:pPr>
          </w:p>
        </w:tc>
        <w:tc>
          <w:tcPr>
            <w:tcW w:w="1530" w:type="dxa"/>
            <w:noWrap w:val="0"/>
            <w:vAlign w:val="top"/>
          </w:tcPr>
          <w:p>
            <w:pPr>
              <w:spacing w:line="240" w:lineRule="atLeast"/>
              <w:jc w:val="left"/>
              <w:rPr>
                <w:rFonts w:hint="eastAsia" w:ascii="仿宋" w:hAnsi="仿宋" w:eastAsia="仿宋" w:cs="仿宋"/>
                <w:sz w:val="30"/>
                <w:szCs w:val="30"/>
              </w:rPr>
            </w:pPr>
          </w:p>
        </w:tc>
        <w:tc>
          <w:tcPr>
            <w:tcW w:w="1710" w:type="dxa"/>
            <w:noWrap w:val="0"/>
            <w:vAlign w:val="top"/>
          </w:tcPr>
          <w:p>
            <w:pPr>
              <w:spacing w:line="240" w:lineRule="atLeast"/>
              <w:jc w:val="left"/>
              <w:rPr>
                <w:rFonts w:hint="eastAsia" w:ascii="仿宋" w:hAnsi="仿宋" w:eastAsia="仿宋" w:cs="仿宋"/>
                <w:sz w:val="30"/>
                <w:szCs w:val="30"/>
              </w:rPr>
            </w:pPr>
          </w:p>
        </w:tc>
        <w:tc>
          <w:tcPr>
            <w:tcW w:w="2025" w:type="dxa"/>
            <w:noWrap w:val="0"/>
            <w:vAlign w:val="top"/>
          </w:tcPr>
          <w:p>
            <w:pPr>
              <w:spacing w:line="240" w:lineRule="atLeast"/>
              <w:jc w:val="left"/>
              <w:rPr>
                <w:rFonts w:hint="eastAsia" w:ascii="仿宋" w:hAnsi="仿宋" w:eastAsia="仿宋" w:cs="仿宋"/>
                <w:sz w:val="30"/>
                <w:szCs w:val="30"/>
              </w:rPr>
            </w:pPr>
          </w:p>
        </w:tc>
        <w:tc>
          <w:tcPr>
            <w:tcW w:w="3135" w:type="dxa"/>
            <w:noWrap w:val="0"/>
            <w:vAlign w:val="top"/>
          </w:tcPr>
          <w:p>
            <w:pPr>
              <w:spacing w:line="240" w:lineRule="atLeast"/>
              <w:jc w:val="left"/>
              <w:rPr>
                <w:rFonts w:hint="eastAsia" w:ascii="仿宋" w:hAnsi="仿宋" w:eastAsia="仿宋" w:cs="仿宋"/>
                <w:sz w:val="30"/>
                <w:szCs w:val="30"/>
              </w:rPr>
            </w:pPr>
          </w:p>
        </w:tc>
        <w:tc>
          <w:tcPr>
            <w:tcW w:w="1005" w:type="dxa"/>
            <w:noWrap w:val="0"/>
            <w:vAlign w:val="top"/>
          </w:tcPr>
          <w:p>
            <w:pPr>
              <w:spacing w:line="240" w:lineRule="atLeast"/>
              <w:jc w:val="left"/>
              <w:rPr>
                <w:rFonts w:hint="eastAsia" w:ascii="仿宋" w:hAnsi="仿宋" w:eastAsia="仿宋" w:cs="仿宋"/>
                <w:sz w:val="30"/>
                <w:szCs w:val="30"/>
              </w:rPr>
            </w:pP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numPr>
          <w:ilvl w:val="0"/>
          <w:numId w:val="0"/>
        </w:numPr>
        <w:ind w:firstLine="880"/>
        <w:rPr>
          <w:rFonts w:hint="eastAsia" w:ascii="仿宋" w:hAnsi="仿宋" w:eastAsia="仿宋" w:cs="仿宋"/>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9DB76"/>
    <w:multiLevelType w:val="singleLevel"/>
    <w:tmpl w:val="1EC9D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A5C22"/>
    <w:rsid w:val="00AE42CD"/>
    <w:rsid w:val="0276745D"/>
    <w:rsid w:val="028E75E4"/>
    <w:rsid w:val="05050511"/>
    <w:rsid w:val="06A24462"/>
    <w:rsid w:val="080A1231"/>
    <w:rsid w:val="0CC46EB4"/>
    <w:rsid w:val="0CFF1565"/>
    <w:rsid w:val="0D1F7542"/>
    <w:rsid w:val="0F8D1088"/>
    <w:rsid w:val="0F9000A1"/>
    <w:rsid w:val="0FD34F2C"/>
    <w:rsid w:val="107B192D"/>
    <w:rsid w:val="11025CB1"/>
    <w:rsid w:val="113B1665"/>
    <w:rsid w:val="1223376E"/>
    <w:rsid w:val="15D11D50"/>
    <w:rsid w:val="16544B1E"/>
    <w:rsid w:val="16920A2C"/>
    <w:rsid w:val="1B5A4DE2"/>
    <w:rsid w:val="1B6A6686"/>
    <w:rsid w:val="1C3030F0"/>
    <w:rsid w:val="1CCB7E18"/>
    <w:rsid w:val="1E660863"/>
    <w:rsid w:val="1EFA44CB"/>
    <w:rsid w:val="1F0204EF"/>
    <w:rsid w:val="1FC8453C"/>
    <w:rsid w:val="200B4B29"/>
    <w:rsid w:val="20E10CBC"/>
    <w:rsid w:val="229021C4"/>
    <w:rsid w:val="23153BB4"/>
    <w:rsid w:val="2367118E"/>
    <w:rsid w:val="24807F51"/>
    <w:rsid w:val="24D90149"/>
    <w:rsid w:val="2649495E"/>
    <w:rsid w:val="276F5500"/>
    <w:rsid w:val="28CA279E"/>
    <w:rsid w:val="2B2476AC"/>
    <w:rsid w:val="2C1844BC"/>
    <w:rsid w:val="2CFF3328"/>
    <w:rsid w:val="2D2E7876"/>
    <w:rsid w:val="2DA5072D"/>
    <w:rsid w:val="2DB415A4"/>
    <w:rsid w:val="2EBD1DEC"/>
    <w:rsid w:val="2F655A4B"/>
    <w:rsid w:val="2FE61143"/>
    <w:rsid w:val="303611B0"/>
    <w:rsid w:val="305B1675"/>
    <w:rsid w:val="31613F99"/>
    <w:rsid w:val="32A955E4"/>
    <w:rsid w:val="33473BB0"/>
    <w:rsid w:val="35230775"/>
    <w:rsid w:val="35436928"/>
    <w:rsid w:val="355A5C22"/>
    <w:rsid w:val="365A2D33"/>
    <w:rsid w:val="365E5894"/>
    <w:rsid w:val="371D12B3"/>
    <w:rsid w:val="373D00F8"/>
    <w:rsid w:val="38B63116"/>
    <w:rsid w:val="3A1D0F01"/>
    <w:rsid w:val="3A363A1F"/>
    <w:rsid w:val="3B8036D3"/>
    <w:rsid w:val="3BF517FD"/>
    <w:rsid w:val="3D112A58"/>
    <w:rsid w:val="3DCF3DB9"/>
    <w:rsid w:val="3E276948"/>
    <w:rsid w:val="42367E78"/>
    <w:rsid w:val="43B8184D"/>
    <w:rsid w:val="44200F5D"/>
    <w:rsid w:val="44E82730"/>
    <w:rsid w:val="4584718B"/>
    <w:rsid w:val="476101F2"/>
    <w:rsid w:val="47BF5F95"/>
    <w:rsid w:val="49745D28"/>
    <w:rsid w:val="49B62907"/>
    <w:rsid w:val="49C350EB"/>
    <w:rsid w:val="4A02476E"/>
    <w:rsid w:val="4D365EB0"/>
    <w:rsid w:val="4D5B7F51"/>
    <w:rsid w:val="4E3A69F0"/>
    <w:rsid w:val="4E8D485E"/>
    <w:rsid w:val="4F05525B"/>
    <w:rsid w:val="4FA13F03"/>
    <w:rsid w:val="4FD355B0"/>
    <w:rsid w:val="51E055A2"/>
    <w:rsid w:val="559B7BC6"/>
    <w:rsid w:val="57977707"/>
    <w:rsid w:val="58C97217"/>
    <w:rsid w:val="590101F8"/>
    <w:rsid w:val="5A2648BD"/>
    <w:rsid w:val="5AA83EBC"/>
    <w:rsid w:val="5C3F733C"/>
    <w:rsid w:val="5D333959"/>
    <w:rsid w:val="5D504257"/>
    <w:rsid w:val="5E0E2452"/>
    <w:rsid w:val="5E971F05"/>
    <w:rsid w:val="5EC375A8"/>
    <w:rsid w:val="5EE40C6F"/>
    <w:rsid w:val="5F5B3677"/>
    <w:rsid w:val="5FA34D68"/>
    <w:rsid w:val="60A0202B"/>
    <w:rsid w:val="6110775B"/>
    <w:rsid w:val="613C2540"/>
    <w:rsid w:val="61F95282"/>
    <w:rsid w:val="623A118D"/>
    <w:rsid w:val="62E94F46"/>
    <w:rsid w:val="632E55CA"/>
    <w:rsid w:val="655112E9"/>
    <w:rsid w:val="660036C2"/>
    <w:rsid w:val="66032DC5"/>
    <w:rsid w:val="66286701"/>
    <w:rsid w:val="67F26DB4"/>
    <w:rsid w:val="6930482B"/>
    <w:rsid w:val="69BA31EF"/>
    <w:rsid w:val="6A374A1D"/>
    <w:rsid w:val="6B964C82"/>
    <w:rsid w:val="6C4942F2"/>
    <w:rsid w:val="6CB00C44"/>
    <w:rsid w:val="6CDA79E9"/>
    <w:rsid w:val="6DE86324"/>
    <w:rsid w:val="6F1D4929"/>
    <w:rsid w:val="7142062E"/>
    <w:rsid w:val="71FE1F23"/>
    <w:rsid w:val="73CF7CC4"/>
    <w:rsid w:val="75C66EF8"/>
    <w:rsid w:val="77BF4C9C"/>
    <w:rsid w:val="77D03118"/>
    <w:rsid w:val="7824334A"/>
    <w:rsid w:val="784F7E37"/>
    <w:rsid w:val="79DD0F04"/>
    <w:rsid w:val="7A9F2309"/>
    <w:rsid w:val="7C35476D"/>
    <w:rsid w:val="7C5361D2"/>
    <w:rsid w:val="7DDA70B9"/>
    <w:rsid w:val="7ED15AC4"/>
    <w:rsid w:val="7F45250C"/>
    <w:rsid w:val="7FEC7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2021-01-17T00:33:00Z</dcterms:created>
  <dc:creator>s'x</dc:creator>
  <cp:lastModifiedBy>Administrator</cp:lastModifiedBy>
  <cp:lastPrinted>2021-07-12T07:01:00Z</cp:lastPrinted>
  <dcterms:modified xsi:type="dcterms:W3CDTF">2021-07-13T06:53:24Z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8DDD2A8F3D3D4AC0A7D458445321842E</vt:lpwstr>
  </property>
</Properties>
</file>