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5D950" w14:textId="6690B62D" w:rsidR="00234A43" w:rsidRDefault="00632776">
      <w:r>
        <w:rPr>
          <w:noProof/>
        </w:rPr>
        <mc:AlternateContent>
          <mc:Choice Requires="wps">
            <w:drawing>
              <wp:anchor distT="0" distB="0" distL="114300" distR="114300" simplePos="0" relativeHeight="251667456" behindDoc="0" locked="0" layoutInCell="1" allowOverlap="1" wp14:anchorId="30F47D69" wp14:editId="2E7BE728">
                <wp:simplePos x="0" y="0"/>
                <wp:positionH relativeFrom="column">
                  <wp:posOffset>3442970</wp:posOffset>
                </wp:positionH>
                <wp:positionV relativeFrom="paragraph">
                  <wp:posOffset>8289290</wp:posOffset>
                </wp:positionV>
                <wp:extent cx="2345690" cy="45910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2345690" cy="4591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1E2FE" w14:textId="77777777" w:rsidR="00234A43" w:rsidRDefault="00234A4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0F47D69" id="_x0000_t202" coordsize="21600,21600" o:spt="202" path="m,l,21600r21600,l21600,xe">
                <v:stroke joinstyle="miter"/>
                <v:path gradientshapeok="t" o:connecttype="rect"/>
              </v:shapetype>
              <v:shape id="文本框 15" o:spid="_x0000_s1026" type="#_x0000_t202" style="position:absolute;left:0;text-align:left;margin-left:271.1pt;margin-top:652.7pt;width:184.7pt;height:36.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" filled="f" stroked="f" strokeweight=".5pt">
                <v:textbox>
                  <w:txbxContent>
                    <w:p w14:paraId="10C1E2FE" w14:textId="77777777" w:rsidR="00234A43" w:rsidRDefault="00234A43"/>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25FC458" wp14:editId="0EFC4381">
                <wp:simplePos x="0" y="0"/>
                <wp:positionH relativeFrom="column">
                  <wp:posOffset>3442970</wp:posOffset>
                </wp:positionH>
                <wp:positionV relativeFrom="paragraph">
                  <wp:posOffset>7966710</wp:posOffset>
                </wp:positionV>
                <wp:extent cx="2345690" cy="45910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345690" cy="4591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DE598" w14:textId="77777777" w:rsidR="00234A43" w:rsidRDefault="00234A43">
                            <w:pPr>
                              <w:jc w:val="center"/>
                              <w:rPr>
                                <w:rFonts w:ascii="微软雅黑" w:eastAsia="微软雅黑" w:hAnsi="微软雅黑" w:cs="微软雅黑"/>
                                <w:color w:val="262626" w:themeColor="text1" w:themeTint="D9"/>
                                <w:sz w:val="32"/>
                                <w:szCs w:val="3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25FC458" id="文本框 16" o:spid="_x0000_s1027" type="#_x0000_t202" style="position:absolute;left:0;text-align:left;margin-left:271.1pt;margin-top:627.3pt;width:184.7pt;height:36.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" filled="f" stroked="f" strokeweight=".5pt">
                <v:textbox>
                  <w:txbxContent>
                    <w:p w14:paraId="6F2DE598" w14:textId="77777777" w:rsidR="00234A43" w:rsidRDefault="00234A43">
                      <w:pPr>
                        <w:jc w:val="center"/>
                        <w:rPr>
                          <w:rFonts w:ascii="微软雅黑" w:eastAsia="微软雅黑" w:hAnsi="微软雅黑" w:cs="微软雅黑"/>
                          <w:color w:val="262626" w:themeColor="text1" w:themeTint="D9"/>
                          <w:sz w:val="32"/>
                          <w:szCs w:val="32"/>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1A8F821" wp14:editId="58A9D043">
                <wp:simplePos x="0" y="0"/>
                <wp:positionH relativeFrom="column">
                  <wp:posOffset>236220</wp:posOffset>
                </wp:positionH>
                <wp:positionV relativeFrom="paragraph">
                  <wp:posOffset>3677285</wp:posOffset>
                </wp:positionV>
                <wp:extent cx="3424555" cy="69215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424555" cy="692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FD5CB" w14:textId="576F74B5" w:rsidR="00234A43" w:rsidRDefault="00632776">
                            <w:pPr>
                              <w:jc w:val="left"/>
                              <w:rPr>
                                <w:rFonts w:ascii="微软雅黑" w:eastAsia="微软雅黑" w:hAnsi="微软雅黑" w:cs="微软雅黑" w:hint="eastAsia"/>
                                <w:color w:val="000000" w:themeColor="text1"/>
                                <w:sz w:val="40"/>
                                <w:szCs w:val="40"/>
                              </w:rPr>
                            </w:pPr>
                            <w:r>
                              <w:rPr>
                                <w:rFonts w:ascii="宋体" w:eastAsia="宋体" w:hAnsi="宋体" w:cs="宋体" w:hint="eastAsia"/>
                                <w:b/>
                                <w:bCs/>
                                <w:sz w:val="32"/>
                                <w:szCs w:val="32"/>
                              </w:rPr>
                              <w:t>报告日期：</w:t>
                            </w:r>
                            <w:r>
                              <w:rPr>
                                <w:rFonts w:ascii="宋体" w:eastAsia="宋体" w:hAnsi="宋体" w:cs="宋体" w:hint="eastAsia"/>
                                <w:b/>
                                <w:bCs/>
                                <w:sz w:val="32"/>
                                <w:szCs w:val="32"/>
                              </w:rPr>
                              <w:t>二零二一年八月十</w:t>
                            </w:r>
                            <w:r w:rsidR="00792A2A">
                              <w:rPr>
                                <w:rFonts w:ascii="宋体" w:eastAsia="宋体" w:hAnsi="宋体" w:cs="宋体" w:hint="eastAsia"/>
                                <w:b/>
                                <w:bCs/>
                                <w:sz w:val="32"/>
                                <w:szCs w:val="32"/>
                              </w:rPr>
                              <w:t>八</w:t>
                            </w:r>
                            <w:r>
                              <w:rPr>
                                <w:rFonts w:ascii="宋体" w:eastAsia="宋体" w:hAnsi="宋体" w:cs="宋体" w:hint="eastAsia"/>
                                <w:b/>
                                <w:bCs/>
                                <w:sz w:val="32"/>
                                <w:szCs w:val="32"/>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1A8F821" id="文本框 14" o:spid="_x0000_s1028" type="#_x0000_t202" style="position:absolute;left:0;text-align:left;margin-left:18.6pt;margin-top:289.55pt;width:269.65pt;height:5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" filled="f" stroked="f" strokeweight=".5pt">
                <v:textbox>
                  <w:txbxContent>
                    <w:p w14:paraId="590FD5CB" w14:textId="576F74B5" w:rsidR="00234A43" w:rsidRDefault="00632776">
                      <w:pPr>
                        <w:jc w:val="left"/>
                        <w:rPr>
                          <w:rFonts w:ascii="微软雅黑" w:eastAsia="微软雅黑" w:hAnsi="微软雅黑" w:cs="微软雅黑" w:hint="eastAsia"/>
                          <w:color w:val="000000" w:themeColor="text1"/>
                          <w:sz w:val="40"/>
                          <w:szCs w:val="40"/>
                        </w:rPr>
                      </w:pPr>
                      <w:r>
                        <w:rPr>
                          <w:rFonts w:ascii="宋体" w:eastAsia="宋体" w:hAnsi="宋体" w:cs="宋体" w:hint="eastAsia"/>
                          <w:b/>
                          <w:bCs/>
                          <w:sz w:val="32"/>
                          <w:szCs w:val="32"/>
                        </w:rPr>
                        <w:t>报告日期：</w:t>
                      </w:r>
                      <w:r>
                        <w:rPr>
                          <w:rFonts w:ascii="宋体" w:eastAsia="宋体" w:hAnsi="宋体" w:cs="宋体" w:hint="eastAsia"/>
                          <w:b/>
                          <w:bCs/>
                          <w:sz w:val="32"/>
                          <w:szCs w:val="32"/>
                        </w:rPr>
                        <w:t>二零二一年八月十</w:t>
                      </w:r>
                      <w:r w:rsidR="00792A2A">
                        <w:rPr>
                          <w:rFonts w:ascii="宋体" w:eastAsia="宋体" w:hAnsi="宋体" w:cs="宋体" w:hint="eastAsia"/>
                          <w:b/>
                          <w:bCs/>
                          <w:sz w:val="32"/>
                          <w:szCs w:val="32"/>
                        </w:rPr>
                        <w:t>八</w:t>
                      </w:r>
                      <w:r>
                        <w:rPr>
                          <w:rFonts w:ascii="宋体" w:eastAsia="宋体" w:hAnsi="宋体" w:cs="宋体" w:hint="eastAsia"/>
                          <w:b/>
                          <w:bCs/>
                          <w:sz w:val="32"/>
                          <w:szCs w:val="32"/>
                        </w:rPr>
                        <w:t>日</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899786B" wp14:editId="32AD9D67">
                <wp:simplePos x="0" y="0"/>
                <wp:positionH relativeFrom="column">
                  <wp:posOffset>236220</wp:posOffset>
                </wp:positionH>
                <wp:positionV relativeFrom="paragraph">
                  <wp:posOffset>2917825</wp:posOffset>
                </wp:positionV>
                <wp:extent cx="5186680" cy="133223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186680" cy="1332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ED648" w14:textId="77777777" w:rsidR="00234A43" w:rsidRDefault="00234A43">
                            <w:pPr>
                              <w:jc w:val="left"/>
                              <w:rPr>
                                <w:rFonts w:ascii="宋体" w:eastAsia="宋体" w:hAnsi="宋体" w:cs="宋体"/>
                                <w:b/>
                                <w:bCs/>
                                <w:sz w:val="32"/>
                                <w:szCs w:val="32"/>
                              </w:rPr>
                            </w:pPr>
                          </w:p>
                          <w:p w14:paraId="0D0F7F5F" w14:textId="77777777" w:rsidR="00234A43" w:rsidRDefault="00632776">
                            <w:pPr>
                              <w:jc w:val="left"/>
                              <w:rPr>
                                <w:rFonts w:ascii="宋体" w:eastAsia="宋体" w:hAnsi="宋体" w:cs="宋体"/>
                                <w:b/>
                                <w:bCs/>
                                <w:sz w:val="32"/>
                                <w:szCs w:val="32"/>
                              </w:rPr>
                            </w:pPr>
                            <w:r>
                              <w:rPr>
                                <w:rFonts w:ascii="宋体" w:eastAsia="宋体" w:hAnsi="宋体" w:cs="宋体" w:hint="eastAsia"/>
                                <w:b/>
                                <w:bCs/>
                                <w:sz w:val="32"/>
                                <w:szCs w:val="32"/>
                              </w:rPr>
                              <w:t>单位名称：安徽省金鼎安全科技股份有限公司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899786B" id="文本框 11" o:spid="_x0000_s1029" type="#_x0000_t202" style="position:absolute;left:0;text-align:left;margin-left:18.6pt;margin-top:229.75pt;width:408.4pt;height:104.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" filled="f" stroked="f" strokeweight=".5pt">
                <v:textbox>
                  <w:txbxContent>
                    <w:p w14:paraId="6F1ED648" w14:textId="77777777" w:rsidR="00234A43" w:rsidRDefault="00234A43">
                      <w:pPr>
                        <w:jc w:val="left"/>
                        <w:rPr>
                          <w:rFonts w:ascii="宋体" w:eastAsia="宋体" w:hAnsi="宋体" w:cs="宋体"/>
                          <w:b/>
                          <w:bCs/>
                          <w:sz w:val="32"/>
                          <w:szCs w:val="32"/>
                        </w:rPr>
                      </w:pPr>
                    </w:p>
                    <w:p w14:paraId="0D0F7F5F" w14:textId="77777777" w:rsidR="00234A43" w:rsidRDefault="00632776">
                      <w:pPr>
                        <w:jc w:val="left"/>
                        <w:rPr>
                          <w:rFonts w:ascii="宋体" w:eastAsia="宋体" w:hAnsi="宋体" w:cs="宋体"/>
                          <w:b/>
                          <w:bCs/>
                          <w:sz w:val="32"/>
                          <w:szCs w:val="32"/>
                        </w:rPr>
                      </w:pPr>
                      <w:r>
                        <w:rPr>
                          <w:rFonts w:ascii="宋体" w:eastAsia="宋体" w:hAnsi="宋体" w:cs="宋体" w:hint="eastAsia"/>
                          <w:b/>
                          <w:bCs/>
                          <w:sz w:val="32"/>
                          <w:szCs w:val="32"/>
                        </w:rPr>
                        <w:t>单位名称：安徽省金鼎安全科技股份有限公司</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97C4E10" wp14:editId="40CB86E4">
                <wp:simplePos x="0" y="0"/>
                <wp:positionH relativeFrom="column">
                  <wp:posOffset>100965</wp:posOffset>
                </wp:positionH>
                <wp:positionV relativeFrom="paragraph">
                  <wp:posOffset>1916430</wp:posOffset>
                </wp:positionV>
                <wp:extent cx="6045835" cy="1530350"/>
                <wp:effectExtent l="0" t="0" r="0" b="0"/>
                <wp:wrapNone/>
                <wp:docPr id="7" name="文本框 7"/>
                <wp:cNvGraphicFramePr/>
                <a:graphic xmlns:a="http://schemas.openxmlformats.org/drawingml/2006/main">
                  <a:graphicData uri="http://schemas.microsoft.com/office/word/2010/wordprocessingShape">
                    <wps:wsp>
                      <wps:cNvSpPr txBox="1"/>
                      <wps:spPr>
                        <a:xfrm>
                          <a:off x="0" y="0"/>
                          <a:ext cx="6045835" cy="1530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7C619" w14:textId="77777777" w:rsidR="00234A43" w:rsidRDefault="00632776">
                            <w:pPr>
                              <w:rPr>
                                <w:rFonts w:ascii="宋体" w:eastAsia="宋体" w:hAnsi="宋体" w:cs="宋体"/>
                                <w:b/>
                                <w:bCs/>
                                <w:color w:val="000000" w:themeColor="text1"/>
                                <w:sz w:val="52"/>
                                <w:szCs w:val="52"/>
                                <w14:shadow w14:blurRad="38100" w14:dist="19050" w14:dir="2700000" w14:sx="100000" w14:sy="100000" w14:kx="0" w14:ky="0" w14:algn="tl">
                                  <w14:schemeClr w14:val="dk1">
                                    <w14:alpha w14:val="60000"/>
                                  </w14:schemeClr>
                                </w14:shadow>
                                <w14:props3d w14:extrusionH="0" w14:contourW="0" w14:prstMaterial="clear"/>
                              </w:rPr>
                            </w:pPr>
                            <w:r>
                              <w:rPr>
                                <w:rFonts w:ascii="宋体" w:eastAsia="宋体" w:hAnsi="宋体" w:cs="宋体" w:hint="eastAsia"/>
                                <w:b/>
                                <w:bCs/>
                                <w:color w:val="000000" w:themeColor="text1"/>
                                <w:sz w:val="48"/>
                                <w:szCs w:val="48"/>
                                <w14:shadow w14:blurRad="38100" w14:dist="19050" w14:dir="2700000" w14:sx="100000" w14:sy="100000" w14:kx="0" w14:ky="0" w14:algn="tl">
                                  <w14:schemeClr w14:val="dk1">
                                    <w14:alpha w14:val="60000"/>
                                  </w14:schemeClr>
                                </w14:shadow>
                                <w14:props3d w14:extrusionH="0" w14:contourW="0" w14:prstMaterial="clear"/>
                              </w:rPr>
                              <w:t>关于成立宿州市双碳经济研究院的建议报告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97C4E10" id="文本框 7" o:spid="_x0000_s1030" type="#_x0000_t202" style="position:absolute;left:0;text-align:left;margin-left:7.95pt;margin-top:150.9pt;width:476.05pt;height:12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" filled="f" stroked="f" strokeweight=".5pt">
                <v:textbox>
                  <w:txbxContent>
                    <w:p w14:paraId="6657C619" w14:textId="77777777" w:rsidR="00234A43" w:rsidRDefault="00632776">
                      <w:pPr>
                        <w:rPr>
                          <w:rFonts w:ascii="宋体" w:eastAsia="宋体" w:hAnsi="宋体" w:cs="宋体"/>
                          <w:b/>
                          <w:bCs/>
                          <w:color w:val="000000" w:themeColor="text1"/>
                          <w:sz w:val="52"/>
                          <w:szCs w:val="52"/>
                          <w14:shadow w14:blurRad="38100" w14:dist="19050" w14:dir="2700000" w14:sx="100000" w14:sy="100000" w14:kx="0" w14:ky="0" w14:algn="tl">
                            <w14:schemeClr w14:val="dk1">
                              <w14:alpha w14:val="60000"/>
                            </w14:schemeClr>
                          </w14:shadow>
                          <w14:props3d w14:extrusionH="0" w14:contourW="0" w14:prstMaterial="clear"/>
                        </w:rPr>
                      </w:pPr>
                      <w:r>
                        <w:rPr>
                          <w:rFonts w:ascii="宋体" w:eastAsia="宋体" w:hAnsi="宋体" w:cs="宋体" w:hint="eastAsia"/>
                          <w:b/>
                          <w:bCs/>
                          <w:color w:val="000000" w:themeColor="text1"/>
                          <w:sz w:val="48"/>
                          <w:szCs w:val="48"/>
                          <w14:shadow w14:blurRad="38100" w14:dist="19050" w14:dir="2700000" w14:sx="100000" w14:sy="100000" w14:kx="0" w14:ky="0" w14:algn="tl">
                            <w14:schemeClr w14:val="dk1">
                              <w14:alpha w14:val="60000"/>
                            </w14:schemeClr>
                          </w14:shadow>
                          <w14:props3d w14:extrusionH="0" w14:contourW="0" w14:prstMaterial="clear"/>
                        </w:rPr>
                        <w:t>关于成立宿州市双碳经济研究院的建议报告</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B02B2D1" wp14:editId="1192DB8A">
                <wp:simplePos x="0" y="0"/>
                <wp:positionH relativeFrom="column">
                  <wp:posOffset>247015</wp:posOffset>
                </wp:positionH>
                <wp:positionV relativeFrom="paragraph">
                  <wp:posOffset>2767330</wp:posOffset>
                </wp:positionV>
                <wp:extent cx="5681345" cy="8255"/>
                <wp:effectExtent l="0" t="0" r="0" b="0"/>
                <wp:wrapNone/>
                <wp:docPr id="12" name="直接连接符 12"/>
                <wp:cNvGraphicFramePr/>
                <a:graphic xmlns:a="http://schemas.openxmlformats.org/drawingml/2006/main">
                  <a:graphicData uri="http://schemas.microsoft.com/office/word/2010/wordprocessingShape">
                    <wps:wsp>
                      <wps:cNvCnPr/>
                      <wps:spPr>
                        <a:xfrm flipV="1">
                          <a:off x="1390015" y="3689985"/>
                          <a:ext cx="568134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6B37C5" id="直接连接符 12"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19.45pt,217.9pt" to="466.8pt,2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" strokecolor="black [3213]" strokeweight=".5pt">
                <v:stroke joinstyle="miter"/>
              </v:line>
            </w:pict>
          </mc:Fallback>
        </mc:AlternateContent>
      </w:r>
      <w:r>
        <w:rPr>
          <w:noProof/>
        </w:rPr>
        <mc:AlternateContent>
          <mc:Choice Requires="wpg">
            <w:drawing>
              <wp:anchor distT="0" distB="0" distL="114300" distR="114300" simplePos="0" relativeHeight="251660288" behindDoc="0" locked="0" layoutInCell="1" allowOverlap="1" wp14:anchorId="49FCE7EB" wp14:editId="0659F159">
                <wp:simplePos x="0" y="0"/>
                <wp:positionH relativeFrom="column">
                  <wp:posOffset>-610235</wp:posOffset>
                </wp:positionH>
                <wp:positionV relativeFrom="paragraph">
                  <wp:posOffset>8461375</wp:posOffset>
                </wp:positionV>
                <wp:extent cx="3471545" cy="2661285"/>
                <wp:effectExtent l="549275" t="549275" r="551180" b="0"/>
                <wp:wrapNone/>
                <wp:docPr id="8" name="组合 8"/>
                <wp:cNvGraphicFramePr/>
                <a:graphic xmlns:a="http://schemas.openxmlformats.org/drawingml/2006/main">
                  <a:graphicData uri="http://schemas.microsoft.com/office/word/2010/wordprocessingGroup">
                    <wpg:wgp>
                      <wpg:cNvGrpSpPr/>
                      <wpg:grpSpPr>
                        <a:xfrm rot="10800000">
                          <a:off x="0" y="0"/>
                          <a:ext cx="3471545" cy="2661285"/>
                          <a:chOff x="14302" y="-1810"/>
                          <a:chExt cx="5467" cy="4191"/>
                        </a:xfrm>
                      </wpg:grpSpPr>
                      <wps:wsp>
                        <wps:cNvPr id="9" name="直角三角形 5"/>
                        <wps:cNvSpPr/>
                        <wps:spPr>
                          <a:xfrm rot="18900000">
                            <a:off x="14302" y="-1789"/>
                            <a:ext cx="4171" cy="4171"/>
                          </a:xfrm>
                          <a:prstGeom prst="rtTriangle">
                            <a:avLst/>
                          </a:prstGeom>
                          <a:solidFill>
                            <a:schemeClr val="accent4">
                              <a:lumMod val="40000"/>
                              <a:lumOff val="60000"/>
                              <a:alpha val="4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直角三角形 4"/>
                        <wps:cNvSpPr/>
                        <wps:spPr>
                          <a:xfrm rot="18900000">
                            <a:off x="15599" y="-1810"/>
                            <a:ext cx="4171" cy="4171"/>
                          </a:xfrm>
                          <a:prstGeom prst="rtTriangle">
                            <a:avLst/>
                          </a:prstGeom>
                          <a:solidFill>
                            <a:schemeClr val="accent5">
                              <a:lumMod val="60000"/>
                              <a:lumOff val="40000"/>
                              <a:alpha val="72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02AAE3CF" id="组合 8" o:spid="_x0000_s1026" style="position:absolute;left:0;text-align:left;margin-left:-48.05pt;margin-top:666.25pt;width:273.35pt;height:209.55pt;rotation:180;z-index:251660288" coordorigin="14302,-1810" coordsize="5467,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">
                <v:shapetype id="_x0000_t6" coordsize="21600,21600" o:spt="6" path="m,l,21600r21600,xe">
                  <v:stroke joinstyle="miter"/>
                  <v:path gradientshapeok="t" o:connecttype="custom" o:connectlocs="0,0;0,10800;0,21600;10800,21600;21600,21600;10800,10800" textboxrect="1800,12600,12600,19800"/>
                </v:shapetype>
                <v:shape id="直角三角形 5" o:spid="_x0000_s1027" type="#_x0000_t6" style="position:absolute;left:14302;top:-1789;width:4171;height:4171;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" fillcolor="#ffe599 [1303]" stroked="f" strokeweight="1pt">
                  <v:fill opacity="30840f"/>
                </v:shape>
                <v:shape id="直角三角形 4" o:spid="_x0000_s1028" type="#_x0000_t6" style="position:absolute;left:15599;top:-1810;width:4171;height:4171;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" fillcolor="#8eaadb [1944]" stroked="f" strokeweight="1pt">
                  <v:fill opacity="47288f"/>
                </v:shape>
              </v:group>
            </w:pict>
          </mc:Fallback>
        </mc:AlternateContent>
      </w:r>
      <w:r>
        <w:rPr>
          <w:noProof/>
        </w:rPr>
        <mc:AlternateContent>
          <mc:Choice Requires="wpg">
            <w:drawing>
              <wp:anchor distT="0" distB="0" distL="114300" distR="114300" simplePos="0" relativeHeight="251659264" behindDoc="0" locked="0" layoutInCell="1" allowOverlap="1" wp14:anchorId="438CA80B" wp14:editId="06177721">
                <wp:simplePos x="0" y="0"/>
                <wp:positionH relativeFrom="column">
                  <wp:posOffset>2400300</wp:posOffset>
                </wp:positionH>
                <wp:positionV relativeFrom="paragraph">
                  <wp:posOffset>-2243455</wp:posOffset>
                </wp:positionV>
                <wp:extent cx="3471545" cy="2661285"/>
                <wp:effectExtent l="548640" t="0" r="551815" b="548640"/>
                <wp:wrapNone/>
                <wp:docPr id="6" name="组合 6"/>
                <wp:cNvGraphicFramePr/>
                <a:graphic xmlns:a="http://schemas.openxmlformats.org/drawingml/2006/main">
                  <a:graphicData uri="http://schemas.microsoft.com/office/word/2010/wordprocessingGroup">
                    <wpg:wgp>
                      <wpg:cNvGrpSpPr/>
                      <wpg:grpSpPr>
                        <a:xfrm>
                          <a:off x="0" y="0"/>
                          <a:ext cx="3471545" cy="2661285"/>
                          <a:chOff x="14302" y="-1810"/>
                          <a:chExt cx="5467" cy="4191"/>
                        </a:xfrm>
                      </wpg:grpSpPr>
                      <wps:wsp>
                        <wps:cNvPr id="17" name="直角三角形 5"/>
                        <wps:cNvSpPr/>
                        <wps:spPr>
                          <a:xfrm rot="18900000">
                            <a:off x="14302" y="-1789"/>
                            <a:ext cx="4171" cy="4171"/>
                          </a:xfrm>
                          <a:prstGeom prst="rtTriangle">
                            <a:avLst/>
                          </a:prstGeom>
                          <a:solidFill>
                            <a:schemeClr val="accent4">
                              <a:lumMod val="40000"/>
                              <a:lumOff val="60000"/>
                              <a:alpha val="4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直角三角形 4"/>
                        <wps:cNvSpPr/>
                        <wps:spPr>
                          <a:xfrm rot="18900000">
                            <a:off x="15599" y="-1810"/>
                            <a:ext cx="4171" cy="4171"/>
                          </a:xfrm>
                          <a:prstGeom prst="rtTriangle">
                            <a:avLst/>
                          </a:prstGeom>
                          <a:solidFill>
                            <a:schemeClr val="accent5">
                              <a:lumMod val="60000"/>
                              <a:lumOff val="40000"/>
                              <a:alpha val="72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1B6B0FBF" id="组合 6" o:spid="_x0000_s1026" style="position:absolute;left:0;text-align:left;margin-left:189pt;margin-top:-176.65pt;width:273.35pt;height:209.55pt;z-index:251659264" coordorigin="14302,-1810" coordsize="5467,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">
                <v:shape id="直角三角形 5" o:spid="_x0000_s1027" type="#_x0000_t6" style="position:absolute;left:14302;top:-1789;width:4171;height:4171;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" fillcolor="#ffe599 [1303]" stroked="f" strokeweight="1pt">
                  <v:fill opacity="30840f"/>
                </v:shape>
                <v:shape id="直角三角形 4" o:spid="_x0000_s1028" type="#_x0000_t6" style="position:absolute;left:15599;top:-1810;width:4171;height:4171;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" fillcolor="#8eaadb [1944]" stroked="f" strokeweight="1pt">
                  <v:fill opacity="47288f"/>
                </v:shape>
              </v:group>
            </w:pict>
          </mc:Fallback>
        </mc:AlternateContent>
      </w:r>
    </w:p>
    <w:p w14:paraId="437EA3BC" w14:textId="77777777" w:rsidR="00234A43" w:rsidRDefault="00234A43">
      <w:pPr>
        <w:pStyle w:val="Default"/>
        <w:ind w:firstLine="480"/>
        <w:rPr>
          <w:rFonts w:hint="default"/>
        </w:rPr>
        <w:sectPr w:rsidR="00234A43">
          <w:footerReference w:type="default" r:id="rId8"/>
          <w:pgSz w:w="11906" w:h="16838"/>
          <w:pgMar w:top="1440" w:right="1800" w:bottom="1440" w:left="1800" w:header="851" w:footer="992" w:gutter="0"/>
          <w:cols w:space="425"/>
          <w:docGrid w:type="lines" w:linePitch="312"/>
        </w:sectPr>
      </w:pPr>
    </w:p>
    <w:p w14:paraId="65C43547" w14:textId="77777777" w:rsidR="00234A43" w:rsidRDefault="00632776">
      <w:pPr>
        <w:jc w:val="center"/>
        <w:rPr>
          <w:rFonts w:ascii="黑体" w:eastAsia="黑体" w:hAnsi="黑体" w:cs="黑体"/>
          <w:sz w:val="30"/>
          <w:szCs w:val="30"/>
        </w:rPr>
      </w:pPr>
      <w:r>
        <w:rPr>
          <w:rFonts w:ascii="黑体" w:eastAsia="黑体" w:hAnsi="黑体" w:cs="黑体" w:hint="eastAsia"/>
          <w:sz w:val="30"/>
          <w:szCs w:val="30"/>
        </w:rPr>
        <w:lastRenderedPageBreak/>
        <w:t>关于成立宿州市双碳</w:t>
      </w:r>
      <w:r>
        <w:rPr>
          <w:rFonts w:ascii="黑体" w:eastAsia="黑体" w:hAnsi="黑体" w:cs="黑体" w:hint="eastAsia"/>
          <w:sz w:val="30"/>
          <w:szCs w:val="30"/>
        </w:rPr>
        <w:t>经济</w:t>
      </w:r>
      <w:r>
        <w:rPr>
          <w:rFonts w:ascii="黑体" w:eastAsia="黑体" w:hAnsi="黑体" w:cs="黑体" w:hint="eastAsia"/>
          <w:sz w:val="30"/>
          <w:szCs w:val="30"/>
        </w:rPr>
        <w:t>研究院的建议报告</w:t>
      </w:r>
    </w:p>
    <w:p w14:paraId="333CD9E8" w14:textId="77777777" w:rsidR="00234A43" w:rsidRDefault="00234A43">
      <w:pPr>
        <w:pStyle w:val="Default"/>
        <w:ind w:firstLine="480"/>
        <w:rPr>
          <w:rFonts w:hint="default"/>
        </w:rPr>
      </w:pPr>
    </w:p>
    <w:p w14:paraId="40806F73" w14:textId="77777777" w:rsidR="00234A43" w:rsidRDefault="00632776">
      <w:pPr>
        <w:rPr>
          <w:rFonts w:ascii="仿宋" w:eastAsia="仿宋" w:hAnsi="仿宋" w:cs="仿宋"/>
          <w:sz w:val="28"/>
          <w:szCs w:val="28"/>
        </w:rPr>
      </w:pPr>
      <w:r>
        <w:rPr>
          <w:rFonts w:ascii="仿宋" w:eastAsia="仿宋" w:hAnsi="仿宋" w:cs="仿宋" w:hint="eastAsia"/>
          <w:sz w:val="28"/>
          <w:szCs w:val="28"/>
        </w:rPr>
        <w:t>尊敬的宿州市委、市政府领导：</w:t>
      </w:r>
    </w:p>
    <w:p w14:paraId="1A406446" w14:textId="77777777" w:rsidR="00234A43" w:rsidRDefault="00632776">
      <w:pPr>
        <w:ind w:firstLineChars="200" w:firstLine="560"/>
        <w:rPr>
          <w:rFonts w:ascii="仿宋" w:eastAsia="仿宋" w:hAnsi="仿宋" w:cs="仿宋"/>
          <w:sz w:val="28"/>
          <w:szCs w:val="28"/>
        </w:rPr>
      </w:pPr>
      <w:r>
        <w:rPr>
          <w:rFonts w:ascii="仿宋" w:eastAsia="仿宋" w:hAnsi="仿宋" w:cs="仿宋" w:hint="eastAsia"/>
          <w:sz w:val="28"/>
          <w:szCs w:val="28"/>
        </w:rPr>
        <w:t>为贯彻新发展理念、构建新发展格局，</w:t>
      </w:r>
      <w:r>
        <w:rPr>
          <w:rFonts w:ascii="仿宋" w:eastAsia="仿宋" w:hAnsi="仿宋" w:cs="仿宋" w:hint="eastAsia"/>
          <w:sz w:val="28"/>
          <w:szCs w:val="28"/>
        </w:rPr>
        <w:t>安徽省金鼎安全科技股份有限公司（证券简称：金鼎安全；股票代码：</w:t>
      </w:r>
      <w:r>
        <w:rPr>
          <w:rFonts w:ascii="仿宋" w:eastAsia="仿宋" w:hAnsi="仿宋" w:cs="仿宋" w:hint="eastAsia"/>
          <w:sz w:val="28"/>
          <w:szCs w:val="28"/>
        </w:rPr>
        <w:t>836451</w:t>
      </w:r>
      <w:r>
        <w:rPr>
          <w:rFonts w:ascii="仿宋" w:eastAsia="仿宋" w:hAnsi="仿宋" w:cs="仿宋" w:hint="eastAsia"/>
          <w:sz w:val="28"/>
          <w:szCs w:val="28"/>
        </w:rPr>
        <w:t>；以下简称“金鼎安全”）</w:t>
      </w:r>
      <w:r>
        <w:rPr>
          <w:rFonts w:ascii="仿宋" w:eastAsia="仿宋" w:hAnsi="仿宋" w:cs="仿宋" w:hint="eastAsia"/>
          <w:sz w:val="28"/>
          <w:szCs w:val="28"/>
        </w:rPr>
        <w:t>经过充分市场调研，结合目前国内经济发展趋势，关于我市适时成立“</w:t>
      </w:r>
      <w:r>
        <w:rPr>
          <w:rFonts w:ascii="仿宋" w:eastAsia="仿宋" w:hAnsi="仿宋" w:cs="仿宋" w:hint="eastAsia"/>
          <w:sz w:val="28"/>
          <w:szCs w:val="28"/>
        </w:rPr>
        <w:t>宿州市</w:t>
      </w:r>
      <w:r>
        <w:rPr>
          <w:rFonts w:ascii="仿宋" w:eastAsia="仿宋" w:hAnsi="仿宋" w:cs="仿宋" w:hint="eastAsia"/>
          <w:sz w:val="28"/>
          <w:szCs w:val="28"/>
        </w:rPr>
        <w:t>双碳经济研究院”提出建议，现就研究院成立相关的背景、理由、意义以及初步的构想，汇报如下：</w:t>
      </w:r>
    </w:p>
    <w:p w14:paraId="33538E93" w14:textId="77777777" w:rsidR="00234A43" w:rsidRDefault="00234A43">
      <w:pPr>
        <w:pStyle w:val="Default"/>
        <w:ind w:firstLine="480"/>
        <w:rPr>
          <w:rFonts w:hint="default"/>
        </w:rPr>
      </w:pPr>
    </w:p>
    <w:p w14:paraId="27915946" w14:textId="77777777" w:rsidR="00234A43" w:rsidRDefault="00632776">
      <w:pPr>
        <w:numPr>
          <w:ilvl w:val="0"/>
          <w:numId w:val="1"/>
        </w:numPr>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成立宿州市双碳经济研究院的背景分析</w:t>
      </w:r>
    </w:p>
    <w:p w14:paraId="0E1A8AEE" w14:textId="77777777" w:rsidR="00234A43" w:rsidRDefault="00234A43">
      <w:pPr>
        <w:pStyle w:val="Default"/>
        <w:ind w:firstLine="480"/>
        <w:rPr>
          <w:rFonts w:hint="default"/>
        </w:rPr>
      </w:pPr>
    </w:p>
    <w:p w14:paraId="2B507E4A" w14:textId="77777777" w:rsidR="00234A43" w:rsidRDefault="00632776">
      <w:pPr>
        <w:ind w:firstLine="560"/>
        <w:rPr>
          <w:rFonts w:ascii="仿宋" w:eastAsia="仿宋" w:hAnsi="仿宋" w:cs="仿宋"/>
          <w:sz w:val="28"/>
          <w:szCs w:val="28"/>
        </w:rPr>
      </w:pPr>
      <w:r>
        <w:rPr>
          <w:rFonts w:ascii="仿宋" w:eastAsia="仿宋" w:hAnsi="仿宋" w:cs="仿宋" w:hint="eastAsia"/>
          <w:sz w:val="28"/>
          <w:szCs w:val="28"/>
        </w:rPr>
        <w:t>2020</w:t>
      </w:r>
      <w:r>
        <w:rPr>
          <w:rFonts w:ascii="仿宋" w:eastAsia="仿宋" w:hAnsi="仿宋" w:cs="仿宋" w:hint="eastAsia"/>
          <w:sz w:val="28"/>
          <w:szCs w:val="28"/>
        </w:rPr>
        <w:t>年</w:t>
      </w:r>
      <w:r>
        <w:rPr>
          <w:rFonts w:ascii="仿宋" w:eastAsia="仿宋" w:hAnsi="仿宋" w:cs="仿宋" w:hint="eastAsia"/>
          <w:sz w:val="28"/>
          <w:szCs w:val="28"/>
        </w:rPr>
        <w:t>9</w:t>
      </w:r>
      <w:r>
        <w:rPr>
          <w:rFonts w:ascii="仿宋" w:eastAsia="仿宋" w:hAnsi="仿宋" w:cs="仿宋" w:hint="eastAsia"/>
          <w:sz w:val="28"/>
          <w:szCs w:val="28"/>
        </w:rPr>
        <w:t>月</w:t>
      </w:r>
      <w:r>
        <w:rPr>
          <w:rFonts w:ascii="仿宋" w:eastAsia="仿宋" w:hAnsi="仿宋" w:cs="仿宋" w:hint="eastAsia"/>
          <w:sz w:val="28"/>
          <w:szCs w:val="28"/>
        </w:rPr>
        <w:t>22</w:t>
      </w:r>
      <w:r>
        <w:rPr>
          <w:rFonts w:ascii="仿宋" w:eastAsia="仿宋" w:hAnsi="仿宋" w:cs="仿宋" w:hint="eastAsia"/>
          <w:sz w:val="28"/>
          <w:szCs w:val="28"/>
        </w:rPr>
        <w:t>日，习近平总书记在第七十五届联合国大会一般性辩论上发表重要讲话，首次提出我国二氧化碳排放力争于</w:t>
      </w:r>
      <w:r>
        <w:rPr>
          <w:rFonts w:ascii="仿宋" w:eastAsia="仿宋" w:hAnsi="仿宋" w:cs="仿宋" w:hint="eastAsia"/>
          <w:sz w:val="28"/>
          <w:szCs w:val="28"/>
        </w:rPr>
        <w:t>2030</w:t>
      </w:r>
      <w:r>
        <w:rPr>
          <w:rFonts w:ascii="仿宋" w:eastAsia="仿宋" w:hAnsi="仿宋" w:cs="仿宋" w:hint="eastAsia"/>
          <w:sz w:val="28"/>
          <w:szCs w:val="28"/>
        </w:rPr>
        <w:t>年前达到峰值，努力争取</w:t>
      </w:r>
      <w:r>
        <w:rPr>
          <w:rFonts w:ascii="仿宋" w:eastAsia="仿宋" w:hAnsi="仿宋" w:cs="仿宋" w:hint="eastAsia"/>
          <w:sz w:val="28"/>
          <w:szCs w:val="28"/>
        </w:rPr>
        <w:t>2060</w:t>
      </w:r>
      <w:r>
        <w:rPr>
          <w:rFonts w:ascii="仿宋" w:eastAsia="仿宋" w:hAnsi="仿宋" w:cs="仿宋" w:hint="eastAsia"/>
          <w:sz w:val="28"/>
          <w:szCs w:val="28"/>
        </w:rPr>
        <w:t>年前实现碳中和。至此，我国</w:t>
      </w:r>
      <w:r>
        <w:rPr>
          <w:rFonts w:ascii="仿宋" w:eastAsia="仿宋" w:hAnsi="仿宋" w:cs="仿宋" w:hint="eastAsia"/>
          <w:sz w:val="28"/>
          <w:szCs w:val="28"/>
        </w:rPr>
        <w:t>3060</w:t>
      </w:r>
      <w:r>
        <w:rPr>
          <w:rFonts w:ascii="仿宋" w:eastAsia="仿宋" w:hAnsi="仿宋" w:cs="仿宋" w:hint="eastAsia"/>
          <w:sz w:val="28"/>
          <w:szCs w:val="28"/>
        </w:rPr>
        <w:t>碳达峰碳中和的双碳目标已经明确；</w:t>
      </w: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7</w:t>
      </w:r>
      <w:r>
        <w:rPr>
          <w:rFonts w:ascii="仿宋" w:eastAsia="仿宋" w:hAnsi="仿宋" w:cs="仿宋" w:hint="eastAsia"/>
          <w:sz w:val="28"/>
          <w:szCs w:val="28"/>
        </w:rPr>
        <w:t>月</w:t>
      </w:r>
      <w:r>
        <w:rPr>
          <w:rFonts w:ascii="仿宋" w:eastAsia="仿宋" w:hAnsi="仿宋" w:cs="仿宋" w:hint="eastAsia"/>
          <w:sz w:val="28"/>
          <w:szCs w:val="28"/>
        </w:rPr>
        <w:t>16</w:t>
      </w:r>
      <w:r>
        <w:rPr>
          <w:rFonts w:ascii="仿宋" w:eastAsia="仿宋" w:hAnsi="仿宋" w:cs="仿宋" w:hint="eastAsia"/>
          <w:sz w:val="28"/>
          <w:szCs w:val="28"/>
        </w:rPr>
        <w:t>日，我国碳交易市场在上海环境能源交易所正式开市，</w:t>
      </w:r>
      <w:r>
        <w:rPr>
          <w:rFonts w:ascii="仿宋" w:eastAsia="仿宋" w:hAnsi="仿宋" w:cs="仿宋" w:hint="eastAsia"/>
          <w:sz w:val="28"/>
          <w:szCs w:val="28"/>
        </w:rPr>
        <w:t>各行业积极行动的双碳经济大幕已经</w:t>
      </w:r>
      <w:r>
        <w:rPr>
          <w:rFonts w:ascii="仿宋" w:eastAsia="仿宋" w:hAnsi="仿宋" w:cs="仿宋" w:hint="eastAsia"/>
          <w:sz w:val="28"/>
          <w:szCs w:val="28"/>
        </w:rPr>
        <w:t>全面</w:t>
      </w:r>
      <w:r>
        <w:rPr>
          <w:rFonts w:ascii="仿宋" w:eastAsia="仿宋" w:hAnsi="仿宋" w:cs="仿宋" w:hint="eastAsia"/>
          <w:sz w:val="28"/>
          <w:szCs w:val="28"/>
        </w:rPr>
        <w:t>拉开。</w:t>
      </w:r>
    </w:p>
    <w:p w14:paraId="4A09AEB4" w14:textId="77777777" w:rsidR="00234A43" w:rsidRDefault="00632776">
      <w:pPr>
        <w:ind w:firstLine="560"/>
        <w:rPr>
          <w:rFonts w:ascii="仿宋" w:eastAsia="仿宋" w:hAnsi="仿宋" w:cs="仿宋"/>
          <w:sz w:val="28"/>
          <w:szCs w:val="28"/>
        </w:rPr>
      </w:pPr>
      <w:r>
        <w:rPr>
          <w:rFonts w:ascii="仿宋" w:eastAsia="仿宋" w:hAnsi="仿宋" w:cs="仿宋" w:hint="eastAsia"/>
          <w:sz w:val="28"/>
          <w:szCs w:val="28"/>
        </w:rPr>
        <w:t>紧密围绕我市经济发展现状，积极谋划我市双碳经济减排工作的顺利实施，各行业企业应当主动作为，按照市委市政府的既定经济工作战略部署，尽快制定出双碳目标下的绿色低碳经济发展整改方案。由于各行业企业自身存在的客观局限性、对于双碳经济运行理论支撑的局限性、对于科学创新型双碳整改措施设计的局限性、对于围绕双碳目标整改资金投入的差异性等原因，建设由政府统筹引领，各行业</w:t>
      </w:r>
      <w:r>
        <w:rPr>
          <w:rFonts w:ascii="仿宋" w:eastAsia="仿宋" w:hAnsi="仿宋" w:cs="仿宋" w:hint="eastAsia"/>
          <w:sz w:val="28"/>
          <w:szCs w:val="28"/>
        </w:rPr>
        <w:lastRenderedPageBreak/>
        <w:t>企业踊跃参与的双碳新型经济运行机制势在必行。</w:t>
      </w:r>
    </w:p>
    <w:p w14:paraId="708016B7" w14:textId="77777777" w:rsidR="00234A43" w:rsidRDefault="00632776">
      <w:pPr>
        <w:ind w:firstLine="560"/>
        <w:rPr>
          <w:rFonts w:ascii="仿宋" w:eastAsia="仿宋" w:hAnsi="仿宋" w:cs="仿宋"/>
          <w:sz w:val="28"/>
          <w:szCs w:val="28"/>
        </w:rPr>
      </w:pPr>
      <w:r>
        <w:rPr>
          <w:rFonts w:ascii="仿宋" w:eastAsia="仿宋" w:hAnsi="仿宋" w:cs="仿宋" w:hint="eastAsia"/>
          <w:sz w:val="28"/>
          <w:szCs w:val="28"/>
        </w:rPr>
        <w:t>宿州市</w:t>
      </w:r>
      <w:r>
        <w:rPr>
          <w:rFonts w:ascii="仿宋" w:eastAsia="仿宋" w:hAnsi="仿宋" w:cs="仿宋" w:hint="eastAsia"/>
          <w:sz w:val="28"/>
          <w:szCs w:val="28"/>
        </w:rPr>
        <w:t>双碳经济研究院的成立是快速在我市形成规模化、平台化、机制化新型双碳经济发展思路的有益探索，对于双碳经济的应用基础研究、创新模式研究、运行机制研究、学术成果转化、落实各项双碳目标的具体工作均具有重要的意义。</w:t>
      </w:r>
    </w:p>
    <w:p w14:paraId="7CF456D3" w14:textId="77777777" w:rsidR="00234A43" w:rsidRDefault="00234A43">
      <w:pPr>
        <w:pStyle w:val="Default"/>
        <w:ind w:firstLine="480"/>
        <w:rPr>
          <w:rFonts w:hint="default"/>
        </w:rPr>
      </w:pPr>
    </w:p>
    <w:p w14:paraId="44B3CFAB" w14:textId="77777777" w:rsidR="00234A43" w:rsidRDefault="00632776">
      <w:pPr>
        <w:numPr>
          <w:ilvl w:val="0"/>
          <w:numId w:val="1"/>
        </w:numPr>
        <w:ind w:firstLineChars="200" w:firstLine="562"/>
        <w:rPr>
          <w:rFonts w:ascii="宋体" w:eastAsia="宋体" w:hAnsi="宋体" w:cs="宋体"/>
          <w:b/>
          <w:bCs/>
          <w:sz w:val="28"/>
          <w:szCs w:val="28"/>
        </w:rPr>
      </w:pPr>
      <w:r>
        <w:rPr>
          <w:rFonts w:ascii="宋体" w:eastAsia="宋体" w:hAnsi="宋体" w:cs="宋体" w:hint="eastAsia"/>
          <w:b/>
          <w:bCs/>
          <w:sz w:val="28"/>
          <w:szCs w:val="28"/>
        </w:rPr>
        <w:t>成立</w:t>
      </w:r>
      <w:r>
        <w:rPr>
          <w:rFonts w:ascii="宋体" w:eastAsia="宋体" w:hAnsi="宋体" w:cs="宋体" w:hint="eastAsia"/>
          <w:b/>
          <w:bCs/>
          <w:sz w:val="28"/>
          <w:szCs w:val="28"/>
        </w:rPr>
        <w:t>宿州市</w:t>
      </w:r>
      <w:r>
        <w:rPr>
          <w:rFonts w:ascii="宋体" w:eastAsia="宋体" w:hAnsi="宋体" w:cs="宋体" w:hint="eastAsia"/>
          <w:b/>
          <w:bCs/>
          <w:sz w:val="28"/>
          <w:szCs w:val="28"/>
        </w:rPr>
        <w:t>双碳经济研究院的初步构想</w:t>
      </w:r>
    </w:p>
    <w:p w14:paraId="4132A611" w14:textId="77777777" w:rsidR="00234A43" w:rsidRDefault="00234A43">
      <w:pPr>
        <w:pStyle w:val="Default"/>
        <w:ind w:firstLine="480"/>
        <w:rPr>
          <w:rFonts w:hint="default"/>
        </w:rPr>
      </w:pPr>
    </w:p>
    <w:p w14:paraId="4F19B6F0" w14:textId="77777777" w:rsidR="00234A43" w:rsidRDefault="00632776">
      <w:pPr>
        <w:ind w:firstLineChars="200" w:firstLine="560"/>
        <w:rPr>
          <w:rFonts w:ascii="仿宋" w:eastAsia="仿宋" w:hAnsi="仿宋" w:cs="仿宋"/>
          <w:sz w:val="28"/>
          <w:szCs w:val="28"/>
        </w:rPr>
      </w:pPr>
      <w:r>
        <w:rPr>
          <w:rFonts w:ascii="仿宋" w:eastAsia="仿宋" w:hAnsi="仿宋" w:cs="仿宋" w:hint="eastAsia"/>
          <w:sz w:val="28"/>
          <w:szCs w:val="28"/>
        </w:rPr>
        <w:t>宿州市</w:t>
      </w:r>
      <w:r>
        <w:rPr>
          <w:rFonts w:ascii="仿宋" w:eastAsia="仿宋" w:hAnsi="仿宋" w:cs="仿宋" w:hint="eastAsia"/>
          <w:sz w:val="28"/>
          <w:szCs w:val="28"/>
        </w:rPr>
        <w:t>双碳经济研究院主要的工作职能分为两个大的板块，一是</w:t>
      </w:r>
      <w:r>
        <w:rPr>
          <w:rFonts w:ascii="仿宋" w:eastAsia="仿宋" w:hAnsi="仿宋" w:cs="仿宋" w:hint="eastAsia"/>
          <w:sz w:val="28"/>
          <w:szCs w:val="28"/>
        </w:rPr>
        <w:t>成立</w:t>
      </w:r>
      <w:r>
        <w:rPr>
          <w:rFonts w:ascii="仿宋" w:eastAsia="仿宋" w:hAnsi="仿宋" w:cs="仿宋" w:hint="eastAsia"/>
          <w:sz w:val="28"/>
          <w:szCs w:val="28"/>
        </w:rPr>
        <w:t>双碳课题攻关专家组，二是</w:t>
      </w:r>
      <w:r>
        <w:rPr>
          <w:rFonts w:ascii="仿宋" w:eastAsia="仿宋" w:hAnsi="仿宋" w:cs="仿宋" w:hint="eastAsia"/>
          <w:sz w:val="28"/>
          <w:szCs w:val="28"/>
        </w:rPr>
        <w:t>成立</w:t>
      </w:r>
      <w:r>
        <w:rPr>
          <w:rFonts w:ascii="仿宋" w:eastAsia="仿宋" w:hAnsi="仿宋" w:cs="仿宋" w:hint="eastAsia"/>
          <w:sz w:val="28"/>
          <w:szCs w:val="28"/>
        </w:rPr>
        <w:t>双碳经济协同行动联盟。</w:t>
      </w:r>
    </w:p>
    <w:p w14:paraId="288BEA15" w14:textId="77777777" w:rsidR="00234A43" w:rsidRDefault="00234A43">
      <w:pPr>
        <w:pStyle w:val="Default"/>
        <w:ind w:firstLine="480"/>
        <w:rPr>
          <w:rFonts w:hint="default"/>
        </w:rPr>
      </w:pPr>
    </w:p>
    <w:p w14:paraId="1A9FF9C1" w14:textId="77777777" w:rsidR="00234A43" w:rsidRDefault="00632776">
      <w:pPr>
        <w:numPr>
          <w:ilvl w:val="0"/>
          <w:numId w:val="2"/>
        </w:numPr>
      </w:pPr>
      <w:r>
        <w:rPr>
          <w:rFonts w:ascii="仿宋" w:eastAsia="仿宋" w:hAnsi="仿宋" w:cs="仿宋" w:hint="eastAsia"/>
          <w:b/>
          <w:bCs/>
          <w:sz w:val="28"/>
          <w:szCs w:val="28"/>
        </w:rPr>
        <w:t>双碳课题攻关专家组</w:t>
      </w:r>
    </w:p>
    <w:p w14:paraId="063D1797" w14:textId="77777777" w:rsidR="00234A43" w:rsidRDefault="00632776">
      <w:pPr>
        <w:ind w:firstLineChars="200" w:firstLine="560"/>
        <w:rPr>
          <w:rFonts w:ascii="仿宋" w:eastAsia="仿宋" w:hAnsi="仿宋" w:cs="仿宋"/>
          <w:sz w:val="28"/>
          <w:szCs w:val="28"/>
        </w:rPr>
      </w:pPr>
      <w:r>
        <w:rPr>
          <w:rFonts w:ascii="仿宋" w:eastAsia="仿宋" w:hAnsi="仿宋" w:cs="仿宋" w:hint="eastAsia"/>
          <w:sz w:val="28"/>
          <w:szCs w:val="28"/>
        </w:rPr>
        <w:t>主要负责双碳经济发展相关课题的科研攻关，结合客观需求聘请国内优秀的专家教授，针对</w:t>
      </w:r>
      <w:r>
        <w:rPr>
          <w:rFonts w:ascii="仿宋" w:eastAsia="仿宋" w:hAnsi="仿宋" w:cs="仿宋" w:hint="eastAsia"/>
          <w:sz w:val="28"/>
          <w:szCs w:val="28"/>
        </w:rPr>
        <w:t>我市</w:t>
      </w:r>
      <w:r>
        <w:rPr>
          <w:rFonts w:ascii="仿宋" w:eastAsia="仿宋" w:hAnsi="仿宋" w:cs="仿宋" w:hint="eastAsia"/>
          <w:sz w:val="28"/>
          <w:szCs w:val="28"/>
        </w:rPr>
        <w:t>经济结构调整和发展方式转型升级，特别是对能源发展和地方经济的转型升级展开专题研究。并对于重点减排行业的发展方向、减排措施给与指导性建议。形成双碳课题攻关专家组定期向市委市政府主要领导和分管领导汇报的机制，</w:t>
      </w:r>
      <w:r>
        <w:rPr>
          <w:rFonts w:ascii="仿宋" w:eastAsia="仿宋" w:hAnsi="仿宋" w:cs="仿宋" w:hint="eastAsia"/>
          <w:sz w:val="28"/>
          <w:szCs w:val="28"/>
        </w:rPr>
        <w:t>汇报内容主要应该包含以下几个环节：</w:t>
      </w:r>
    </w:p>
    <w:p w14:paraId="70BEB15A" w14:textId="77777777" w:rsidR="00234A43" w:rsidRDefault="00632776">
      <w:pPr>
        <w:numPr>
          <w:ilvl w:val="0"/>
          <w:numId w:val="3"/>
        </w:numPr>
        <w:rPr>
          <w:rFonts w:ascii="仿宋" w:eastAsia="仿宋" w:hAnsi="仿宋" w:cs="仿宋"/>
          <w:sz w:val="28"/>
          <w:szCs w:val="28"/>
        </w:rPr>
      </w:pPr>
      <w:r>
        <w:rPr>
          <w:rFonts w:ascii="楷体" w:eastAsia="楷体" w:hAnsi="楷体" w:cs="楷体" w:hint="eastAsia"/>
          <w:b/>
          <w:bCs/>
          <w:sz w:val="28"/>
          <w:szCs w:val="28"/>
        </w:rPr>
        <w:t>现状研究</w:t>
      </w:r>
      <w:r>
        <w:rPr>
          <w:rFonts w:ascii="仿宋" w:eastAsia="仿宋" w:hAnsi="仿宋" w:cs="仿宋" w:hint="eastAsia"/>
          <w:sz w:val="28"/>
          <w:szCs w:val="28"/>
        </w:rPr>
        <w:t xml:space="preserve"> </w:t>
      </w:r>
      <w:r>
        <w:rPr>
          <w:rFonts w:ascii="仿宋" w:eastAsia="仿宋" w:hAnsi="仿宋" w:cs="仿宋" w:hint="eastAsia"/>
          <w:sz w:val="28"/>
          <w:szCs w:val="28"/>
        </w:rPr>
        <w:t>结合我市的区位优势、能源资源现状、产业布局现状，制定出科学的双碳经济统筹实施建议，明确未来几年我市的双碳目标经济发展规划与步骤，并明确相关的时间节点；</w:t>
      </w:r>
    </w:p>
    <w:p w14:paraId="5EA6BE0F" w14:textId="77777777" w:rsidR="00234A43" w:rsidRDefault="00632776">
      <w:pPr>
        <w:numPr>
          <w:ilvl w:val="0"/>
          <w:numId w:val="3"/>
        </w:numPr>
        <w:rPr>
          <w:rFonts w:ascii="仿宋" w:eastAsia="仿宋" w:hAnsi="仿宋" w:cs="仿宋"/>
          <w:sz w:val="28"/>
          <w:szCs w:val="28"/>
        </w:rPr>
      </w:pPr>
      <w:r>
        <w:rPr>
          <w:rFonts w:ascii="楷体" w:eastAsia="楷体" w:hAnsi="楷体" w:cs="楷体" w:hint="eastAsia"/>
          <w:b/>
          <w:bCs/>
          <w:sz w:val="28"/>
          <w:szCs w:val="28"/>
        </w:rPr>
        <w:t>行</w:t>
      </w:r>
      <w:r>
        <w:rPr>
          <w:rFonts w:ascii="楷体" w:eastAsia="楷体" w:hAnsi="楷体" w:cs="楷体" w:hint="eastAsia"/>
          <w:b/>
          <w:bCs/>
          <w:sz w:val="28"/>
          <w:szCs w:val="28"/>
        </w:rPr>
        <w:t>业研究</w:t>
      </w:r>
      <w:r>
        <w:rPr>
          <w:rFonts w:ascii="仿宋" w:eastAsia="仿宋" w:hAnsi="仿宋" w:cs="仿宋" w:hint="eastAsia"/>
          <w:sz w:val="28"/>
          <w:szCs w:val="28"/>
        </w:rPr>
        <w:t xml:space="preserve"> </w:t>
      </w:r>
      <w:r>
        <w:rPr>
          <w:rFonts w:ascii="仿宋" w:eastAsia="仿宋" w:hAnsi="仿宋" w:cs="仿宋" w:hint="eastAsia"/>
          <w:sz w:val="28"/>
          <w:szCs w:val="28"/>
        </w:rPr>
        <w:t>结合我市市委市政</w:t>
      </w:r>
      <w:r>
        <w:rPr>
          <w:rFonts w:ascii="仿宋" w:eastAsia="仿宋" w:hAnsi="仿宋" w:cs="仿宋" w:hint="eastAsia"/>
          <w:sz w:val="28"/>
          <w:szCs w:val="28"/>
        </w:rPr>
        <w:t>府及其相关职能部门的既定双碳经济发展战略，针对具体重点行业的节能减排措施，进行科学分析、科</w:t>
      </w:r>
      <w:r>
        <w:rPr>
          <w:rFonts w:ascii="仿宋" w:eastAsia="仿宋" w:hAnsi="仿宋" w:cs="仿宋" w:hint="eastAsia"/>
          <w:sz w:val="28"/>
          <w:szCs w:val="28"/>
        </w:rPr>
        <w:lastRenderedPageBreak/>
        <w:t>学指导，确保各行业企业能够深刻理解政府部门的战略意图，切实承担起企业的社会责任，把我市的双碳经济发展工作落到实处；</w:t>
      </w:r>
    </w:p>
    <w:p w14:paraId="3DD622BC" w14:textId="77777777" w:rsidR="00234A43" w:rsidRDefault="00632776">
      <w:pPr>
        <w:numPr>
          <w:ilvl w:val="0"/>
          <w:numId w:val="3"/>
        </w:numPr>
        <w:rPr>
          <w:rFonts w:ascii="仿宋" w:eastAsia="仿宋" w:hAnsi="仿宋" w:cs="仿宋"/>
          <w:sz w:val="28"/>
          <w:szCs w:val="28"/>
        </w:rPr>
      </w:pPr>
      <w:r>
        <w:rPr>
          <w:rFonts w:ascii="楷体" w:eastAsia="楷体" w:hAnsi="楷体" w:cs="楷体" w:hint="eastAsia"/>
          <w:b/>
          <w:bCs/>
          <w:sz w:val="28"/>
          <w:szCs w:val="28"/>
        </w:rPr>
        <w:t>政策研究</w:t>
      </w:r>
      <w:r>
        <w:rPr>
          <w:rFonts w:ascii="仿宋" w:eastAsia="仿宋" w:hAnsi="仿宋" w:cs="仿宋" w:hint="eastAsia"/>
          <w:sz w:val="28"/>
          <w:szCs w:val="28"/>
        </w:rPr>
        <w:t xml:space="preserve"> </w:t>
      </w:r>
      <w:r>
        <w:rPr>
          <w:rFonts w:ascii="仿宋" w:eastAsia="仿宋" w:hAnsi="仿宋" w:cs="仿宋" w:hint="eastAsia"/>
          <w:sz w:val="28"/>
          <w:szCs w:val="28"/>
        </w:rPr>
        <w:t>积极和相关政府职能部门沟通协调，做好政府职能部门的参谋助手，主动适应我市经济发展绿色低碳转型的需求，构建基于市场机制的创新激励政策、模式激励政策、财政激励政策环境；</w:t>
      </w:r>
    </w:p>
    <w:p w14:paraId="5AFF659B" w14:textId="77777777" w:rsidR="00234A43" w:rsidRDefault="00632776">
      <w:pPr>
        <w:numPr>
          <w:ilvl w:val="0"/>
          <w:numId w:val="3"/>
        </w:numPr>
        <w:rPr>
          <w:rFonts w:ascii="仿宋" w:eastAsia="仿宋" w:hAnsi="仿宋" w:cs="仿宋"/>
          <w:sz w:val="28"/>
          <w:szCs w:val="28"/>
        </w:rPr>
      </w:pPr>
      <w:r>
        <w:rPr>
          <w:rFonts w:ascii="楷体" w:eastAsia="楷体" w:hAnsi="楷体" w:cs="楷体" w:hint="eastAsia"/>
          <w:b/>
          <w:bCs/>
          <w:sz w:val="28"/>
          <w:szCs w:val="28"/>
        </w:rPr>
        <w:t>学术研究</w:t>
      </w:r>
      <w:r>
        <w:rPr>
          <w:rFonts w:ascii="仿宋" w:eastAsia="仿宋" w:hAnsi="仿宋" w:cs="仿宋" w:hint="eastAsia"/>
          <w:sz w:val="28"/>
          <w:szCs w:val="28"/>
        </w:rPr>
        <w:t xml:space="preserve"> </w:t>
      </w:r>
      <w:r>
        <w:rPr>
          <w:rFonts w:ascii="仿宋" w:eastAsia="仿宋" w:hAnsi="仿宋" w:cs="仿宋" w:hint="eastAsia"/>
          <w:sz w:val="28"/>
          <w:szCs w:val="28"/>
        </w:rPr>
        <w:t>结合国外碳交易市场的发展完善过程，密切关注国内其他省市的成功经验，坚持以创新为导向，开展双碳经济关键领域的前沿学术研究；</w:t>
      </w:r>
    </w:p>
    <w:p w14:paraId="12E9C6F3" w14:textId="77777777" w:rsidR="00234A43" w:rsidRDefault="00234A43">
      <w:pPr>
        <w:rPr>
          <w:rFonts w:ascii="仿宋" w:eastAsia="仿宋" w:hAnsi="仿宋" w:cs="仿宋"/>
          <w:sz w:val="28"/>
          <w:szCs w:val="28"/>
        </w:rPr>
      </w:pPr>
    </w:p>
    <w:p w14:paraId="2D821160" w14:textId="77777777" w:rsidR="00234A43" w:rsidRDefault="00632776">
      <w:pPr>
        <w:numPr>
          <w:ilvl w:val="0"/>
          <w:numId w:val="2"/>
        </w:numPr>
      </w:pPr>
      <w:r>
        <w:rPr>
          <w:rFonts w:ascii="仿宋" w:eastAsia="仿宋" w:hAnsi="仿宋" w:cs="仿宋" w:hint="eastAsia"/>
          <w:b/>
          <w:bCs/>
          <w:sz w:val="28"/>
          <w:szCs w:val="28"/>
        </w:rPr>
        <w:t>双碳经济协同行动联盟（下称联盟）</w:t>
      </w:r>
    </w:p>
    <w:p w14:paraId="71E15315" w14:textId="77777777" w:rsidR="00234A43" w:rsidRDefault="00632776">
      <w:pPr>
        <w:ind w:firstLineChars="200" w:firstLine="560"/>
        <w:rPr>
          <w:rFonts w:ascii="仿宋" w:eastAsia="仿宋" w:hAnsi="仿宋" w:cs="仿宋"/>
          <w:sz w:val="28"/>
          <w:szCs w:val="28"/>
        </w:rPr>
      </w:pPr>
      <w:r>
        <w:rPr>
          <w:rFonts w:ascii="仿宋" w:eastAsia="仿宋" w:hAnsi="仿宋" w:cs="仿宋" w:hint="eastAsia"/>
          <w:sz w:val="28"/>
          <w:szCs w:val="28"/>
        </w:rPr>
        <w:t>同时成立双碳经济协同行动联盟执行委员会（下称执委会），统筹双碳经济发展目标的具体工作，快速推广专家组的学术成果，各行业企业依据相关成果尽快制定转化成适合自身、切实有效的双碳经济行动实施方案。</w:t>
      </w:r>
    </w:p>
    <w:p w14:paraId="6C3D4A35" w14:textId="77777777" w:rsidR="00234A43" w:rsidRDefault="00234A43">
      <w:pPr>
        <w:pStyle w:val="Default"/>
        <w:ind w:firstLine="480"/>
        <w:rPr>
          <w:rFonts w:hint="default"/>
        </w:rPr>
      </w:pPr>
    </w:p>
    <w:p w14:paraId="0654BD95" w14:textId="77777777" w:rsidR="00234A43" w:rsidRDefault="00632776">
      <w:pPr>
        <w:numPr>
          <w:ilvl w:val="0"/>
          <w:numId w:val="4"/>
        </w:numPr>
        <w:ind w:firstLine="560"/>
      </w:pPr>
      <w:r>
        <w:rPr>
          <w:rFonts w:ascii="仿宋" w:eastAsia="仿宋" w:hAnsi="仿宋" w:cs="仿宋" w:hint="eastAsia"/>
          <w:sz w:val="28"/>
          <w:szCs w:val="28"/>
        </w:rPr>
        <w:t xml:space="preserve">  </w:t>
      </w:r>
      <w:r>
        <w:rPr>
          <w:rFonts w:ascii="楷体" w:eastAsia="楷体" w:hAnsi="楷体" w:cs="楷体" w:hint="eastAsia"/>
          <w:b/>
          <w:bCs/>
          <w:sz w:val="28"/>
          <w:szCs w:val="28"/>
        </w:rPr>
        <w:t>联盟的指导思想</w:t>
      </w:r>
    </w:p>
    <w:p w14:paraId="7BF9A703" w14:textId="77777777" w:rsidR="00234A43" w:rsidRDefault="00632776">
      <w:pPr>
        <w:ind w:firstLine="560"/>
        <w:rPr>
          <w:rFonts w:ascii="仿宋" w:eastAsia="仿宋" w:hAnsi="仿宋" w:cs="仿宋"/>
          <w:sz w:val="28"/>
          <w:szCs w:val="28"/>
        </w:rPr>
      </w:pPr>
      <w:r>
        <w:rPr>
          <w:rFonts w:ascii="仿宋" w:eastAsia="仿宋" w:hAnsi="仿宋" w:hint="eastAsia"/>
          <w:sz w:val="28"/>
          <w:szCs w:val="28"/>
        </w:rPr>
        <w:t>以市场经济为导向，政府统筹推进，企业积极参与，立足各自工作领域，整合优势资源，优化资产配置，</w:t>
      </w:r>
      <w:r>
        <w:rPr>
          <w:rFonts w:ascii="仿宋" w:eastAsia="仿宋" w:hAnsi="仿宋" w:cs="仿宋" w:hint="eastAsia"/>
          <w:sz w:val="28"/>
          <w:szCs w:val="28"/>
        </w:rPr>
        <w:t>实现资源共享</w:t>
      </w:r>
      <w:r>
        <w:rPr>
          <w:rFonts w:ascii="仿宋" w:eastAsia="仿宋" w:hAnsi="仿宋" w:cs="仿宋" w:hint="eastAsia"/>
          <w:sz w:val="28"/>
          <w:szCs w:val="28"/>
        </w:rPr>
        <w:t>，</w:t>
      </w:r>
      <w:r>
        <w:rPr>
          <w:rFonts w:ascii="仿宋" w:eastAsia="仿宋" w:hAnsi="仿宋" w:cs="仿宋" w:hint="eastAsia"/>
          <w:sz w:val="28"/>
          <w:szCs w:val="28"/>
        </w:rPr>
        <w:t>共同为国家双碳目标的顺利实施贡献力量。</w:t>
      </w:r>
    </w:p>
    <w:p w14:paraId="33890C89" w14:textId="77777777" w:rsidR="00234A43" w:rsidRDefault="00234A43">
      <w:pPr>
        <w:pStyle w:val="Default"/>
        <w:ind w:firstLine="480"/>
        <w:rPr>
          <w:rFonts w:hint="default"/>
        </w:rPr>
      </w:pPr>
    </w:p>
    <w:p w14:paraId="2BB2B3B8" w14:textId="77777777" w:rsidR="00234A43" w:rsidRDefault="00632776">
      <w:pPr>
        <w:numPr>
          <w:ilvl w:val="0"/>
          <w:numId w:val="4"/>
        </w:numPr>
        <w:ind w:firstLine="560"/>
      </w:pPr>
      <w:r>
        <w:rPr>
          <w:rFonts w:ascii="楷体" w:eastAsia="楷体" w:hAnsi="楷体" w:cs="楷体" w:hint="eastAsia"/>
          <w:b/>
          <w:bCs/>
          <w:sz w:val="28"/>
          <w:szCs w:val="28"/>
        </w:rPr>
        <w:t>联盟的工作目标</w:t>
      </w:r>
    </w:p>
    <w:p w14:paraId="01A56C6B" w14:textId="77777777" w:rsidR="00234A43" w:rsidRDefault="00632776">
      <w:pPr>
        <w:ind w:firstLineChars="200" w:firstLine="560"/>
        <w:rPr>
          <w:rFonts w:ascii="仿宋" w:eastAsia="仿宋" w:hAnsi="仿宋" w:cs="仿宋"/>
          <w:sz w:val="28"/>
          <w:szCs w:val="28"/>
        </w:rPr>
      </w:pPr>
      <w:r>
        <w:rPr>
          <w:rFonts w:ascii="仿宋" w:eastAsia="仿宋" w:hAnsi="仿宋" w:cs="仿宋" w:hint="eastAsia"/>
          <w:sz w:val="28"/>
          <w:szCs w:val="28"/>
        </w:rPr>
        <w:t>通过联盟的高效机制和示范效应吸纳众多企业的广泛参与，</w:t>
      </w:r>
      <w:r>
        <w:rPr>
          <w:rFonts w:ascii="仿宋" w:eastAsia="仿宋" w:hAnsi="仿宋" w:cs="仿宋" w:hint="eastAsia"/>
          <w:sz w:val="28"/>
          <w:szCs w:val="28"/>
        </w:rPr>
        <w:t>建立</w:t>
      </w:r>
      <w:r>
        <w:rPr>
          <w:rFonts w:ascii="仿宋" w:eastAsia="仿宋" w:hAnsi="仿宋" w:cs="仿宋" w:hint="eastAsia"/>
          <w:sz w:val="28"/>
          <w:szCs w:val="28"/>
        </w:rPr>
        <w:t>联盟</w:t>
      </w:r>
      <w:r>
        <w:rPr>
          <w:rFonts w:ascii="仿宋" w:eastAsia="仿宋" w:hAnsi="仿宋" w:cs="仿宋" w:hint="eastAsia"/>
          <w:sz w:val="28"/>
          <w:szCs w:val="28"/>
        </w:rPr>
        <w:t>内部</w:t>
      </w:r>
      <w:r>
        <w:rPr>
          <w:rFonts w:ascii="仿宋" w:eastAsia="仿宋" w:hAnsi="仿宋" w:cs="仿宋" w:hint="eastAsia"/>
          <w:sz w:val="28"/>
          <w:szCs w:val="28"/>
        </w:rPr>
        <w:t>无缝合作</w:t>
      </w:r>
      <w:r>
        <w:rPr>
          <w:rFonts w:ascii="仿宋" w:eastAsia="仿宋" w:hAnsi="仿宋" w:cs="仿宋" w:hint="eastAsia"/>
          <w:sz w:val="28"/>
          <w:szCs w:val="28"/>
        </w:rPr>
        <w:t>空间，</w:t>
      </w:r>
      <w:r>
        <w:rPr>
          <w:rFonts w:ascii="仿宋" w:eastAsia="仿宋" w:hAnsi="仿宋" w:cs="仿宋" w:hint="eastAsia"/>
          <w:sz w:val="28"/>
          <w:szCs w:val="28"/>
        </w:rPr>
        <w:t>在双碳目标基础上</w:t>
      </w:r>
      <w:r>
        <w:rPr>
          <w:rFonts w:ascii="仿宋" w:eastAsia="仿宋" w:hAnsi="仿宋" w:cs="仿宋" w:hint="eastAsia"/>
          <w:sz w:val="28"/>
          <w:szCs w:val="28"/>
        </w:rPr>
        <w:t>壮大产业规模，形成一批</w:t>
      </w:r>
      <w:r>
        <w:rPr>
          <w:rFonts w:ascii="仿宋" w:eastAsia="仿宋" w:hAnsi="仿宋" w:cs="仿宋" w:hint="eastAsia"/>
          <w:sz w:val="28"/>
          <w:szCs w:val="28"/>
        </w:rPr>
        <w:lastRenderedPageBreak/>
        <w:t>具有</w:t>
      </w:r>
      <w:r>
        <w:rPr>
          <w:rFonts w:ascii="仿宋" w:eastAsia="仿宋" w:hAnsi="仿宋" w:cs="仿宋" w:hint="eastAsia"/>
          <w:sz w:val="28"/>
          <w:szCs w:val="28"/>
        </w:rPr>
        <w:t>生态</w:t>
      </w:r>
      <w:r>
        <w:rPr>
          <w:rFonts w:ascii="仿宋" w:eastAsia="仿宋" w:hAnsi="仿宋" w:cs="仿宋" w:hint="eastAsia"/>
          <w:sz w:val="28"/>
          <w:szCs w:val="28"/>
        </w:rPr>
        <w:t>主导能力的产业链企业。重点加快培育</w:t>
      </w:r>
      <w:r>
        <w:rPr>
          <w:rFonts w:ascii="仿宋" w:eastAsia="仿宋" w:hAnsi="仿宋" w:cs="仿宋" w:hint="eastAsia"/>
          <w:sz w:val="28"/>
          <w:szCs w:val="28"/>
        </w:rPr>
        <w:t>减排</w:t>
      </w:r>
      <w:r>
        <w:rPr>
          <w:rFonts w:ascii="仿宋" w:eastAsia="仿宋" w:hAnsi="仿宋" w:cs="仿宋" w:hint="eastAsia"/>
          <w:sz w:val="28"/>
          <w:szCs w:val="28"/>
        </w:rPr>
        <w:t>企业，</w:t>
      </w:r>
      <w:r>
        <w:rPr>
          <w:rFonts w:ascii="仿宋" w:eastAsia="仿宋" w:hAnsi="仿宋" w:cs="仿宋" w:hint="eastAsia"/>
          <w:sz w:val="28"/>
          <w:szCs w:val="28"/>
        </w:rPr>
        <w:t>遴选减排标兵</w:t>
      </w:r>
      <w:r>
        <w:rPr>
          <w:rFonts w:ascii="仿宋" w:eastAsia="仿宋" w:hAnsi="仿宋" w:cs="仿宋" w:hint="eastAsia"/>
          <w:sz w:val="28"/>
          <w:szCs w:val="28"/>
        </w:rPr>
        <w:t>，</w:t>
      </w:r>
      <w:r>
        <w:rPr>
          <w:rFonts w:ascii="仿宋" w:eastAsia="仿宋" w:hAnsi="仿宋" w:cs="仿宋" w:hint="eastAsia"/>
          <w:sz w:val="28"/>
          <w:szCs w:val="28"/>
        </w:rPr>
        <w:t>树立减排典范，推广减排方法，</w:t>
      </w:r>
      <w:r>
        <w:rPr>
          <w:rFonts w:ascii="仿宋" w:eastAsia="仿宋" w:hAnsi="仿宋" w:cs="仿宋" w:hint="eastAsia"/>
          <w:sz w:val="28"/>
          <w:szCs w:val="28"/>
        </w:rPr>
        <w:t>研究建立</w:t>
      </w:r>
      <w:r>
        <w:rPr>
          <w:rFonts w:ascii="仿宋" w:eastAsia="仿宋" w:hAnsi="仿宋" w:cs="仿宋" w:hint="eastAsia"/>
          <w:sz w:val="28"/>
          <w:szCs w:val="28"/>
        </w:rPr>
        <w:t>多行业双碳目标</w:t>
      </w:r>
      <w:r>
        <w:rPr>
          <w:rFonts w:ascii="仿宋" w:eastAsia="仿宋" w:hAnsi="仿宋" w:cs="仿宋" w:hint="eastAsia"/>
          <w:sz w:val="28"/>
          <w:szCs w:val="28"/>
        </w:rPr>
        <w:t>创新型企业库，</w:t>
      </w:r>
      <w:r>
        <w:rPr>
          <w:rFonts w:ascii="仿宋" w:eastAsia="仿宋" w:hAnsi="仿宋" w:cs="仿宋" w:hint="eastAsia"/>
          <w:sz w:val="28"/>
          <w:szCs w:val="28"/>
        </w:rPr>
        <w:t>共同</w:t>
      </w:r>
      <w:r>
        <w:rPr>
          <w:rFonts w:ascii="仿宋" w:eastAsia="仿宋" w:hAnsi="仿宋" w:cs="仿宋" w:hint="eastAsia"/>
          <w:sz w:val="28"/>
          <w:szCs w:val="28"/>
        </w:rPr>
        <w:t>提升</w:t>
      </w:r>
      <w:r>
        <w:rPr>
          <w:rFonts w:ascii="仿宋" w:eastAsia="仿宋" w:hAnsi="仿宋" w:cs="仿宋" w:hint="eastAsia"/>
          <w:sz w:val="28"/>
          <w:szCs w:val="28"/>
        </w:rPr>
        <w:t>减排</w:t>
      </w:r>
      <w:r>
        <w:rPr>
          <w:rFonts w:ascii="仿宋" w:eastAsia="仿宋" w:hAnsi="仿宋" w:cs="仿宋" w:hint="eastAsia"/>
          <w:sz w:val="28"/>
          <w:szCs w:val="28"/>
        </w:rPr>
        <w:t>技术能力。</w:t>
      </w:r>
      <w:r>
        <w:rPr>
          <w:rFonts w:ascii="仿宋" w:eastAsia="仿宋" w:hAnsi="仿宋" w:cs="仿宋" w:hint="eastAsia"/>
          <w:sz w:val="28"/>
          <w:szCs w:val="28"/>
        </w:rPr>
        <w:t>对于有自觉减排意识的企业主体</w:t>
      </w:r>
      <w:r>
        <w:rPr>
          <w:rFonts w:ascii="仿宋" w:eastAsia="仿宋" w:hAnsi="仿宋" w:cs="仿宋" w:hint="eastAsia"/>
          <w:sz w:val="28"/>
          <w:szCs w:val="28"/>
        </w:rPr>
        <w:t>，从科技攻关、平台研发、人才引进、绿色改造、</w:t>
      </w:r>
      <w:r>
        <w:rPr>
          <w:rFonts w:ascii="仿宋" w:eastAsia="仿宋" w:hAnsi="仿宋" w:cs="仿宋" w:hint="eastAsia"/>
          <w:sz w:val="28"/>
          <w:szCs w:val="28"/>
        </w:rPr>
        <w:t>资金渠道</w:t>
      </w:r>
      <w:r>
        <w:rPr>
          <w:rFonts w:ascii="仿宋" w:eastAsia="仿宋" w:hAnsi="仿宋" w:cs="仿宋" w:hint="eastAsia"/>
          <w:sz w:val="28"/>
          <w:szCs w:val="28"/>
        </w:rPr>
        <w:t>等方面</w:t>
      </w:r>
      <w:r>
        <w:rPr>
          <w:rFonts w:ascii="仿宋" w:eastAsia="仿宋" w:hAnsi="仿宋" w:cs="仿宋" w:hint="eastAsia"/>
          <w:sz w:val="28"/>
          <w:szCs w:val="28"/>
        </w:rPr>
        <w:t>给与导向性政策</w:t>
      </w:r>
      <w:r>
        <w:rPr>
          <w:rFonts w:ascii="仿宋" w:eastAsia="仿宋" w:hAnsi="仿宋" w:cs="仿宋" w:hint="eastAsia"/>
          <w:sz w:val="28"/>
          <w:szCs w:val="28"/>
        </w:rPr>
        <w:t>支持，推动企业</w:t>
      </w:r>
      <w:r>
        <w:rPr>
          <w:rFonts w:ascii="仿宋" w:eastAsia="仿宋" w:hAnsi="仿宋" w:cs="仿宋" w:hint="eastAsia"/>
          <w:sz w:val="28"/>
          <w:szCs w:val="28"/>
        </w:rPr>
        <w:t>减排</w:t>
      </w:r>
      <w:r>
        <w:rPr>
          <w:rFonts w:ascii="仿宋" w:eastAsia="仿宋" w:hAnsi="仿宋" w:cs="仿宋" w:hint="eastAsia"/>
          <w:sz w:val="28"/>
          <w:szCs w:val="28"/>
        </w:rPr>
        <w:t>技术创新与管理创新、组织创新和商业模式创新深度融合，</w:t>
      </w:r>
      <w:r>
        <w:rPr>
          <w:rFonts w:ascii="仿宋" w:eastAsia="仿宋" w:hAnsi="仿宋" w:cs="仿宋" w:hint="eastAsia"/>
          <w:sz w:val="28"/>
          <w:szCs w:val="28"/>
        </w:rPr>
        <w:t>确保在双碳经济目标下继续</w:t>
      </w:r>
      <w:r>
        <w:rPr>
          <w:rFonts w:ascii="仿宋" w:eastAsia="仿宋" w:hAnsi="仿宋" w:cs="仿宋" w:hint="eastAsia"/>
          <w:sz w:val="28"/>
          <w:szCs w:val="28"/>
        </w:rPr>
        <w:t>提升企业核心竞争力。</w:t>
      </w:r>
    </w:p>
    <w:p w14:paraId="423CFECA" w14:textId="77777777" w:rsidR="00234A43" w:rsidRDefault="00234A43">
      <w:pPr>
        <w:pStyle w:val="Default"/>
        <w:ind w:firstLine="480"/>
        <w:rPr>
          <w:rFonts w:hint="default"/>
        </w:rPr>
      </w:pPr>
    </w:p>
    <w:p w14:paraId="390774E2" w14:textId="77777777" w:rsidR="00234A43" w:rsidRDefault="00632776">
      <w:pPr>
        <w:numPr>
          <w:ilvl w:val="0"/>
          <w:numId w:val="4"/>
        </w:numPr>
        <w:ind w:firstLine="560"/>
      </w:pPr>
      <w:r>
        <w:rPr>
          <w:rFonts w:ascii="楷体" w:eastAsia="楷体" w:hAnsi="楷体" w:cs="楷体" w:hint="eastAsia"/>
          <w:b/>
          <w:bCs/>
          <w:sz w:val="28"/>
          <w:szCs w:val="28"/>
        </w:rPr>
        <w:t>联盟的组织架构</w:t>
      </w:r>
    </w:p>
    <w:p w14:paraId="6E1BDDD0" w14:textId="77777777" w:rsidR="00234A43" w:rsidRDefault="00632776">
      <w:pP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）执委</w:t>
      </w:r>
      <w:r>
        <w:rPr>
          <w:rFonts w:ascii="仿宋" w:eastAsia="仿宋" w:hAnsi="仿宋" w:cs="仿宋" w:hint="eastAsia"/>
          <w:sz w:val="28"/>
          <w:szCs w:val="28"/>
        </w:rPr>
        <w:t>会</w:t>
      </w:r>
      <w:r>
        <w:rPr>
          <w:rFonts w:ascii="仿宋" w:eastAsia="仿宋" w:hAnsi="仿宋" w:cs="仿宋" w:hint="eastAsia"/>
          <w:sz w:val="28"/>
          <w:szCs w:val="28"/>
        </w:rPr>
        <w:t xml:space="preserve"> </w:t>
      </w:r>
      <w:r>
        <w:rPr>
          <w:rFonts w:ascii="仿宋" w:eastAsia="仿宋" w:hAnsi="仿宋" w:cs="仿宋" w:hint="eastAsia"/>
          <w:sz w:val="28"/>
          <w:szCs w:val="28"/>
        </w:rPr>
        <w:t>由宿州市委市政府适时决策成立，组织双碳经济专题的政策宣讲、人才培训、考察交流、项目申报等工作。执委会负责人由市委市政府主要领导或分管领导担任，常务理事由执委会负责人任命，执委会成员由多个理事企业组成；</w:t>
      </w:r>
    </w:p>
    <w:p w14:paraId="3E195AFD" w14:textId="77777777" w:rsidR="00234A43" w:rsidRDefault="00632776">
      <w:pP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）理事企业</w:t>
      </w:r>
      <w:r>
        <w:rPr>
          <w:rFonts w:ascii="仿宋" w:eastAsia="仿宋" w:hAnsi="仿宋" w:cs="仿宋" w:hint="eastAsia"/>
          <w:sz w:val="28"/>
          <w:szCs w:val="28"/>
        </w:rPr>
        <w:t xml:space="preserve"> </w:t>
      </w:r>
      <w:r>
        <w:rPr>
          <w:rFonts w:ascii="仿宋" w:eastAsia="仿宋" w:hAnsi="仿宋" w:cs="仿宋" w:hint="eastAsia"/>
          <w:sz w:val="28"/>
          <w:szCs w:val="28"/>
        </w:rPr>
        <w:t>是众多行业的企业代表，主要工作职责是负责贯彻落实执委会的各项具体工作部署，及时把执委会的政策性要求、最新行业资讯信息、最新双碳工作进展等内容传达给本行业的其他企业成员。同时也负责把行业内的最新工作动态、双碳经济行动进展、双碳经济行动成果及时向执委会进行整理汇报；</w:t>
      </w:r>
    </w:p>
    <w:p w14:paraId="6DC4816F" w14:textId="77777777" w:rsidR="00234A43" w:rsidRDefault="00632776">
      <w:pP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）成员企业</w:t>
      </w:r>
      <w:r>
        <w:rPr>
          <w:rFonts w:ascii="仿宋" w:eastAsia="仿宋" w:hAnsi="仿宋" w:cs="仿宋" w:hint="eastAsia"/>
          <w:sz w:val="28"/>
          <w:szCs w:val="28"/>
        </w:rPr>
        <w:t xml:space="preserve"> </w:t>
      </w:r>
      <w:r>
        <w:rPr>
          <w:rFonts w:ascii="仿宋" w:eastAsia="仿宋" w:hAnsi="仿宋" w:cs="仿宋" w:hint="eastAsia"/>
          <w:sz w:val="28"/>
          <w:szCs w:val="28"/>
        </w:rPr>
        <w:t>是各个行业</w:t>
      </w:r>
      <w:r>
        <w:rPr>
          <w:rFonts w:ascii="仿宋" w:eastAsia="仿宋" w:hAnsi="仿宋" w:cs="仿宋" w:hint="eastAsia"/>
          <w:sz w:val="28"/>
          <w:szCs w:val="28"/>
        </w:rPr>
        <w:t>中积极参与双碳经济行动的企业。成员企业通过和本行业的理事企业保持紧密互动，并积极参加执委会组织举办的各项相关活动，及时知晓本行业的行业动态、双碳目标完成进度、双碳目标实施典范模式；</w:t>
      </w:r>
    </w:p>
    <w:p w14:paraId="26A68440" w14:textId="77777777" w:rsidR="00234A43" w:rsidRDefault="00632776">
      <w:pPr>
        <w:jc w:val="center"/>
      </w:pPr>
      <w:r>
        <w:rPr>
          <w:noProof/>
        </w:rPr>
        <w:lastRenderedPageBreak/>
        <w:drawing>
          <wp:inline distT="0" distB="0" distL="114300" distR="114300" wp14:anchorId="4D41EB41" wp14:editId="74EAF447">
            <wp:extent cx="5274310" cy="4418330"/>
            <wp:effectExtent l="0" t="0" r="2540" b="12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5274310" cy="4418330"/>
                    </a:xfrm>
                    <a:prstGeom prst="rect">
                      <a:avLst/>
                    </a:prstGeom>
                    <a:noFill/>
                    <a:ln>
                      <a:noFill/>
                    </a:ln>
                  </pic:spPr>
                </pic:pic>
              </a:graphicData>
            </a:graphic>
          </wp:inline>
        </w:drawing>
      </w:r>
    </w:p>
    <w:p w14:paraId="5D2C47B7" w14:textId="77777777" w:rsidR="00234A43" w:rsidRDefault="00632776">
      <w:pPr>
        <w:jc w:val="center"/>
        <w:rPr>
          <w:rFonts w:ascii="仿宋" w:eastAsia="仿宋" w:hAnsi="仿宋" w:cs="仿宋"/>
          <w:sz w:val="28"/>
          <w:szCs w:val="28"/>
        </w:rPr>
      </w:pPr>
      <w:r>
        <w:rPr>
          <w:rFonts w:ascii="仿宋" w:eastAsia="仿宋" w:hAnsi="仿宋" w:cs="仿宋" w:hint="eastAsia"/>
          <w:sz w:val="28"/>
          <w:szCs w:val="28"/>
        </w:rPr>
        <w:t>宿州市双碳经济研究院组织架构示意图</w:t>
      </w:r>
    </w:p>
    <w:p w14:paraId="06C827BA" w14:textId="77777777" w:rsidR="00234A43" w:rsidRDefault="00234A43">
      <w:pPr>
        <w:pStyle w:val="Default"/>
        <w:ind w:firstLine="480"/>
        <w:rPr>
          <w:rFonts w:hint="default"/>
        </w:rPr>
      </w:pPr>
    </w:p>
    <w:p w14:paraId="47A8C1CB" w14:textId="77777777" w:rsidR="00234A43" w:rsidRDefault="00632776">
      <w:pPr>
        <w:numPr>
          <w:ilvl w:val="0"/>
          <w:numId w:val="4"/>
        </w:numPr>
        <w:ind w:firstLine="560"/>
      </w:pPr>
      <w:r>
        <w:rPr>
          <w:rFonts w:ascii="楷体" w:eastAsia="楷体" w:hAnsi="楷体" w:cs="楷体" w:hint="eastAsia"/>
          <w:b/>
          <w:bCs/>
          <w:sz w:val="28"/>
          <w:szCs w:val="28"/>
        </w:rPr>
        <w:t>联盟的运行机制</w:t>
      </w:r>
    </w:p>
    <w:p w14:paraId="301F5D91" w14:textId="77777777" w:rsidR="00234A43" w:rsidRDefault="00632776">
      <w:pPr>
        <w:ind w:firstLineChars="200" w:firstLine="560"/>
        <w:rPr>
          <w:rFonts w:ascii="仿宋" w:eastAsia="仿宋" w:hAnsi="仿宋" w:cs="仿宋"/>
          <w:sz w:val="28"/>
          <w:szCs w:val="28"/>
        </w:rPr>
      </w:pPr>
      <w:r>
        <w:rPr>
          <w:rFonts w:ascii="仿宋" w:eastAsia="仿宋" w:hAnsi="仿宋" w:cs="仿宋" w:hint="eastAsia"/>
          <w:sz w:val="28"/>
          <w:szCs w:val="28"/>
        </w:rPr>
        <w:t>执委会常务理事主要负责联络、协调、组织各行业理事企业定期沟通交流，围绕可行性、适用性、前沿性等要求，结合目前企业现状，推进联盟的制度、模式、机制等顶层设计建设。执委会相关决议由理事企业在各自行业内进行发布，督促各成员企业结合自身现状，制定出切实可行的双碳经济行动实施方案；</w:t>
      </w:r>
    </w:p>
    <w:p w14:paraId="3E554ED4" w14:textId="77777777" w:rsidR="00234A43" w:rsidRDefault="00234A43">
      <w:pPr>
        <w:pStyle w:val="Default"/>
        <w:ind w:firstLine="480"/>
        <w:rPr>
          <w:rFonts w:hint="default"/>
        </w:rPr>
      </w:pPr>
    </w:p>
    <w:p w14:paraId="69BDFBF8" w14:textId="77777777" w:rsidR="00234A43" w:rsidRDefault="00632776">
      <w:pPr>
        <w:numPr>
          <w:ilvl w:val="0"/>
          <w:numId w:val="4"/>
        </w:numPr>
        <w:ind w:firstLine="560"/>
      </w:pPr>
      <w:r>
        <w:rPr>
          <w:rFonts w:ascii="楷体" w:eastAsia="楷体" w:hAnsi="楷体" w:cs="楷体" w:hint="eastAsia"/>
          <w:b/>
          <w:bCs/>
          <w:sz w:val="28"/>
          <w:szCs w:val="28"/>
        </w:rPr>
        <w:t>联盟的重要意义</w:t>
      </w:r>
    </w:p>
    <w:p w14:paraId="38785AF2" w14:textId="77777777" w:rsidR="00234A43" w:rsidRDefault="00632776">
      <w:pPr>
        <w:ind w:firstLineChars="200" w:firstLine="560"/>
        <w:jc w:val="left"/>
        <w:rPr>
          <w:rFonts w:ascii="仿宋" w:eastAsia="仿宋" w:hAnsi="仿宋" w:cs="仿宋"/>
          <w:sz w:val="28"/>
          <w:szCs w:val="28"/>
        </w:rPr>
      </w:pPr>
      <w:r>
        <w:rPr>
          <w:rFonts w:ascii="仿宋" w:eastAsia="仿宋" w:hAnsi="仿宋" w:cs="仿宋"/>
          <w:sz w:val="28"/>
          <w:szCs w:val="28"/>
        </w:rPr>
        <w:t>通过促进</w:t>
      </w:r>
      <w:r>
        <w:rPr>
          <w:rFonts w:ascii="仿宋" w:eastAsia="仿宋" w:hAnsi="仿宋" w:cs="仿宋" w:hint="eastAsia"/>
          <w:sz w:val="28"/>
          <w:szCs w:val="28"/>
        </w:rPr>
        <w:t>多</w:t>
      </w:r>
      <w:r>
        <w:rPr>
          <w:rFonts w:ascii="仿宋" w:eastAsia="仿宋" w:hAnsi="仿宋" w:cs="仿宋"/>
          <w:sz w:val="28"/>
          <w:szCs w:val="28"/>
        </w:rPr>
        <w:t>产业</w:t>
      </w:r>
      <w:r>
        <w:rPr>
          <w:rFonts w:ascii="仿宋" w:eastAsia="仿宋" w:hAnsi="仿宋" w:cs="仿宋" w:hint="eastAsia"/>
          <w:sz w:val="28"/>
          <w:szCs w:val="28"/>
        </w:rPr>
        <w:t>聚集，</w:t>
      </w:r>
      <w:r>
        <w:rPr>
          <w:rFonts w:ascii="仿宋" w:eastAsia="仿宋" w:hAnsi="仿宋" w:cs="仿宋"/>
          <w:sz w:val="28"/>
          <w:szCs w:val="28"/>
        </w:rPr>
        <w:t>加大</w:t>
      </w:r>
      <w:r>
        <w:rPr>
          <w:rFonts w:ascii="仿宋" w:eastAsia="仿宋" w:hAnsi="仿宋" w:cs="仿宋" w:hint="eastAsia"/>
          <w:sz w:val="28"/>
          <w:szCs w:val="28"/>
        </w:rPr>
        <w:t>双碳目标</w:t>
      </w:r>
      <w:r>
        <w:rPr>
          <w:rFonts w:ascii="仿宋" w:eastAsia="仿宋" w:hAnsi="仿宋" w:cs="仿宋"/>
          <w:sz w:val="28"/>
          <w:szCs w:val="28"/>
        </w:rPr>
        <w:t>推广力度</w:t>
      </w:r>
      <w:r>
        <w:rPr>
          <w:rFonts w:ascii="仿宋" w:eastAsia="仿宋" w:hAnsi="仿宋" w:cs="仿宋" w:hint="eastAsia"/>
          <w:sz w:val="28"/>
          <w:szCs w:val="28"/>
        </w:rPr>
        <w:t>，夯实多产业横向</w:t>
      </w:r>
      <w:r>
        <w:rPr>
          <w:rFonts w:ascii="仿宋" w:eastAsia="仿宋" w:hAnsi="仿宋" w:cs="仿宋" w:hint="eastAsia"/>
          <w:sz w:val="28"/>
          <w:szCs w:val="28"/>
        </w:rPr>
        <w:lastRenderedPageBreak/>
        <w:t>配套借鉴基础，</w:t>
      </w:r>
      <w:r>
        <w:rPr>
          <w:rFonts w:ascii="仿宋" w:eastAsia="仿宋" w:hAnsi="仿宋" w:cs="仿宋"/>
          <w:sz w:val="28"/>
          <w:szCs w:val="28"/>
        </w:rPr>
        <w:t>实施</w:t>
      </w:r>
      <w:r>
        <w:rPr>
          <w:rFonts w:ascii="仿宋" w:eastAsia="仿宋" w:hAnsi="仿宋" w:cs="仿宋" w:hint="eastAsia"/>
          <w:sz w:val="28"/>
          <w:szCs w:val="28"/>
        </w:rPr>
        <w:t>政府引导、企业积极参与的有力举措</w:t>
      </w:r>
      <w:r>
        <w:rPr>
          <w:rFonts w:ascii="仿宋" w:eastAsia="仿宋" w:hAnsi="仿宋" w:cs="仿宋"/>
          <w:sz w:val="28"/>
          <w:szCs w:val="28"/>
        </w:rPr>
        <w:t>，全力推进</w:t>
      </w:r>
      <w:r>
        <w:rPr>
          <w:rFonts w:ascii="仿宋" w:eastAsia="仿宋" w:hAnsi="仿宋" w:cs="仿宋" w:hint="eastAsia"/>
          <w:sz w:val="28"/>
          <w:szCs w:val="28"/>
        </w:rPr>
        <w:t>双碳经济新模式的广泛应用。鼓励传统能耗较大的行业企业踊跃参与，形成联动互补、相互借鉴的融合发展氛围，提升</w:t>
      </w:r>
      <w:r>
        <w:rPr>
          <w:rFonts w:ascii="仿宋" w:eastAsia="仿宋" w:hAnsi="仿宋" w:cs="仿宋" w:hint="eastAsia"/>
          <w:sz w:val="28"/>
          <w:szCs w:val="28"/>
        </w:rPr>
        <w:t>双碳目标经济模式下各行业的技术创新能力与核心竞争力，培育出一批科技研发能力较强的行业领军企业，创造出可行性较强的节能减排新举措。确实做到既能密切配合国家双碳目标的贯彻实施，又能保障国民经济各行业健康平稳运行，形成由多产业共同组成的双碳经济协同行动联盟。</w:t>
      </w:r>
    </w:p>
    <w:p w14:paraId="7C45C76F" w14:textId="77777777" w:rsidR="00234A43" w:rsidRDefault="00234A43">
      <w:pPr>
        <w:pStyle w:val="Default"/>
        <w:ind w:firstLine="480"/>
        <w:rPr>
          <w:rFonts w:hint="default"/>
        </w:rPr>
      </w:pPr>
    </w:p>
    <w:p w14:paraId="1C00DF25" w14:textId="77777777" w:rsidR="00234A43" w:rsidRDefault="00632776">
      <w:pPr>
        <w:numPr>
          <w:ilvl w:val="0"/>
          <w:numId w:val="1"/>
        </w:numPr>
        <w:ind w:firstLineChars="200" w:firstLine="562"/>
        <w:rPr>
          <w:rFonts w:ascii="宋体" w:eastAsia="宋体" w:hAnsi="宋体" w:cs="宋体"/>
          <w:b/>
          <w:bCs/>
          <w:sz w:val="28"/>
          <w:szCs w:val="28"/>
        </w:rPr>
      </w:pPr>
      <w:r>
        <w:rPr>
          <w:rFonts w:ascii="宋体" w:eastAsia="宋体" w:hAnsi="宋体" w:cs="宋体" w:hint="eastAsia"/>
          <w:b/>
          <w:bCs/>
          <w:sz w:val="28"/>
          <w:szCs w:val="28"/>
        </w:rPr>
        <w:t>金鼎安全</w:t>
      </w:r>
      <w:r>
        <w:rPr>
          <w:rFonts w:ascii="宋体" w:eastAsia="宋体" w:hAnsi="宋体" w:cs="宋体" w:hint="eastAsia"/>
          <w:b/>
          <w:bCs/>
          <w:sz w:val="28"/>
          <w:szCs w:val="28"/>
        </w:rPr>
        <w:t>在联盟中</w:t>
      </w:r>
      <w:r>
        <w:rPr>
          <w:rFonts w:ascii="宋体" w:eastAsia="宋体" w:hAnsi="宋体" w:cs="宋体" w:hint="eastAsia"/>
          <w:b/>
          <w:bCs/>
          <w:sz w:val="28"/>
          <w:szCs w:val="28"/>
        </w:rPr>
        <w:t>的优势</w:t>
      </w:r>
    </w:p>
    <w:p w14:paraId="687D3E9E" w14:textId="77777777" w:rsidR="00234A43" w:rsidRDefault="00234A43">
      <w:pPr>
        <w:pStyle w:val="Default"/>
        <w:ind w:firstLine="480"/>
        <w:rPr>
          <w:rFonts w:hint="default"/>
        </w:rPr>
      </w:pPr>
    </w:p>
    <w:p w14:paraId="27D82BBC" w14:textId="77777777" w:rsidR="00234A43" w:rsidRDefault="00632776">
      <w:pPr>
        <w:ind w:firstLineChars="200" w:firstLine="560"/>
        <w:rPr>
          <w:rFonts w:ascii="仿宋" w:eastAsia="仿宋" w:hAnsi="仿宋" w:cs="仿宋"/>
          <w:sz w:val="28"/>
          <w:szCs w:val="28"/>
        </w:rPr>
      </w:pPr>
      <w:r>
        <w:rPr>
          <w:rFonts w:ascii="仿宋" w:eastAsia="仿宋" w:hAnsi="仿宋" w:cs="仿宋" w:hint="eastAsia"/>
          <w:sz w:val="28"/>
          <w:szCs w:val="28"/>
        </w:rPr>
        <w:t>金鼎安全成立于</w:t>
      </w:r>
      <w:r>
        <w:rPr>
          <w:rFonts w:ascii="仿宋" w:eastAsia="仿宋" w:hAnsi="仿宋" w:cs="仿宋" w:hint="eastAsia"/>
          <w:sz w:val="28"/>
          <w:szCs w:val="28"/>
        </w:rPr>
        <w:t>2009</w:t>
      </w:r>
      <w:r>
        <w:rPr>
          <w:rFonts w:ascii="仿宋" w:eastAsia="仿宋" w:hAnsi="仿宋" w:cs="仿宋" w:hint="eastAsia"/>
          <w:sz w:val="28"/>
          <w:szCs w:val="28"/>
        </w:rPr>
        <w:t>年，于</w:t>
      </w:r>
      <w:r>
        <w:rPr>
          <w:rFonts w:ascii="仿宋" w:eastAsia="仿宋" w:hAnsi="仿宋" w:cs="仿宋" w:hint="eastAsia"/>
          <w:sz w:val="28"/>
          <w:szCs w:val="28"/>
        </w:rPr>
        <w:t>2016</w:t>
      </w:r>
      <w:r>
        <w:rPr>
          <w:rFonts w:ascii="仿宋" w:eastAsia="仿宋" w:hAnsi="仿宋" w:cs="仿宋" w:hint="eastAsia"/>
          <w:sz w:val="28"/>
          <w:szCs w:val="28"/>
        </w:rPr>
        <w:t>年正式在全国中小企业股份转让系统挂牌，登陆新三板市场；</w:t>
      </w:r>
      <w:r>
        <w:rPr>
          <w:rFonts w:ascii="仿宋" w:eastAsia="仿宋" w:hAnsi="仿宋" w:cs="仿宋" w:hint="eastAsia"/>
          <w:sz w:val="28"/>
          <w:szCs w:val="28"/>
        </w:rPr>
        <w:t>2020</w:t>
      </w:r>
      <w:r>
        <w:rPr>
          <w:rFonts w:ascii="仿宋" w:eastAsia="仿宋" w:hAnsi="仿宋" w:cs="仿宋" w:hint="eastAsia"/>
          <w:sz w:val="28"/>
          <w:szCs w:val="28"/>
        </w:rPr>
        <w:t>年</w:t>
      </w:r>
      <w:r>
        <w:rPr>
          <w:rFonts w:ascii="仿宋" w:eastAsia="仿宋" w:hAnsi="仿宋" w:cs="仿宋" w:hint="eastAsia"/>
          <w:sz w:val="28"/>
          <w:szCs w:val="28"/>
        </w:rPr>
        <w:t>5</w:t>
      </w:r>
      <w:r>
        <w:rPr>
          <w:rFonts w:ascii="仿宋" w:eastAsia="仿宋" w:hAnsi="仿宋" w:cs="仿宋" w:hint="eastAsia"/>
          <w:sz w:val="28"/>
          <w:szCs w:val="28"/>
        </w:rPr>
        <w:t>月转入新三板创新层。公司历经十余年的发展和积淀，拥有省级院士工作站、与国家应急管理部信息研究院共建的金鼎安全实验室等战略性科技创</w:t>
      </w:r>
      <w:r>
        <w:rPr>
          <w:rFonts w:ascii="仿宋" w:eastAsia="仿宋" w:hAnsi="仿宋" w:cs="仿宋" w:hint="eastAsia"/>
          <w:sz w:val="28"/>
          <w:szCs w:val="28"/>
        </w:rPr>
        <w:t>新平台，金鼎安全的五项技术也被国家应急管理局列为“安全生产重大事故防治关键技术”，现已成为业界领先的矿山安全解决方案提供商和瓦斯生态圈运营商。在人才团队及技术研发方面，金鼎安全不断加大人才及技术的投入，先后与中国科学院、中国科学技术大学、中国矿业大学、南京大学、厦门大学等高校科研院所签订人才及技术研发合作协议。为加强双碳目标的前瞻性研究和战略性布局，公司统筹人才资源，与多名院士组建成立“金鼎安全院士研究院”，开展碳优化战略方向、演进规律和科技创新等方面的研究</w:t>
      </w:r>
      <w:r>
        <w:rPr>
          <w:rFonts w:ascii="仿宋" w:eastAsia="仿宋" w:hAnsi="仿宋" w:cs="仿宋" w:hint="eastAsia"/>
          <w:sz w:val="28"/>
          <w:szCs w:val="28"/>
        </w:rPr>
        <w:t>，“</w:t>
      </w:r>
      <w:r>
        <w:rPr>
          <w:rFonts w:ascii="仿宋" w:eastAsia="仿宋" w:hAnsi="仿宋" w:cs="仿宋" w:hint="eastAsia"/>
          <w:sz w:val="28"/>
          <w:szCs w:val="28"/>
        </w:rPr>
        <w:t>金鼎安全院士研究院</w:t>
      </w:r>
      <w:r>
        <w:rPr>
          <w:rFonts w:ascii="仿宋" w:eastAsia="仿宋" w:hAnsi="仿宋" w:cs="仿宋" w:hint="eastAsia"/>
          <w:sz w:val="28"/>
          <w:szCs w:val="28"/>
        </w:rPr>
        <w:t>”</w:t>
      </w:r>
      <w:r>
        <w:rPr>
          <w:rFonts w:ascii="仿宋" w:eastAsia="仿宋" w:hAnsi="仿宋" w:cs="仿宋" w:hint="eastAsia"/>
          <w:sz w:val="28"/>
          <w:szCs w:val="28"/>
        </w:rPr>
        <w:t>已于</w:t>
      </w: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7</w:t>
      </w:r>
      <w:r>
        <w:rPr>
          <w:rFonts w:ascii="仿宋" w:eastAsia="仿宋" w:hAnsi="仿宋" w:cs="仿宋" w:hint="eastAsia"/>
          <w:sz w:val="28"/>
          <w:szCs w:val="28"/>
        </w:rPr>
        <w:t>月在合肥市</w:t>
      </w:r>
      <w:r>
        <w:rPr>
          <w:rFonts w:ascii="仿宋" w:eastAsia="仿宋" w:hAnsi="仿宋" w:cs="仿宋" w:hint="eastAsia"/>
          <w:sz w:val="28"/>
          <w:szCs w:val="28"/>
        </w:rPr>
        <w:t>高新区正式挂牌成立</w:t>
      </w:r>
      <w:r>
        <w:rPr>
          <w:rFonts w:ascii="仿宋" w:eastAsia="仿宋" w:hAnsi="仿宋" w:cs="仿宋" w:hint="eastAsia"/>
          <w:sz w:val="28"/>
          <w:szCs w:val="28"/>
        </w:rPr>
        <w:t>。</w:t>
      </w:r>
    </w:p>
    <w:p w14:paraId="2B129A33" w14:textId="77777777" w:rsidR="00234A43" w:rsidRDefault="00632776">
      <w:pPr>
        <w:ind w:firstLineChars="200" w:firstLine="420"/>
      </w:pPr>
      <w:r>
        <w:rPr>
          <w:noProof/>
        </w:rPr>
        <w:lastRenderedPageBreak/>
        <w:drawing>
          <wp:inline distT="0" distB="0" distL="114300" distR="114300" wp14:anchorId="74AA358F" wp14:editId="40D5B333">
            <wp:extent cx="5273040" cy="3483610"/>
            <wp:effectExtent l="0" t="0" r="381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273040" cy="3483610"/>
                    </a:xfrm>
                    <a:prstGeom prst="rect">
                      <a:avLst/>
                    </a:prstGeom>
                    <a:noFill/>
                    <a:ln>
                      <a:noFill/>
                    </a:ln>
                  </pic:spPr>
                </pic:pic>
              </a:graphicData>
            </a:graphic>
          </wp:inline>
        </w:drawing>
      </w:r>
    </w:p>
    <w:p w14:paraId="03B25446" w14:textId="77777777" w:rsidR="00234A43" w:rsidRDefault="00632776">
      <w:pPr>
        <w:ind w:firstLineChars="200" w:firstLine="560"/>
        <w:jc w:val="center"/>
        <w:rPr>
          <w:rFonts w:ascii="仿宋" w:eastAsia="仿宋" w:hAnsi="仿宋" w:cs="仿宋"/>
          <w:sz w:val="28"/>
          <w:szCs w:val="28"/>
        </w:rPr>
      </w:pPr>
      <w:r>
        <w:rPr>
          <w:rFonts w:ascii="仿宋" w:eastAsia="仿宋" w:hAnsi="仿宋" w:cs="仿宋" w:hint="eastAsia"/>
          <w:sz w:val="28"/>
          <w:szCs w:val="28"/>
        </w:rPr>
        <w:t>金鼎安全业务架构示意图</w:t>
      </w:r>
    </w:p>
    <w:p w14:paraId="6B57A851" w14:textId="77777777" w:rsidR="00234A43" w:rsidRDefault="00234A43">
      <w:pPr>
        <w:pStyle w:val="Default"/>
        <w:ind w:firstLine="480"/>
        <w:rPr>
          <w:rFonts w:hint="default"/>
        </w:rPr>
      </w:pPr>
    </w:p>
    <w:p w14:paraId="1CE10FAF" w14:textId="77777777" w:rsidR="00234A43" w:rsidRDefault="00632776">
      <w:pPr>
        <w:ind w:firstLineChars="200" w:firstLine="560"/>
        <w:rPr>
          <w:rFonts w:ascii="仿宋" w:eastAsia="仿宋" w:hAnsi="仿宋" w:cs="仿宋"/>
          <w:sz w:val="28"/>
          <w:szCs w:val="28"/>
        </w:rPr>
      </w:pPr>
      <w:r>
        <w:rPr>
          <w:rFonts w:ascii="仿宋" w:eastAsia="仿宋" w:hAnsi="仿宋" w:cs="仿宋" w:hint="eastAsia"/>
          <w:sz w:val="28"/>
          <w:szCs w:val="28"/>
        </w:rPr>
        <w:t>金鼎安全</w:t>
      </w:r>
      <w:r>
        <w:rPr>
          <w:rFonts w:ascii="仿宋" w:eastAsia="仿宋" w:hAnsi="仿宋" w:cs="仿宋" w:hint="eastAsia"/>
          <w:sz w:val="28"/>
          <w:szCs w:val="28"/>
        </w:rPr>
        <w:t>密切</w:t>
      </w:r>
      <w:r>
        <w:rPr>
          <w:rFonts w:ascii="仿宋" w:eastAsia="仿宋" w:hAnsi="仿宋" w:cs="仿宋" w:hint="eastAsia"/>
          <w:sz w:val="28"/>
          <w:szCs w:val="28"/>
        </w:rPr>
        <w:t>关注各级政府的经济工作部署，始终注意切实把自身的行业优势嵌入到具体的政府经济工作部署中去。经过充分的市场调研，提出基于碳监测、碳评价、碳实施三大板块完整的双碳经济发展链条，简称碳链。</w:t>
      </w:r>
    </w:p>
    <w:p w14:paraId="0123618D" w14:textId="77777777" w:rsidR="00234A43" w:rsidRDefault="00234A43">
      <w:pPr>
        <w:pStyle w:val="Default"/>
        <w:ind w:firstLine="480"/>
        <w:rPr>
          <w:rFonts w:hint="default"/>
        </w:rPr>
      </w:pPr>
    </w:p>
    <w:p w14:paraId="456221CF" w14:textId="77777777" w:rsidR="00234A43" w:rsidRDefault="00632776">
      <w:pPr>
        <w:pStyle w:val="Default"/>
        <w:numPr>
          <w:ilvl w:val="0"/>
          <w:numId w:val="5"/>
        </w:numPr>
        <w:spacing w:line="240" w:lineRule="auto"/>
        <w:ind w:firstLine="562"/>
        <w:rPr>
          <w:rFonts w:ascii="仿宋" w:eastAsia="仿宋" w:hAnsi="仿宋" w:cs="仿宋" w:hint="default"/>
          <w:color w:val="auto"/>
          <w:sz w:val="28"/>
          <w:szCs w:val="28"/>
        </w:rPr>
      </w:pPr>
      <w:r>
        <w:rPr>
          <w:rFonts w:ascii="仿宋" w:eastAsia="仿宋" w:hAnsi="仿宋" w:cs="仿宋"/>
          <w:b/>
          <w:bCs/>
          <w:color w:val="auto"/>
          <w:sz w:val="28"/>
          <w:szCs w:val="28"/>
        </w:rPr>
        <w:t>碳检测</w:t>
      </w:r>
      <w:r>
        <w:rPr>
          <w:rFonts w:ascii="仿宋" w:eastAsia="仿宋" w:hAnsi="仿宋" w:cs="仿宋"/>
          <w:color w:val="auto"/>
          <w:sz w:val="28"/>
          <w:szCs w:val="28"/>
        </w:rPr>
        <w:t xml:space="preserve"> </w:t>
      </w:r>
    </w:p>
    <w:p w14:paraId="60B7D5E5" w14:textId="77777777" w:rsidR="00234A43" w:rsidRDefault="00632776">
      <w:pPr>
        <w:pStyle w:val="Default"/>
        <w:spacing w:line="240" w:lineRule="auto"/>
        <w:ind w:leftChars="200" w:left="420" w:firstLineChars="0" w:firstLine="0"/>
        <w:rPr>
          <w:rFonts w:ascii="仿宋" w:eastAsia="仿宋" w:hAnsi="仿宋" w:cs="仿宋" w:hint="default"/>
          <w:color w:val="auto"/>
          <w:sz w:val="28"/>
          <w:szCs w:val="28"/>
        </w:rPr>
      </w:pPr>
      <w:r>
        <w:rPr>
          <w:rFonts w:ascii="仿宋" w:eastAsia="仿宋" w:hAnsi="仿宋" w:cs="仿宋"/>
          <w:color w:val="auto"/>
          <w:sz w:val="28"/>
          <w:szCs w:val="28"/>
        </w:rPr>
        <w:t>目前国际上采用的技术有三类：</w:t>
      </w:r>
    </w:p>
    <w:p w14:paraId="07959361" w14:textId="77777777" w:rsidR="00234A43" w:rsidRDefault="00632776">
      <w:pPr>
        <w:pStyle w:val="Default"/>
        <w:numPr>
          <w:ilvl w:val="0"/>
          <w:numId w:val="6"/>
        </w:numPr>
        <w:spacing w:line="240" w:lineRule="auto"/>
        <w:ind w:firstLine="560"/>
        <w:rPr>
          <w:rFonts w:ascii="仿宋" w:eastAsia="仿宋" w:hAnsi="仿宋" w:cs="仿宋" w:hint="default"/>
          <w:color w:val="auto"/>
          <w:sz w:val="28"/>
          <w:szCs w:val="28"/>
        </w:rPr>
      </w:pPr>
      <w:r>
        <w:rPr>
          <w:rFonts w:ascii="仿宋" w:eastAsia="仿宋" w:hAnsi="仿宋" w:cs="仿宋"/>
          <w:color w:val="auto"/>
          <w:sz w:val="28"/>
          <w:szCs w:val="28"/>
        </w:rPr>
        <w:t>热值核算：此种方案在电力能源行业应用，主要以核查样品煤炭的热值及</w:t>
      </w:r>
      <w:r>
        <w:rPr>
          <w:rFonts w:ascii="仿宋" w:eastAsia="仿宋" w:hAnsi="仿宋" w:cs="仿宋"/>
          <w:color w:val="auto"/>
          <w:sz w:val="28"/>
          <w:szCs w:val="28"/>
        </w:rPr>
        <w:t>CO</w:t>
      </w:r>
      <w:r>
        <w:rPr>
          <w:rFonts w:ascii="仿宋" w:eastAsia="仿宋" w:hAnsi="仿宋" w:cs="仿宋"/>
          <w:color w:val="auto"/>
          <w:sz w:val="28"/>
          <w:szCs w:val="28"/>
          <w:vertAlign w:val="subscript"/>
        </w:rPr>
        <w:t>2</w:t>
      </w:r>
      <w:r>
        <w:rPr>
          <w:rFonts w:ascii="仿宋" w:eastAsia="仿宋" w:hAnsi="仿宋" w:cs="仿宋"/>
          <w:color w:val="auto"/>
          <w:sz w:val="28"/>
          <w:szCs w:val="28"/>
        </w:rPr>
        <w:t>的消耗量，存在误差较大的缺点；</w:t>
      </w:r>
    </w:p>
    <w:p w14:paraId="104393E8" w14:textId="77777777" w:rsidR="00234A43" w:rsidRDefault="00632776">
      <w:pPr>
        <w:pStyle w:val="Default"/>
        <w:numPr>
          <w:ilvl w:val="0"/>
          <w:numId w:val="6"/>
        </w:numPr>
        <w:spacing w:line="240" w:lineRule="auto"/>
        <w:ind w:firstLine="560"/>
        <w:rPr>
          <w:rFonts w:ascii="仿宋" w:eastAsia="仿宋" w:hAnsi="仿宋" w:cs="仿宋" w:hint="default"/>
          <w:color w:val="auto"/>
          <w:sz w:val="28"/>
          <w:szCs w:val="28"/>
        </w:rPr>
      </w:pPr>
      <w:r>
        <w:rPr>
          <w:rFonts w:ascii="仿宋" w:eastAsia="仿宋" w:hAnsi="仿宋" w:cs="仿宋"/>
          <w:color w:val="auto"/>
          <w:sz w:val="28"/>
          <w:szCs w:val="28"/>
        </w:rPr>
        <w:t>大气遥感监测：此类方案具备监测区域大的优点，适合城市及大范围监测，在具体企业核查上不适用，另外精度也比较低；</w:t>
      </w:r>
    </w:p>
    <w:p w14:paraId="0B8DF072" w14:textId="77777777" w:rsidR="00234A43" w:rsidRDefault="00632776">
      <w:pPr>
        <w:pStyle w:val="Default"/>
        <w:numPr>
          <w:ilvl w:val="0"/>
          <w:numId w:val="6"/>
        </w:numPr>
        <w:spacing w:line="240" w:lineRule="auto"/>
        <w:ind w:firstLine="560"/>
        <w:rPr>
          <w:rFonts w:ascii="仿宋" w:eastAsia="仿宋" w:hAnsi="仿宋" w:cs="仿宋" w:hint="default"/>
          <w:color w:val="auto"/>
          <w:sz w:val="28"/>
          <w:szCs w:val="28"/>
        </w:rPr>
      </w:pPr>
      <w:r>
        <w:rPr>
          <w:rFonts w:ascii="仿宋" w:eastAsia="仿宋" w:hAnsi="仿宋" w:cs="仿宋"/>
          <w:color w:val="auto"/>
          <w:sz w:val="28"/>
          <w:szCs w:val="28"/>
        </w:rPr>
        <w:t>区域核查式：以点式气体监测为主，主要监测设备有：点式</w:t>
      </w:r>
      <w:r>
        <w:rPr>
          <w:rFonts w:ascii="仿宋" w:eastAsia="仿宋" w:hAnsi="仿宋" w:cs="仿宋"/>
          <w:color w:val="auto"/>
          <w:sz w:val="28"/>
          <w:szCs w:val="28"/>
        </w:rPr>
        <w:lastRenderedPageBreak/>
        <w:t>监测设备、抽取式气体监测设备，受传感器精度影响其检测精度。</w:t>
      </w:r>
      <w:r>
        <w:rPr>
          <w:rFonts w:ascii="仿宋" w:eastAsia="仿宋" w:hAnsi="仿宋" w:cs="仿宋"/>
          <w:color w:val="auto"/>
          <w:sz w:val="28"/>
          <w:szCs w:val="28"/>
        </w:rPr>
        <w:t>中智新能在第三种监测方式的基础上进行优化及技术攻关，可以提供全套的区域性的底层监测设备（包括点式监测、高精度线性气体浓度监测以及区域性碳排放核算系统），辅以工业互联网或者无线信号发送与接收设备将底层监测的连续浓度值汇总到大数据平台，明确企业的碳排放精确数值；</w:t>
      </w:r>
      <w:r>
        <w:rPr>
          <w:rFonts w:ascii="仿宋" w:eastAsia="仿宋" w:hAnsi="仿宋" w:cs="仿宋"/>
          <w:color w:val="auto"/>
          <w:sz w:val="28"/>
          <w:szCs w:val="28"/>
        </w:rPr>
        <w:t>而后紧密联合第三方碳评价机构，为企</w:t>
      </w:r>
      <w:r>
        <w:rPr>
          <w:rFonts w:ascii="仿宋" w:eastAsia="仿宋" w:hAnsi="仿宋" w:cs="仿宋"/>
          <w:color w:val="auto"/>
          <w:sz w:val="28"/>
          <w:szCs w:val="28"/>
        </w:rPr>
        <w:t>业提供碳排放的咨询、核查、规划，并由第三方碳评价机构出具专业的评估报告；最后通过基于合同能源管理模式提供的碳实施方案，或瓦斯发电的建设，或分布式光伏发电的建设，或电站智能化运维托管，从而达到碳排放优化的目的。结合目前已经开市的全国碳交易市场，优化后的碳配额，可以直接冲减企业履约周期内的排放指标，也可以把富余的碳配额上市交易获得经济利益，从而实现企业完整的经济效益闭环。</w:t>
      </w:r>
    </w:p>
    <w:p w14:paraId="5F4DEBA0" w14:textId="77777777" w:rsidR="00234A43" w:rsidRDefault="00234A43">
      <w:pPr>
        <w:pStyle w:val="Default"/>
        <w:spacing w:line="240" w:lineRule="auto"/>
        <w:ind w:leftChars="200" w:left="420" w:firstLineChars="0" w:firstLine="0"/>
        <w:rPr>
          <w:rFonts w:ascii="仿宋" w:eastAsia="仿宋" w:hAnsi="仿宋" w:cs="仿宋" w:hint="default"/>
          <w:color w:val="auto"/>
          <w:sz w:val="28"/>
          <w:szCs w:val="28"/>
        </w:rPr>
      </w:pPr>
    </w:p>
    <w:p w14:paraId="4B554B64" w14:textId="77777777" w:rsidR="00234A43" w:rsidRDefault="00632776">
      <w:pPr>
        <w:pStyle w:val="Default"/>
        <w:spacing w:line="240" w:lineRule="auto"/>
        <w:ind w:firstLineChars="100" w:firstLine="281"/>
        <w:rPr>
          <w:rFonts w:ascii="仿宋" w:eastAsia="仿宋" w:hAnsi="仿宋" w:cs="仿宋" w:hint="default"/>
          <w:b/>
          <w:bCs/>
          <w:sz w:val="28"/>
          <w:szCs w:val="28"/>
        </w:rPr>
      </w:pPr>
      <w:r>
        <w:rPr>
          <w:rFonts w:ascii="仿宋" w:eastAsia="仿宋" w:hAnsi="仿宋" w:cs="仿宋"/>
          <w:b/>
          <w:bCs/>
          <w:sz w:val="28"/>
          <w:szCs w:val="28"/>
        </w:rPr>
        <w:t>（二）碳评价</w:t>
      </w:r>
    </w:p>
    <w:p w14:paraId="223A153F" w14:textId="77777777" w:rsidR="00234A43" w:rsidRDefault="00632776">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金鼎安全</w:t>
      </w:r>
      <w:r>
        <w:rPr>
          <w:rFonts w:ascii="仿宋" w:eastAsia="仿宋" w:hAnsi="仿宋" w:cs="仿宋" w:hint="eastAsia"/>
          <w:sz w:val="28"/>
          <w:szCs w:val="28"/>
        </w:rPr>
        <w:t>和众多第三方碳评价机构紧密建立起战略合作，通过碳排数据和节能数据核算，形成碳指标大数据分析预测，认真做好碳排放现状调查、碳排放情况分析、碳排放预测评价、碳减排潜力分析等内容。在温室气体中重点以甲烷为评价因子，并在提高能源综合利用效率等方面，给出碳减排方案和管理措施。确保在碳核算中发挥重要作用，优化碳指标，实现碳交易。</w:t>
      </w:r>
      <w:bookmarkStart w:id="0" w:name="_Toc7479"/>
    </w:p>
    <w:p w14:paraId="294DC42A" w14:textId="77777777" w:rsidR="00234A43" w:rsidRDefault="00234A43">
      <w:pPr>
        <w:pStyle w:val="Default"/>
        <w:ind w:firstLine="480"/>
        <w:rPr>
          <w:rFonts w:hint="default"/>
        </w:rPr>
      </w:pPr>
    </w:p>
    <w:p w14:paraId="276B5487" w14:textId="77777777" w:rsidR="00234A43" w:rsidRDefault="00632776">
      <w:pPr>
        <w:ind w:leftChars="200" w:left="420"/>
      </w:pPr>
      <w:r>
        <w:rPr>
          <w:rFonts w:ascii="仿宋" w:eastAsia="仿宋" w:hAnsi="仿宋" w:cs="仿宋" w:hint="eastAsia"/>
          <w:b/>
          <w:bCs/>
          <w:sz w:val="28"/>
          <w:szCs w:val="28"/>
        </w:rPr>
        <w:t>（</w:t>
      </w:r>
      <w:r>
        <w:rPr>
          <w:rFonts w:ascii="仿宋" w:eastAsia="仿宋" w:hAnsi="仿宋" w:cs="仿宋" w:hint="eastAsia"/>
          <w:b/>
          <w:bCs/>
          <w:sz w:val="28"/>
          <w:szCs w:val="28"/>
        </w:rPr>
        <w:t>三</w:t>
      </w:r>
      <w:r>
        <w:rPr>
          <w:rFonts w:ascii="仿宋" w:eastAsia="仿宋" w:hAnsi="仿宋" w:cs="仿宋" w:hint="eastAsia"/>
          <w:b/>
          <w:bCs/>
          <w:sz w:val="28"/>
          <w:szCs w:val="28"/>
        </w:rPr>
        <w:t>）</w:t>
      </w:r>
      <w:r>
        <w:rPr>
          <w:rFonts w:ascii="仿宋" w:eastAsia="仿宋" w:hAnsi="仿宋" w:cs="仿宋" w:hint="eastAsia"/>
          <w:b/>
          <w:bCs/>
          <w:sz w:val="28"/>
          <w:szCs w:val="28"/>
        </w:rPr>
        <w:t>碳实施</w:t>
      </w:r>
      <w:bookmarkEnd w:id="0"/>
    </w:p>
    <w:p w14:paraId="5B968DA4" w14:textId="77777777" w:rsidR="00234A43" w:rsidRDefault="00632776">
      <w:pPr>
        <w:rPr>
          <w:rFonts w:ascii="仿宋" w:eastAsia="仿宋" w:hAnsi="仿宋" w:cs="仿宋"/>
          <w:sz w:val="28"/>
          <w:szCs w:val="28"/>
        </w:rPr>
      </w:pPr>
      <w:r>
        <w:rPr>
          <w:rFonts w:ascii="仿宋" w:eastAsia="仿宋" w:hAnsi="仿宋" w:cs="仿宋" w:hint="eastAsia"/>
          <w:sz w:val="28"/>
          <w:szCs w:val="28"/>
        </w:rPr>
        <w:lastRenderedPageBreak/>
        <w:t xml:space="preserve">  </w:t>
      </w:r>
      <w:r>
        <w:rPr>
          <w:rFonts w:ascii="仿宋" w:eastAsia="仿宋" w:hAnsi="仿宋" w:cs="仿宋" w:hint="eastAsia"/>
          <w:sz w:val="28"/>
          <w:szCs w:val="28"/>
        </w:rPr>
        <w:t>通过金鼎安全碳排放监测系统管理平台，企业的碳排放数据会得到精准测量，进而需要对碳排放进行有效管控，不断在各个履约周期内，既能实现自身的企业利润，又能严格按照政府部门的要求达</w:t>
      </w:r>
      <w:r>
        <w:rPr>
          <w:rFonts w:ascii="仿宋" w:eastAsia="仿宋" w:hAnsi="仿宋" w:cs="仿宋" w:hint="eastAsia"/>
          <w:sz w:val="28"/>
          <w:szCs w:val="28"/>
        </w:rPr>
        <w:t>到规定的排放标准。</w:t>
      </w:r>
      <w:r>
        <w:rPr>
          <w:rFonts w:ascii="仿宋" w:eastAsia="仿宋" w:hAnsi="仿宋" w:cs="仿宋" w:hint="eastAsia"/>
          <w:sz w:val="28"/>
          <w:szCs w:val="28"/>
        </w:rPr>
        <w:t>金鼎安全</w:t>
      </w:r>
      <w:r>
        <w:rPr>
          <w:rFonts w:ascii="仿宋" w:eastAsia="仿宋" w:hAnsi="仿宋" w:cs="仿宋" w:hint="eastAsia"/>
          <w:sz w:val="28"/>
          <w:szCs w:val="28"/>
        </w:rPr>
        <w:t>结合自身行业优势，于以下几大板块做好双碳经济目标实施，为科学碳实施贡献自己的技术力量。</w:t>
      </w:r>
    </w:p>
    <w:p w14:paraId="39C4BB2C" w14:textId="77777777" w:rsidR="00234A43" w:rsidRDefault="00632776">
      <w:pPr>
        <w:pStyle w:val="3"/>
        <w:numPr>
          <w:ilvl w:val="0"/>
          <w:numId w:val="7"/>
        </w:numPr>
        <w:rPr>
          <w:sz w:val="24"/>
        </w:rPr>
      </w:pPr>
      <w:bookmarkStart w:id="1" w:name="_Toc24742"/>
      <w:r>
        <w:rPr>
          <w:rFonts w:hint="eastAsia"/>
          <w:sz w:val="24"/>
        </w:rPr>
        <w:t>瓦斯生态板块</w:t>
      </w:r>
      <w:bookmarkEnd w:id="1"/>
    </w:p>
    <w:p w14:paraId="4B4D64B8" w14:textId="77777777" w:rsidR="00234A43" w:rsidRDefault="00632776">
      <w:pPr>
        <w:ind w:firstLineChars="200" w:firstLine="560"/>
        <w:rPr>
          <w:rFonts w:ascii="仿宋" w:eastAsia="仿宋" w:hAnsi="仿宋" w:cs="仿宋"/>
          <w:sz w:val="28"/>
          <w:szCs w:val="28"/>
        </w:rPr>
      </w:pPr>
      <w:r>
        <w:rPr>
          <w:rFonts w:ascii="仿宋" w:eastAsia="仿宋" w:hAnsi="仿宋" w:cs="仿宋" w:hint="eastAsia"/>
          <w:sz w:val="28"/>
          <w:szCs w:val="28"/>
        </w:rPr>
        <w:t>金鼎安全扎根矿山领域，依靠自身严谨的工作精神，负责任的工作态度，强大的技术研发能力，不断求实创新，切实为诸多煤矿企业保驾护航。成立十多年以来，紧紧抓住煤矿瓦斯治理深挖细作，拥有</w:t>
      </w:r>
      <w:r>
        <w:rPr>
          <w:rFonts w:ascii="仿宋" w:eastAsia="仿宋" w:hAnsi="仿宋" w:cs="仿宋" w:hint="eastAsia"/>
          <w:sz w:val="28"/>
          <w:szCs w:val="28"/>
        </w:rPr>
        <w:t>6</w:t>
      </w:r>
      <w:r>
        <w:rPr>
          <w:rFonts w:ascii="仿宋" w:eastAsia="仿宋" w:hAnsi="仿宋" w:cs="仿宋"/>
          <w:sz w:val="28"/>
          <w:szCs w:val="28"/>
        </w:rPr>
        <w:t>5</w:t>
      </w:r>
      <w:r>
        <w:rPr>
          <w:rFonts w:ascii="仿宋" w:eastAsia="仿宋" w:hAnsi="仿宋" w:cs="仿宋" w:hint="eastAsia"/>
          <w:sz w:val="28"/>
          <w:szCs w:val="28"/>
        </w:rPr>
        <w:t>项专利产品和技术，为煤矿企业提供了强大的安全保障，也提升了煤矿企业的经济效益。这一工作，站在煤矿生产的角度是瓦斯治理保安全；站在能源的角度是新能源开发；站在“双碳”国策上讲更是碳减排。</w:t>
      </w:r>
    </w:p>
    <w:p w14:paraId="731DC999" w14:textId="77777777" w:rsidR="00234A43" w:rsidRDefault="00632776">
      <w:pPr>
        <w:ind w:firstLineChars="200" w:firstLine="560"/>
        <w:rPr>
          <w:rFonts w:ascii="仿宋" w:eastAsia="仿宋" w:hAnsi="仿宋" w:cs="仿宋"/>
          <w:sz w:val="28"/>
          <w:szCs w:val="28"/>
        </w:rPr>
      </w:pPr>
      <w:r>
        <w:rPr>
          <w:rFonts w:ascii="仿宋" w:eastAsia="仿宋" w:hAnsi="仿宋" w:cs="仿宋" w:hint="eastAsia"/>
          <w:sz w:val="28"/>
          <w:szCs w:val="28"/>
        </w:rPr>
        <w:t>金鼎</w:t>
      </w:r>
      <w:r>
        <w:rPr>
          <w:rFonts w:ascii="仿宋" w:eastAsia="仿宋" w:hAnsi="仿宋" w:cs="仿宋" w:hint="eastAsia"/>
          <w:sz w:val="28"/>
          <w:szCs w:val="28"/>
        </w:rPr>
        <w:t>安全</w:t>
      </w:r>
      <w:r>
        <w:rPr>
          <w:rFonts w:ascii="仿宋" w:eastAsia="仿宋" w:hAnsi="仿宋" w:cs="仿宋" w:hint="eastAsia"/>
          <w:sz w:val="28"/>
          <w:szCs w:val="28"/>
        </w:rPr>
        <w:t>采用采前地</w:t>
      </w:r>
      <w:r>
        <w:rPr>
          <w:rFonts w:ascii="仿宋" w:eastAsia="仿宋" w:hAnsi="仿宋" w:cs="仿宋" w:hint="eastAsia"/>
          <w:sz w:val="28"/>
          <w:szCs w:val="28"/>
        </w:rPr>
        <w:t>面垂直井、采动区井、水平钻孔、水平长钻孔、穿层钻孔等技术手段，有效提升瓦斯抽采浓度，形成一系列技术突破，为煤矿提供瓦斯综合治理方案、煤矿安全工程技术服务、煤矿监控监测系统及煤矿安全产品。中智新能开展瓦斯电厂建设、瓦斯电厂运营托管、合同能源管理、节能减排等运行模式，通过提高瓦斯浓度、优化瓦斯产量来保证瓦斯利用率，减少甲烷气体对空直排，增加了瓦斯经济效益，取得了良好的碳减排效果。并形成一套成熟的集方案设计、钻探工程、瓦斯封孔、瓦斯联抽、瓦斯利用（发电、提纯等）</w:t>
      </w:r>
      <w:r>
        <w:rPr>
          <w:rFonts w:ascii="仿宋" w:eastAsia="仿宋" w:hAnsi="仿宋" w:cs="仿宋" w:hint="eastAsia"/>
          <w:sz w:val="28"/>
          <w:szCs w:val="28"/>
        </w:rPr>
        <w:lastRenderedPageBreak/>
        <w:t>于一体的绿色智能产业闭环</w:t>
      </w:r>
      <w:r>
        <w:rPr>
          <w:rFonts w:ascii="仿宋" w:eastAsia="仿宋" w:hAnsi="仿宋" w:cs="仿宋" w:hint="eastAsia"/>
          <w:sz w:val="28"/>
          <w:szCs w:val="28"/>
        </w:rPr>
        <w:t>--</w:t>
      </w:r>
      <w:r>
        <w:rPr>
          <w:rFonts w:ascii="仿宋" w:eastAsia="仿宋" w:hAnsi="仿宋" w:cs="仿宋" w:hint="eastAsia"/>
          <w:sz w:val="28"/>
          <w:szCs w:val="28"/>
        </w:rPr>
        <w:t>智能瓦斯安全生态圈。</w:t>
      </w:r>
    </w:p>
    <w:p w14:paraId="58CBDBDB" w14:textId="77777777" w:rsidR="00234A43" w:rsidRDefault="00632776">
      <w:pPr>
        <w:pStyle w:val="3"/>
        <w:numPr>
          <w:ilvl w:val="0"/>
          <w:numId w:val="7"/>
        </w:numPr>
        <w:rPr>
          <w:sz w:val="24"/>
        </w:rPr>
      </w:pPr>
      <w:bookmarkStart w:id="2" w:name="_Toc16998"/>
      <w:r>
        <w:rPr>
          <w:rFonts w:hint="eastAsia"/>
          <w:sz w:val="24"/>
        </w:rPr>
        <w:t>光</w:t>
      </w:r>
      <w:r>
        <w:rPr>
          <w:rFonts w:hint="eastAsia"/>
          <w:sz w:val="24"/>
        </w:rPr>
        <w:t>伏发电板块</w:t>
      </w:r>
      <w:bookmarkEnd w:id="2"/>
    </w:p>
    <w:p w14:paraId="1FBE4258" w14:textId="77777777" w:rsidR="00234A43" w:rsidRDefault="00632776">
      <w:pPr>
        <w:ind w:firstLineChars="200" w:firstLine="560"/>
        <w:rPr>
          <w:rFonts w:ascii="仿宋" w:eastAsia="仿宋" w:hAnsi="仿宋" w:cs="仿宋"/>
          <w:sz w:val="28"/>
          <w:szCs w:val="28"/>
        </w:rPr>
      </w:pPr>
      <w:r>
        <w:rPr>
          <w:rFonts w:ascii="仿宋" w:eastAsia="仿宋" w:hAnsi="仿宋" w:cs="仿宋" w:hint="eastAsia"/>
          <w:sz w:val="28"/>
          <w:szCs w:val="28"/>
        </w:rPr>
        <w:t>随着我国经济多年以来的健康持续发展，制造业对于包括电力在内的能源需求也保持持续增长。双碳目标确立后，各级政府对于传统化石能源能耗会陆续出台限制措施，同时还要保障制造业继续平稳增长，保障制造业对于包括电力在内的旺盛能源需求。因此，新能源的规模建设</w:t>
      </w:r>
      <w:r>
        <w:rPr>
          <w:rFonts w:ascii="仿宋" w:eastAsia="仿宋" w:hAnsi="仿宋" w:cs="仿宋" w:hint="eastAsia"/>
          <w:sz w:val="28"/>
          <w:szCs w:val="28"/>
        </w:rPr>
        <w:t>对</w:t>
      </w:r>
      <w:r>
        <w:rPr>
          <w:rFonts w:ascii="仿宋" w:eastAsia="仿宋" w:hAnsi="仿宋" w:cs="仿宋" w:hint="eastAsia"/>
          <w:sz w:val="28"/>
          <w:szCs w:val="28"/>
        </w:rPr>
        <w:t>弥补针对传统能源使用的政策限制具有不可或缺的重要意义。</w:t>
      </w:r>
    </w:p>
    <w:p w14:paraId="6103DF04" w14:textId="77777777" w:rsidR="00234A43" w:rsidRDefault="00632776">
      <w:pPr>
        <w:ind w:firstLineChars="200" w:firstLine="560"/>
        <w:rPr>
          <w:rFonts w:ascii="仿宋" w:eastAsia="仿宋" w:hAnsi="仿宋" w:cs="仿宋"/>
          <w:sz w:val="28"/>
          <w:szCs w:val="28"/>
        </w:rPr>
      </w:pPr>
      <w:r>
        <w:rPr>
          <w:rFonts w:ascii="仿宋" w:eastAsia="仿宋" w:hAnsi="仿宋" w:cs="仿宋" w:hint="eastAsia"/>
          <w:sz w:val="28"/>
          <w:szCs w:val="28"/>
        </w:rPr>
        <w:t>相较于水力发电对地理位置的特殊要求，风力发电的建设成本以及维护成本较高的情况，光伏发电具有建设成本低、运行平稳、充分利用闲置等优势。目前我国光伏发电分为集中式光伏发电和分布式光伏发电，安徽省地处中原</w:t>
      </w:r>
      <w:r>
        <w:rPr>
          <w:rFonts w:ascii="仿宋" w:eastAsia="仿宋" w:hAnsi="仿宋" w:cs="仿宋" w:hint="eastAsia"/>
          <w:sz w:val="28"/>
          <w:szCs w:val="28"/>
        </w:rPr>
        <w:t>，集中式光伏发电总量较小，主要以分布式光伏发电为主。</w:t>
      </w:r>
    </w:p>
    <w:p w14:paraId="6C8F8D5E" w14:textId="77777777" w:rsidR="00234A43" w:rsidRDefault="00632776">
      <w:pPr>
        <w:ind w:firstLineChars="200" w:firstLine="560"/>
        <w:rPr>
          <w:rFonts w:ascii="仿宋" w:eastAsia="仿宋" w:hAnsi="仿宋" w:cs="仿宋"/>
          <w:sz w:val="28"/>
          <w:szCs w:val="28"/>
        </w:rPr>
      </w:pPr>
      <w:r>
        <w:rPr>
          <w:rFonts w:ascii="仿宋" w:eastAsia="仿宋" w:hAnsi="仿宋" w:cs="仿宋" w:hint="eastAsia"/>
          <w:sz w:val="28"/>
          <w:szCs w:val="28"/>
        </w:rPr>
        <w:t>作为瓦斯发电板块的补充，</w:t>
      </w:r>
      <w:r>
        <w:rPr>
          <w:rFonts w:ascii="仿宋" w:eastAsia="仿宋" w:hAnsi="仿宋" w:cs="仿宋" w:hint="eastAsia"/>
          <w:sz w:val="28"/>
          <w:szCs w:val="28"/>
        </w:rPr>
        <w:t>金鼎安全</w:t>
      </w:r>
      <w:r>
        <w:rPr>
          <w:rFonts w:ascii="仿宋" w:eastAsia="仿宋" w:hAnsi="仿宋" w:cs="仿宋" w:hint="eastAsia"/>
          <w:sz w:val="28"/>
          <w:szCs w:val="28"/>
        </w:rPr>
        <w:t>也联合了众多央企布局分布式光伏发电建设领域。可以与多家主体签订分布式光伏建设协议，多家主体包括但不限于政府机关、学校、医院、大型工商业园区、大型企业以及各种城市建筑。总体规划是充分利用多家主体的闲置屋顶进行光伏发电，主体自身可以享受优惠电价，多余电量并入国家电网，为社会创造价值。中智新能作为专业的</w:t>
      </w:r>
      <w:r>
        <w:rPr>
          <w:rFonts w:ascii="仿宋" w:eastAsia="仿宋" w:hAnsi="仿宋" w:cs="仿宋"/>
          <w:sz w:val="28"/>
          <w:szCs w:val="28"/>
        </w:rPr>
        <w:t>分布式光伏综合解决方案提供商，提供系统设计、</w:t>
      </w:r>
      <w:r>
        <w:rPr>
          <w:rFonts w:ascii="仿宋" w:eastAsia="仿宋" w:hAnsi="仿宋" w:cs="仿宋"/>
          <w:sz w:val="28"/>
          <w:szCs w:val="28"/>
        </w:rPr>
        <w:t>EPC</w:t>
      </w:r>
      <w:r>
        <w:rPr>
          <w:rFonts w:ascii="仿宋" w:eastAsia="仿宋" w:hAnsi="仿宋" w:cs="仿宋"/>
          <w:sz w:val="28"/>
          <w:szCs w:val="28"/>
        </w:rPr>
        <w:t>、投资运营、运维管理等全周期服务，致力于为</w:t>
      </w:r>
      <w:r>
        <w:rPr>
          <w:rFonts w:ascii="仿宋" w:eastAsia="仿宋" w:hAnsi="仿宋" w:cs="仿宋" w:hint="eastAsia"/>
          <w:sz w:val="28"/>
          <w:szCs w:val="28"/>
        </w:rPr>
        <w:t>多家主体</w:t>
      </w:r>
      <w:r>
        <w:rPr>
          <w:rFonts w:ascii="仿宋" w:eastAsia="仿宋" w:hAnsi="仿宋" w:cs="仿宋"/>
          <w:sz w:val="28"/>
          <w:szCs w:val="28"/>
        </w:rPr>
        <w:t>提供绿色电能、降低用户成本、增加资产收益</w:t>
      </w:r>
      <w:r>
        <w:rPr>
          <w:rFonts w:ascii="仿宋" w:eastAsia="仿宋" w:hAnsi="仿宋" w:cs="仿宋" w:hint="eastAsia"/>
          <w:sz w:val="28"/>
          <w:szCs w:val="28"/>
        </w:rPr>
        <w:t>。</w:t>
      </w:r>
    </w:p>
    <w:p w14:paraId="5A2F4516" w14:textId="77777777" w:rsidR="00234A43" w:rsidRDefault="00632776">
      <w:pPr>
        <w:pStyle w:val="3"/>
        <w:numPr>
          <w:ilvl w:val="0"/>
          <w:numId w:val="7"/>
        </w:numPr>
        <w:rPr>
          <w:sz w:val="24"/>
        </w:rPr>
      </w:pPr>
      <w:bookmarkStart w:id="3" w:name="_Toc2668"/>
      <w:r>
        <w:rPr>
          <w:rFonts w:hint="eastAsia"/>
          <w:sz w:val="24"/>
        </w:rPr>
        <w:lastRenderedPageBreak/>
        <w:t>运维托管板块</w:t>
      </w:r>
      <w:bookmarkEnd w:id="3"/>
    </w:p>
    <w:p w14:paraId="627A333C" w14:textId="77777777" w:rsidR="00234A43" w:rsidRDefault="00632776">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无论是瓦斯发电还是光伏发电，建设完成后的运维管理都是必要的，而智能化运维管理是未来发展的必然模式。相比较于传统的运维管理模式，智能化运维管理优势明显，首先是大量节约人力使用，其次是基于大数据的分析预测模型对于运行过程中出现的异常情况第一时间作出预警，并通过充分的</w:t>
      </w:r>
      <w:r>
        <w:rPr>
          <w:rFonts w:ascii="仿宋" w:eastAsia="仿宋" w:hAnsi="仿宋" w:cs="仿宋" w:hint="eastAsia"/>
          <w:sz w:val="28"/>
          <w:szCs w:val="28"/>
        </w:rPr>
        <w:t>AI</w:t>
      </w:r>
      <w:r>
        <w:rPr>
          <w:rFonts w:ascii="仿宋" w:eastAsia="仿宋" w:hAnsi="仿宋" w:cs="仿宋" w:hint="eastAsia"/>
          <w:sz w:val="28"/>
          <w:szCs w:val="28"/>
        </w:rPr>
        <w:t>人工智能</w:t>
      </w:r>
      <w:r>
        <w:rPr>
          <w:rFonts w:ascii="仿宋" w:eastAsia="仿宋" w:hAnsi="仿宋" w:cs="仿宋" w:hint="eastAsia"/>
          <w:sz w:val="28"/>
          <w:szCs w:val="28"/>
        </w:rPr>
        <w:t>技术</w:t>
      </w:r>
      <w:r>
        <w:rPr>
          <w:rFonts w:ascii="仿宋" w:eastAsia="仿宋" w:hAnsi="仿宋" w:cs="仿宋" w:hint="eastAsia"/>
          <w:sz w:val="28"/>
          <w:szCs w:val="28"/>
        </w:rPr>
        <w:t>进行分析从而达到智能化决策，自动及时发出指令排除潜在的安全隐患。</w:t>
      </w:r>
    </w:p>
    <w:p w14:paraId="050C6143" w14:textId="77777777" w:rsidR="00234A43" w:rsidRDefault="00632776">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金鼎安全院士研究院已于</w:t>
      </w: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7</w:t>
      </w:r>
      <w:r>
        <w:rPr>
          <w:rFonts w:ascii="仿宋" w:eastAsia="仿宋" w:hAnsi="仿宋" w:cs="仿宋" w:hint="eastAsia"/>
          <w:sz w:val="28"/>
          <w:szCs w:val="28"/>
        </w:rPr>
        <w:t>月</w:t>
      </w:r>
      <w:r>
        <w:rPr>
          <w:rFonts w:ascii="仿宋" w:eastAsia="仿宋" w:hAnsi="仿宋" w:cs="仿宋" w:hint="eastAsia"/>
          <w:sz w:val="28"/>
          <w:szCs w:val="28"/>
        </w:rPr>
        <w:t>20</w:t>
      </w:r>
      <w:r>
        <w:rPr>
          <w:rFonts w:ascii="仿宋" w:eastAsia="仿宋" w:hAnsi="仿宋" w:cs="仿宋" w:hint="eastAsia"/>
          <w:sz w:val="28"/>
          <w:szCs w:val="28"/>
        </w:rPr>
        <w:t>日在合肥挂牌成立，充分发挥产学研的联动力量，快速把学术成果转化</w:t>
      </w:r>
      <w:r>
        <w:rPr>
          <w:rFonts w:ascii="仿宋" w:eastAsia="仿宋" w:hAnsi="仿宋" w:cs="仿宋" w:hint="eastAsia"/>
          <w:sz w:val="28"/>
          <w:szCs w:val="28"/>
        </w:rPr>
        <w:t>为有社会价值的商业应用是金鼎院士研究院的使命担当。目前金鼎安全院士研究院已经就瓦斯发电站和光伏发电站在运维管理环节需要使用的电力维护机器人等多个课题进行立项，会尽快完成技术攻关并完成产品审批手续，进入实际使用阶段，实现</w:t>
      </w:r>
      <w:r>
        <w:rPr>
          <w:rFonts w:ascii="仿宋" w:eastAsia="仿宋" w:hAnsi="仿宋" w:cs="仿宋" w:hint="eastAsia"/>
          <w:sz w:val="28"/>
          <w:szCs w:val="28"/>
        </w:rPr>
        <w:t>电站</w:t>
      </w:r>
      <w:r>
        <w:rPr>
          <w:rFonts w:ascii="仿宋" w:eastAsia="仿宋" w:hAnsi="仿宋" w:cs="仿宋" w:hint="eastAsia"/>
          <w:sz w:val="28"/>
          <w:szCs w:val="28"/>
        </w:rPr>
        <w:t>运维管理智能化。</w:t>
      </w:r>
    </w:p>
    <w:p w14:paraId="46FC005C" w14:textId="77777777" w:rsidR="00234A43" w:rsidRDefault="00234A43">
      <w:pPr>
        <w:pStyle w:val="Default"/>
        <w:ind w:firstLine="480"/>
        <w:rPr>
          <w:rFonts w:hint="default"/>
        </w:rPr>
      </w:pPr>
    </w:p>
    <w:p w14:paraId="4CA6AC07" w14:textId="77777777" w:rsidR="00234A43" w:rsidRDefault="00632776">
      <w:pPr>
        <w:numPr>
          <w:ilvl w:val="0"/>
          <w:numId w:val="1"/>
        </w:numPr>
        <w:ind w:firstLineChars="200" w:firstLine="562"/>
      </w:pPr>
      <w:r>
        <w:rPr>
          <w:rFonts w:ascii="宋体" w:eastAsia="宋体" w:hAnsi="宋体" w:cs="宋体" w:hint="eastAsia"/>
          <w:b/>
          <w:bCs/>
          <w:sz w:val="28"/>
          <w:szCs w:val="28"/>
        </w:rPr>
        <w:t>金鼎安全在我市双碳经济研究院成立过程中的作用</w:t>
      </w:r>
    </w:p>
    <w:p w14:paraId="312263E2" w14:textId="77777777" w:rsidR="00234A43" w:rsidRDefault="00234A43">
      <w:pPr>
        <w:pStyle w:val="Default"/>
        <w:ind w:firstLine="480"/>
        <w:rPr>
          <w:rFonts w:hint="default"/>
        </w:rPr>
      </w:pPr>
    </w:p>
    <w:p w14:paraId="0F5E98B1" w14:textId="77777777" w:rsidR="00234A43" w:rsidRDefault="00632776">
      <w:pPr>
        <w:pStyle w:val="Default"/>
        <w:spacing w:line="240" w:lineRule="auto"/>
        <w:ind w:firstLine="560"/>
        <w:rPr>
          <w:rFonts w:ascii="仿宋" w:eastAsia="仿宋" w:hAnsi="仿宋" w:hint="default"/>
          <w:color w:val="auto"/>
          <w:sz w:val="28"/>
          <w:szCs w:val="28"/>
        </w:rPr>
      </w:pPr>
      <w:r>
        <w:rPr>
          <w:rFonts w:ascii="仿宋" w:eastAsia="仿宋" w:hAnsi="仿宋"/>
          <w:color w:val="auto"/>
          <w:sz w:val="28"/>
          <w:szCs w:val="28"/>
        </w:rPr>
        <w:t>双碳</w:t>
      </w:r>
      <w:r>
        <w:rPr>
          <w:rFonts w:ascii="仿宋" w:eastAsia="仿宋" w:hAnsi="仿宋"/>
          <w:color w:val="auto"/>
          <w:sz w:val="28"/>
          <w:szCs w:val="28"/>
        </w:rPr>
        <w:t>目标</w:t>
      </w:r>
      <w:r>
        <w:rPr>
          <w:rFonts w:ascii="仿宋" w:eastAsia="仿宋" w:hAnsi="仿宋"/>
          <w:color w:val="auto"/>
          <w:sz w:val="28"/>
          <w:szCs w:val="28"/>
        </w:rPr>
        <w:t>已成为我国经济结构升级的方向和指引，是我国未来几十</w:t>
      </w:r>
      <w:r>
        <w:rPr>
          <w:rFonts w:ascii="仿宋" w:eastAsia="仿宋" w:hAnsi="仿宋"/>
          <w:color w:val="auto"/>
          <w:sz w:val="28"/>
          <w:szCs w:val="28"/>
        </w:rPr>
        <w:t>年</w:t>
      </w:r>
      <w:r>
        <w:rPr>
          <w:rFonts w:ascii="仿宋" w:eastAsia="仿宋" w:hAnsi="仿宋"/>
          <w:color w:val="auto"/>
          <w:sz w:val="28"/>
          <w:szCs w:val="28"/>
        </w:rPr>
        <w:t>的一项国策，在</w:t>
      </w:r>
      <w:r>
        <w:rPr>
          <w:rFonts w:ascii="仿宋" w:eastAsia="仿宋" w:hAnsi="仿宋"/>
          <w:color w:val="auto"/>
          <w:sz w:val="28"/>
          <w:szCs w:val="28"/>
        </w:rPr>
        <w:t>双碳</w:t>
      </w:r>
      <w:r>
        <w:rPr>
          <w:rFonts w:ascii="仿宋" w:eastAsia="仿宋" w:hAnsi="仿宋"/>
          <w:color w:val="auto"/>
          <w:sz w:val="28"/>
          <w:szCs w:val="28"/>
        </w:rPr>
        <w:t>模式下形成经济新业态的海量市场空间，抓住并做精、做透这一市场是</w:t>
      </w:r>
      <w:r>
        <w:rPr>
          <w:rFonts w:ascii="仿宋" w:eastAsia="仿宋" w:hAnsi="仿宋"/>
          <w:color w:val="auto"/>
          <w:sz w:val="28"/>
          <w:szCs w:val="28"/>
        </w:rPr>
        <w:t>金鼎安全</w:t>
      </w:r>
      <w:r>
        <w:rPr>
          <w:rFonts w:ascii="仿宋" w:eastAsia="仿宋" w:hAnsi="仿宋"/>
          <w:color w:val="auto"/>
          <w:sz w:val="28"/>
          <w:szCs w:val="28"/>
        </w:rPr>
        <w:t>的使命。</w:t>
      </w:r>
      <w:r>
        <w:rPr>
          <w:rFonts w:ascii="仿宋" w:eastAsia="仿宋" w:hAnsi="仿宋"/>
          <w:color w:val="auto"/>
          <w:sz w:val="28"/>
          <w:szCs w:val="28"/>
        </w:rPr>
        <w:t>为助力宿州市双碳经济研究院的顺利成立，金鼎安全决心在以下板块持续发力：</w:t>
      </w:r>
    </w:p>
    <w:p w14:paraId="3B146BA2" w14:textId="77777777" w:rsidR="00234A43" w:rsidRDefault="00632776">
      <w:pPr>
        <w:pStyle w:val="Default"/>
        <w:spacing w:line="240" w:lineRule="auto"/>
        <w:ind w:firstLine="562"/>
        <w:rPr>
          <w:rFonts w:ascii="仿宋" w:eastAsia="仿宋" w:hAnsi="仿宋" w:cs="仿宋" w:hint="default"/>
          <w:color w:val="333333"/>
          <w:sz w:val="28"/>
          <w:szCs w:val="28"/>
        </w:rPr>
      </w:pPr>
      <w:r>
        <w:rPr>
          <w:rFonts w:ascii="楷体" w:eastAsia="楷体" w:hAnsi="楷体" w:cs="楷体"/>
          <w:b/>
          <w:bCs/>
          <w:color w:val="auto"/>
          <w:sz w:val="28"/>
          <w:szCs w:val="28"/>
        </w:rPr>
        <w:t>（一）业务板块</w:t>
      </w:r>
      <w:r>
        <w:rPr>
          <w:rFonts w:ascii="仿宋" w:eastAsia="仿宋" w:hAnsi="仿宋"/>
          <w:color w:val="auto"/>
          <w:sz w:val="28"/>
          <w:szCs w:val="28"/>
        </w:rPr>
        <w:t xml:space="preserve"> </w:t>
      </w:r>
      <w:r>
        <w:rPr>
          <w:rFonts w:ascii="仿宋" w:eastAsia="仿宋" w:hAnsi="仿宋" w:cs="仿宋"/>
          <w:color w:val="333333"/>
          <w:sz w:val="28"/>
          <w:szCs w:val="28"/>
        </w:rPr>
        <w:t>在甲烷减排、智能化、新能源等主力业务板块主动作为，</w:t>
      </w:r>
      <w:r>
        <w:rPr>
          <w:rFonts w:ascii="仿宋" w:eastAsia="仿宋" w:hAnsi="仿宋" w:cs="仿宋"/>
          <w:color w:val="333333"/>
          <w:sz w:val="28"/>
          <w:szCs w:val="28"/>
        </w:rPr>
        <w:t>紧密围绕宿州市委市政府及各职能部门的经济工作部署，</w:t>
      </w:r>
      <w:r>
        <w:rPr>
          <w:rFonts w:ascii="仿宋" w:eastAsia="仿宋" w:hAnsi="仿宋" w:cs="仿宋"/>
          <w:color w:val="333333"/>
          <w:sz w:val="28"/>
          <w:szCs w:val="28"/>
        </w:rPr>
        <w:lastRenderedPageBreak/>
        <w:t>以宿州市双碳经济研究院的成立为契机，</w:t>
      </w:r>
      <w:r>
        <w:rPr>
          <w:rFonts w:ascii="仿宋" w:eastAsia="仿宋" w:hAnsi="仿宋" w:cs="仿宋"/>
          <w:color w:val="333333"/>
          <w:sz w:val="28"/>
          <w:szCs w:val="28"/>
        </w:rPr>
        <w:t>密切多方合作，整合多方资源，充分发挥政策工具的引领功能</w:t>
      </w:r>
      <w:r>
        <w:rPr>
          <w:rFonts w:ascii="仿宋" w:eastAsia="仿宋" w:hAnsi="仿宋" w:cs="仿宋"/>
          <w:color w:val="333333"/>
          <w:sz w:val="28"/>
          <w:szCs w:val="28"/>
        </w:rPr>
        <w:t>；</w:t>
      </w:r>
    </w:p>
    <w:p w14:paraId="1971FB92" w14:textId="77777777" w:rsidR="00234A43" w:rsidRDefault="00632776">
      <w:pPr>
        <w:pStyle w:val="Default"/>
        <w:spacing w:line="240" w:lineRule="auto"/>
        <w:ind w:firstLine="562"/>
        <w:rPr>
          <w:rFonts w:ascii="仿宋" w:eastAsia="仿宋" w:hAnsi="仿宋" w:hint="default"/>
          <w:color w:val="auto"/>
          <w:sz w:val="28"/>
          <w:szCs w:val="28"/>
        </w:rPr>
      </w:pPr>
      <w:r>
        <w:rPr>
          <w:rFonts w:ascii="楷体" w:eastAsia="楷体" w:hAnsi="楷体" w:cs="楷体"/>
          <w:b/>
          <w:bCs/>
          <w:color w:val="333333"/>
          <w:sz w:val="28"/>
          <w:szCs w:val="28"/>
        </w:rPr>
        <w:t>（</w:t>
      </w:r>
      <w:r>
        <w:rPr>
          <w:rFonts w:ascii="楷体" w:eastAsia="楷体" w:hAnsi="楷体" w:cs="楷体"/>
          <w:b/>
          <w:bCs/>
          <w:color w:val="333333"/>
          <w:sz w:val="28"/>
          <w:szCs w:val="28"/>
        </w:rPr>
        <w:t>二</w:t>
      </w:r>
      <w:r>
        <w:rPr>
          <w:rFonts w:ascii="楷体" w:eastAsia="楷体" w:hAnsi="楷体" w:cs="楷体"/>
          <w:b/>
          <w:bCs/>
          <w:color w:val="333333"/>
          <w:sz w:val="28"/>
          <w:szCs w:val="28"/>
        </w:rPr>
        <w:t>）</w:t>
      </w:r>
      <w:r>
        <w:rPr>
          <w:rFonts w:ascii="楷体" w:eastAsia="楷体" w:hAnsi="楷体" w:cs="楷体"/>
          <w:b/>
          <w:bCs/>
          <w:color w:val="333333"/>
          <w:sz w:val="28"/>
          <w:szCs w:val="28"/>
        </w:rPr>
        <w:t>创新板块</w:t>
      </w:r>
      <w:r>
        <w:rPr>
          <w:rFonts w:ascii="仿宋" w:eastAsia="仿宋" w:hAnsi="仿宋" w:cs="仿宋"/>
          <w:color w:val="333333"/>
          <w:sz w:val="28"/>
          <w:szCs w:val="28"/>
        </w:rPr>
        <w:t xml:space="preserve"> </w:t>
      </w:r>
      <w:r>
        <w:rPr>
          <w:rFonts w:ascii="仿宋" w:eastAsia="仿宋" w:hAnsi="仿宋"/>
          <w:color w:val="auto"/>
          <w:sz w:val="28"/>
          <w:szCs w:val="28"/>
        </w:rPr>
        <w:t>在新业态、新技术、新应用方面实现自主与共赢并重，企业经营与企业赋能共存，</w:t>
      </w:r>
      <w:r>
        <w:rPr>
          <w:rFonts w:ascii="仿宋" w:eastAsia="仿宋" w:hAnsi="仿宋"/>
          <w:color w:val="auto"/>
          <w:sz w:val="28"/>
          <w:szCs w:val="28"/>
        </w:rPr>
        <w:t>实现</w:t>
      </w:r>
      <w:r>
        <w:rPr>
          <w:rFonts w:ascii="仿宋" w:eastAsia="仿宋" w:hAnsi="仿宋"/>
          <w:color w:val="auto"/>
          <w:sz w:val="28"/>
          <w:szCs w:val="28"/>
        </w:rPr>
        <w:t>技术创新与经济创新、</w:t>
      </w:r>
      <w:r>
        <w:rPr>
          <w:rFonts w:ascii="仿宋" w:eastAsia="仿宋" w:hAnsi="仿宋"/>
          <w:color w:val="auto"/>
          <w:sz w:val="28"/>
          <w:szCs w:val="28"/>
        </w:rPr>
        <w:t>模式创新、</w:t>
      </w:r>
      <w:r>
        <w:rPr>
          <w:rFonts w:ascii="仿宋" w:eastAsia="仿宋" w:hAnsi="仿宋"/>
          <w:color w:val="auto"/>
          <w:sz w:val="28"/>
          <w:szCs w:val="28"/>
        </w:rPr>
        <w:t>金融创新交汇发展的目标</w:t>
      </w:r>
      <w:r>
        <w:rPr>
          <w:rFonts w:ascii="仿宋" w:eastAsia="仿宋" w:hAnsi="仿宋"/>
          <w:color w:val="auto"/>
          <w:sz w:val="28"/>
          <w:szCs w:val="28"/>
        </w:rPr>
        <w:t>；</w:t>
      </w:r>
    </w:p>
    <w:p w14:paraId="44CCE216" w14:textId="77777777" w:rsidR="00234A43" w:rsidRDefault="00632776">
      <w:pPr>
        <w:pStyle w:val="Default"/>
        <w:spacing w:line="240" w:lineRule="auto"/>
        <w:ind w:firstLine="562"/>
        <w:rPr>
          <w:rFonts w:ascii="仿宋" w:eastAsia="仿宋" w:hAnsi="仿宋" w:cs="仿宋" w:hint="default"/>
          <w:color w:val="333333"/>
          <w:sz w:val="28"/>
          <w:szCs w:val="28"/>
        </w:rPr>
      </w:pPr>
      <w:r>
        <w:rPr>
          <w:rFonts w:ascii="楷体" w:eastAsia="楷体" w:hAnsi="楷体" w:cs="楷体"/>
          <w:b/>
          <w:bCs/>
          <w:color w:val="333333"/>
          <w:sz w:val="28"/>
          <w:szCs w:val="28"/>
        </w:rPr>
        <w:t>（</w:t>
      </w:r>
      <w:r>
        <w:rPr>
          <w:rFonts w:ascii="楷体" w:eastAsia="楷体" w:hAnsi="楷体" w:cs="楷体"/>
          <w:b/>
          <w:bCs/>
          <w:color w:val="333333"/>
          <w:sz w:val="28"/>
          <w:szCs w:val="28"/>
        </w:rPr>
        <w:t>三</w:t>
      </w:r>
      <w:r>
        <w:rPr>
          <w:rFonts w:ascii="楷体" w:eastAsia="楷体" w:hAnsi="楷体" w:cs="楷体"/>
          <w:b/>
          <w:bCs/>
          <w:color w:val="333333"/>
          <w:sz w:val="28"/>
          <w:szCs w:val="28"/>
        </w:rPr>
        <w:t>）</w:t>
      </w:r>
      <w:r>
        <w:rPr>
          <w:rFonts w:ascii="楷体" w:eastAsia="楷体" w:hAnsi="楷体" w:cs="楷体"/>
          <w:b/>
          <w:bCs/>
          <w:color w:val="333333"/>
          <w:sz w:val="28"/>
          <w:szCs w:val="28"/>
        </w:rPr>
        <w:t>执行板块</w:t>
      </w:r>
      <w:r>
        <w:rPr>
          <w:rFonts w:ascii="仿宋" w:eastAsia="仿宋" w:hAnsi="仿宋" w:cs="仿宋"/>
          <w:color w:val="333333"/>
          <w:sz w:val="28"/>
          <w:szCs w:val="28"/>
        </w:rPr>
        <w:t xml:space="preserve"> </w:t>
      </w:r>
      <w:r>
        <w:rPr>
          <w:rFonts w:ascii="仿宋" w:eastAsia="仿宋" w:hAnsi="仿宋" w:cs="仿宋"/>
          <w:color w:val="333333"/>
          <w:sz w:val="28"/>
          <w:szCs w:val="28"/>
        </w:rPr>
        <w:t>以协同推进产业集群发展为核心，围绕降碳低碳的绿色发展脉络，</w:t>
      </w:r>
      <w:r>
        <w:rPr>
          <w:rFonts w:ascii="仿宋" w:eastAsia="仿宋" w:hAnsi="仿宋" w:cs="仿宋"/>
          <w:color w:val="333333"/>
          <w:sz w:val="28"/>
          <w:szCs w:val="28"/>
        </w:rPr>
        <w:t>扎实提升执行力，</w:t>
      </w:r>
      <w:r>
        <w:rPr>
          <w:rFonts w:ascii="仿宋" w:eastAsia="仿宋" w:hAnsi="仿宋" w:cs="仿宋"/>
          <w:color w:val="333333"/>
          <w:sz w:val="28"/>
          <w:szCs w:val="28"/>
        </w:rPr>
        <w:t>落实新型双碳经济发展机制，建立健全符合双碳目标经济运行标准的新模式</w:t>
      </w:r>
      <w:r>
        <w:rPr>
          <w:rFonts w:ascii="仿宋" w:eastAsia="仿宋" w:hAnsi="仿宋" w:cs="仿宋"/>
          <w:color w:val="333333"/>
          <w:sz w:val="28"/>
          <w:szCs w:val="28"/>
        </w:rPr>
        <w:t>；</w:t>
      </w:r>
    </w:p>
    <w:p w14:paraId="030A3BDD" w14:textId="77777777" w:rsidR="00234A43" w:rsidRDefault="00632776">
      <w:pPr>
        <w:pStyle w:val="Default"/>
        <w:spacing w:line="240" w:lineRule="auto"/>
        <w:ind w:firstLine="562"/>
        <w:rPr>
          <w:rFonts w:ascii="仿宋" w:eastAsia="仿宋" w:hAnsi="仿宋" w:cs="仿宋" w:hint="default"/>
          <w:sz w:val="28"/>
          <w:szCs w:val="28"/>
        </w:rPr>
      </w:pPr>
      <w:r>
        <w:rPr>
          <w:rFonts w:ascii="楷体" w:eastAsia="楷体" w:hAnsi="楷体" w:cs="楷体"/>
          <w:b/>
          <w:bCs/>
          <w:color w:val="333333"/>
          <w:sz w:val="28"/>
          <w:szCs w:val="28"/>
        </w:rPr>
        <w:t>（</w:t>
      </w:r>
      <w:r>
        <w:rPr>
          <w:rFonts w:ascii="楷体" w:eastAsia="楷体" w:hAnsi="楷体" w:cs="楷体"/>
          <w:b/>
          <w:bCs/>
          <w:color w:val="333333"/>
          <w:sz w:val="28"/>
          <w:szCs w:val="28"/>
        </w:rPr>
        <w:t>四</w:t>
      </w:r>
      <w:r>
        <w:rPr>
          <w:rFonts w:ascii="楷体" w:eastAsia="楷体" w:hAnsi="楷体" w:cs="楷体"/>
          <w:b/>
          <w:bCs/>
          <w:color w:val="333333"/>
          <w:sz w:val="28"/>
          <w:szCs w:val="28"/>
        </w:rPr>
        <w:t>）</w:t>
      </w:r>
      <w:r>
        <w:rPr>
          <w:rFonts w:ascii="楷体" w:eastAsia="楷体" w:hAnsi="楷体" w:cs="楷体"/>
          <w:b/>
          <w:bCs/>
          <w:color w:val="333333"/>
          <w:sz w:val="28"/>
          <w:szCs w:val="28"/>
        </w:rPr>
        <w:t>资源板块</w:t>
      </w:r>
      <w:r>
        <w:rPr>
          <w:rFonts w:ascii="仿宋" w:eastAsia="仿宋" w:hAnsi="仿宋" w:cs="仿宋"/>
          <w:color w:val="333333"/>
          <w:sz w:val="28"/>
          <w:szCs w:val="28"/>
        </w:rPr>
        <w:t xml:space="preserve"> </w:t>
      </w:r>
      <w:r>
        <w:rPr>
          <w:rFonts w:ascii="仿宋" w:eastAsia="仿宋" w:hAnsi="仿宋" w:cs="仿宋"/>
          <w:color w:val="333333"/>
          <w:sz w:val="28"/>
          <w:szCs w:val="28"/>
        </w:rPr>
        <w:t>企业发展十余年以来，和诸多矿山企业、互联网头部企业、瓦斯设备供应商、光伏设备供应商、科研院所保持密切战略合作，能切实</w:t>
      </w:r>
      <w:r>
        <w:rPr>
          <w:rFonts w:ascii="仿宋" w:eastAsia="仿宋" w:hAnsi="仿宋" w:cs="仿宋"/>
          <w:sz w:val="28"/>
          <w:szCs w:val="28"/>
        </w:rPr>
        <w:t>有效的做好各方衔接，优化各方资源配置</w:t>
      </w:r>
      <w:r>
        <w:rPr>
          <w:rFonts w:ascii="仿宋" w:eastAsia="仿宋" w:hAnsi="仿宋" w:cs="仿宋"/>
          <w:sz w:val="28"/>
          <w:szCs w:val="28"/>
        </w:rPr>
        <w:t>，</w:t>
      </w:r>
      <w:r>
        <w:rPr>
          <w:rFonts w:ascii="仿宋" w:eastAsia="仿宋" w:hAnsi="仿宋" w:cs="仿宋"/>
          <w:sz w:val="28"/>
          <w:szCs w:val="28"/>
        </w:rPr>
        <w:t>为我市双碳经济研究院的成立提供良好助力。</w:t>
      </w:r>
    </w:p>
    <w:p w14:paraId="3AA746E8" w14:textId="77777777" w:rsidR="00234A43" w:rsidRDefault="00234A43">
      <w:pPr>
        <w:pStyle w:val="Default"/>
        <w:spacing w:line="240" w:lineRule="auto"/>
        <w:ind w:firstLine="560"/>
        <w:rPr>
          <w:rFonts w:ascii="仿宋" w:eastAsia="仿宋" w:hAnsi="仿宋" w:cs="仿宋" w:hint="default"/>
          <w:sz w:val="28"/>
          <w:szCs w:val="28"/>
        </w:rPr>
      </w:pPr>
    </w:p>
    <w:p w14:paraId="3E57FFE9" w14:textId="77777777" w:rsidR="00234A43" w:rsidRDefault="00632776">
      <w:pPr>
        <w:pStyle w:val="Default"/>
        <w:numPr>
          <w:ilvl w:val="0"/>
          <w:numId w:val="1"/>
        </w:numPr>
        <w:spacing w:line="240" w:lineRule="auto"/>
        <w:ind w:firstLine="562"/>
        <w:rPr>
          <w:rFonts w:hAnsi="宋体" w:cs="宋体" w:hint="default"/>
          <w:b/>
          <w:bCs/>
          <w:sz w:val="28"/>
          <w:szCs w:val="28"/>
        </w:rPr>
      </w:pPr>
      <w:r>
        <w:rPr>
          <w:rFonts w:hAnsi="宋体" w:cs="宋体"/>
          <w:b/>
          <w:bCs/>
          <w:sz w:val="28"/>
          <w:szCs w:val="28"/>
        </w:rPr>
        <w:t>成立宿州市双碳经济研究院的远景展望</w:t>
      </w:r>
    </w:p>
    <w:p w14:paraId="51015F04" w14:textId="77777777" w:rsidR="00234A43" w:rsidRDefault="00234A43">
      <w:pPr>
        <w:pStyle w:val="Default"/>
        <w:spacing w:line="240" w:lineRule="auto"/>
        <w:ind w:leftChars="200" w:left="420" w:firstLineChars="0" w:firstLine="0"/>
        <w:rPr>
          <w:rFonts w:ascii="仿宋" w:eastAsia="仿宋" w:hAnsi="仿宋" w:cs="仿宋" w:hint="default"/>
          <w:sz w:val="28"/>
          <w:szCs w:val="28"/>
        </w:rPr>
      </w:pPr>
    </w:p>
    <w:p w14:paraId="3CA70055" w14:textId="77777777" w:rsidR="00234A43" w:rsidRDefault="00632776">
      <w:pPr>
        <w:pStyle w:val="Default"/>
        <w:spacing w:line="240" w:lineRule="auto"/>
        <w:ind w:firstLine="560"/>
        <w:rPr>
          <w:rFonts w:ascii="仿宋" w:eastAsia="仿宋" w:hAnsi="仿宋" w:cs="仿宋" w:hint="default"/>
          <w:sz w:val="28"/>
          <w:szCs w:val="28"/>
        </w:rPr>
      </w:pPr>
      <w:r>
        <w:rPr>
          <w:rFonts w:ascii="仿宋" w:eastAsia="仿宋" w:hAnsi="仿宋" w:cs="仿宋"/>
          <w:sz w:val="28"/>
          <w:szCs w:val="28"/>
        </w:rPr>
        <w:t>非常之时当行非常之举。双碳经济是我国经济发展模式的战略转变和生活方式转变，它不仅是传统意义上的能源结构变化、碳排放体量变化，更是整个经济结构的变化和经济技术的底层再造。双碳经济一定会推动更高更新层次的改革开放和技术创新。挑战和机遇并存，完成双碳目标的重要抓手必须依靠科技创新、机制创新，我们应当抓住新机遇，逐步调整高耗能产业的现状，同时加快战略性新兴产业、高技术产业、现代服务业的发展布局。</w:t>
      </w:r>
    </w:p>
    <w:p w14:paraId="6DC49B96" w14:textId="77777777" w:rsidR="00234A43" w:rsidRDefault="00632776">
      <w:pPr>
        <w:pStyle w:val="Default"/>
        <w:spacing w:line="240" w:lineRule="auto"/>
        <w:ind w:firstLine="560"/>
        <w:rPr>
          <w:rFonts w:ascii="仿宋" w:eastAsia="仿宋" w:hAnsi="仿宋" w:cs="仿宋" w:hint="default"/>
          <w:sz w:val="28"/>
          <w:szCs w:val="28"/>
        </w:rPr>
      </w:pPr>
      <w:r>
        <w:rPr>
          <w:rFonts w:ascii="仿宋" w:eastAsia="仿宋" w:hAnsi="仿宋" w:cs="仿宋"/>
          <w:sz w:val="28"/>
          <w:szCs w:val="28"/>
        </w:rPr>
        <w:lastRenderedPageBreak/>
        <w:t>成立宿州市双碳经济研究院，是市委市政府及职能部门的战略举措，能够充分发挥政策导向性作用，避免完全依靠行业企业自发性、自觉</w:t>
      </w:r>
      <w:r>
        <w:rPr>
          <w:rFonts w:ascii="仿宋" w:eastAsia="仿宋" w:hAnsi="仿宋" w:cs="仿宋"/>
          <w:sz w:val="28"/>
          <w:szCs w:val="28"/>
        </w:rPr>
        <w:t>性加大减排投入；依据学术研究成果，科学施策，正确引领，基于规则，积极行动，快速形成新型经济形式下切实可行的行动实施方案；力争在省内率先形成成熟的、可推广的双碳经济模式，并且在条件完善的前提下，适时考虑建立宿州市碳交易平台，从而把我市打造成国内积极探索双碳经济创新模式的排头兵。</w:t>
      </w:r>
    </w:p>
    <w:p w14:paraId="2A91BA1C" w14:textId="77777777" w:rsidR="00234A43" w:rsidRDefault="00632776">
      <w:pPr>
        <w:pStyle w:val="Default"/>
        <w:spacing w:line="240" w:lineRule="auto"/>
        <w:ind w:firstLine="560"/>
        <w:rPr>
          <w:rFonts w:ascii="仿宋" w:eastAsia="仿宋" w:hAnsi="仿宋" w:cs="仿宋" w:hint="default"/>
          <w:sz w:val="28"/>
          <w:szCs w:val="28"/>
        </w:rPr>
      </w:pPr>
      <w:r>
        <w:rPr>
          <w:rFonts w:ascii="仿宋" w:eastAsia="仿宋" w:hAnsi="仿宋" w:cs="仿宋"/>
          <w:sz w:val="28"/>
          <w:szCs w:val="28"/>
        </w:rPr>
        <w:t>金鼎安全在甲烷减排、智能化、新能源领域深耕多年，希望能够借着双碳经济发展的春风为我市的绿色低碳经济添砖加瓦，深度参与筹建宿州市双碳经济研究院，多做具体的事务性工作，广泛发动更多的行业企业参与进来；同时也希望市委市政府能够从更高的维度对</w:t>
      </w:r>
      <w:r>
        <w:rPr>
          <w:rFonts w:ascii="仿宋" w:eastAsia="仿宋" w:hAnsi="仿宋" w:cs="仿宋"/>
          <w:sz w:val="28"/>
          <w:szCs w:val="28"/>
        </w:rPr>
        <w:t>于宿州市双碳经济研究院筹建事宜给出指导意见；并且</w:t>
      </w:r>
      <w:r>
        <w:rPr>
          <w:rFonts w:ascii="仿宋" w:eastAsia="仿宋" w:hAnsi="仿宋"/>
          <w:color w:val="auto"/>
          <w:sz w:val="28"/>
          <w:szCs w:val="28"/>
        </w:rPr>
        <w:t>提供</w:t>
      </w:r>
      <w:r>
        <w:rPr>
          <w:rFonts w:ascii="仿宋" w:eastAsia="仿宋" w:hAnsi="仿宋"/>
          <w:color w:val="auto"/>
          <w:sz w:val="28"/>
          <w:szCs w:val="28"/>
        </w:rPr>
        <w:t>政策、资本</w:t>
      </w:r>
      <w:r>
        <w:rPr>
          <w:rFonts w:ascii="仿宋" w:eastAsia="仿宋" w:hAnsi="仿宋"/>
          <w:color w:val="auto"/>
          <w:sz w:val="28"/>
          <w:szCs w:val="28"/>
        </w:rPr>
        <w:t>扶持</w:t>
      </w:r>
      <w:r>
        <w:rPr>
          <w:rFonts w:ascii="仿宋" w:eastAsia="仿宋" w:hAnsi="仿宋"/>
          <w:color w:val="auto"/>
          <w:sz w:val="28"/>
          <w:szCs w:val="28"/>
        </w:rPr>
        <w:t>，</w:t>
      </w:r>
      <w:r>
        <w:rPr>
          <w:rFonts w:ascii="仿宋" w:eastAsia="仿宋" w:hAnsi="仿宋"/>
          <w:color w:val="auto"/>
          <w:sz w:val="28"/>
          <w:szCs w:val="28"/>
        </w:rPr>
        <w:t>对金鼎安全快速成长为</w:t>
      </w:r>
      <w:r>
        <w:rPr>
          <w:rFonts w:ascii="仿宋" w:eastAsia="仿宋" w:hAnsi="仿宋"/>
          <w:color w:val="auto"/>
          <w:sz w:val="28"/>
          <w:szCs w:val="28"/>
        </w:rPr>
        <w:t>双碳经济独角兽企业</w:t>
      </w:r>
      <w:r>
        <w:rPr>
          <w:rFonts w:ascii="仿宋" w:eastAsia="仿宋" w:hAnsi="仿宋"/>
          <w:color w:val="auto"/>
          <w:sz w:val="28"/>
          <w:szCs w:val="28"/>
        </w:rPr>
        <w:t>给与实实在在的指导帮助</w:t>
      </w:r>
      <w:r>
        <w:rPr>
          <w:rFonts w:ascii="仿宋" w:eastAsia="仿宋" w:hAnsi="仿宋"/>
          <w:color w:val="auto"/>
          <w:sz w:val="28"/>
          <w:szCs w:val="28"/>
        </w:rPr>
        <w:t>。</w:t>
      </w:r>
    </w:p>
    <w:p w14:paraId="339D9E50" w14:textId="77777777" w:rsidR="00234A43" w:rsidRDefault="00234A43">
      <w:pPr>
        <w:ind w:firstLineChars="1400" w:firstLine="3920"/>
        <w:rPr>
          <w:rFonts w:ascii="仿宋" w:eastAsia="仿宋" w:hAnsi="仿宋" w:cs="仿宋"/>
          <w:sz w:val="28"/>
          <w:szCs w:val="28"/>
        </w:rPr>
      </w:pPr>
    </w:p>
    <w:p w14:paraId="40CF2A3F" w14:textId="77777777" w:rsidR="00234A43" w:rsidRDefault="00234A43">
      <w:pPr>
        <w:ind w:firstLineChars="1400" w:firstLine="3920"/>
        <w:rPr>
          <w:rFonts w:ascii="仿宋" w:eastAsia="仿宋" w:hAnsi="仿宋" w:cs="仿宋"/>
          <w:sz w:val="28"/>
          <w:szCs w:val="28"/>
        </w:rPr>
      </w:pPr>
    </w:p>
    <w:p w14:paraId="66947BCA" w14:textId="77777777" w:rsidR="00234A43" w:rsidRDefault="00234A43">
      <w:pPr>
        <w:ind w:firstLineChars="1400" w:firstLine="3920"/>
        <w:rPr>
          <w:rFonts w:ascii="仿宋" w:eastAsia="仿宋" w:hAnsi="仿宋" w:cs="仿宋"/>
          <w:sz w:val="28"/>
          <w:szCs w:val="28"/>
        </w:rPr>
      </w:pPr>
    </w:p>
    <w:p w14:paraId="695DEA78" w14:textId="77777777" w:rsidR="00234A43" w:rsidRDefault="00632776">
      <w:pPr>
        <w:ind w:firstLineChars="1400" w:firstLine="3920"/>
        <w:rPr>
          <w:rFonts w:ascii="仿宋" w:eastAsia="仿宋" w:hAnsi="仿宋" w:cs="仿宋"/>
          <w:sz w:val="28"/>
          <w:szCs w:val="28"/>
        </w:rPr>
      </w:pPr>
      <w:r>
        <w:rPr>
          <w:rFonts w:ascii="仿宋" w:eastAsia="仿宋" w:hAnsi="仿宋" w:cs="仿宋"/>
          <w:sz w:val="28"/>
          <w:szCs w:val="28"/>
        </w:rPr>
        <w:t>安徽省金鼎安全科技股份有限公司</w:t>
      </w:r>
    </w:p>
    <w:p w14:paraId="52F8E19F" w14:textId="041DFA84" w:rsidR="00234A43" w:rsidRDefault="00632776">
      <w:pPr>
        <w:pStyle w:val="Default"/>
        <w:ind w:firstLine="560"/>
        <w:rPr>
          <w:rFonts w:ascii="黑体" w:eastAsia="黑体" w:hAnsi="黑体" w:cs="黑体" w:hint="default"/>
          <w:color w:val="auto"/>
          <w:sz w:val="36"/>
          <w:szCs w:val="36"/>
        </w:rPr>
      </w:pPr>
      <w:r>
        <w:rPr>
          <w:rFonts w:ascii="仿宋" w:eastAsia="仿宋" w:hAnsi="仿宋" w:cs="仿宋"/>
          <w:sz w:val="28"/>
          <w:szCs w:val="28"/>
        </w:rPr>
        <w:t xml:space="preserve">                                         2021</w:t>
      </w:r>
      <w:r>
        <w:rPr>
          <w:rFonts w:ascii="仿宋" w:eastAsia="仿宋" w:hAnsi="仿宋" w:cs="仿宋"/>
          <w:sz w:val="28"/>
          <w:szCs w:val="28"/>
        </w:rPr>
        <w:t>年</w:t>
      </w:r>
      <w:r>
        <w:rPr>
          <w:rFonts w:ascii="仿宋" w:eastAsia="仿宋" w:hAnsi="仿宋" w:cs="仿宋"/>
          <w:sz w:val="28"/>
          <w:szCs w:val="28"/>
        </w:rPr>
        <w:t>8</w:t>
      </w:r>
      <w:r>
        <w:rPr>
          <w:rFonts w:ascii="仿宋" w:eastAsia="仿宋" w:hAnsi="仿宋" w:cs="仿宋"/>
          <w:sz w:val="28"/>
          <w:szCs w:val="28"/>
        </w:rPr>
        <w:t>月</w:t>
      </w:r>
      <w:r>
        <w:rPr>
          <w:rFonts w:ascii="仿宋" w:eastAsia="仿宋" w:hAnsi="仿宋" w:cs="仿宋"/>
          <w:sz w:val="28"/>
          <w:szCs w:val="28"/>
        </w:rPr>
        <w:t>1</w:t>
      </w:r>
      <w:r w:rsidR="00792A2A">
        <w:rPr>
          <w:rFonts w:ascii="仿宋" w:eastAsia="仿宋" w:hAnsi="仿宋" w:cs="仿宋" w:hint="default"/>
          <w:sz w:val="28"/>
          <w:szCs w:val="28"/>
        </w:rPr>
        <w:t>8</w:t>
      </w:r>
      <w:r>
        <w:rPr>
          <w:rFonts w:ascii="仿宋" w:eastAsia="仿宋" w:hAnsi="仿宋" w:cs="仿宋"/>
          <w:sz w:val="28"/>
          <w:szCs w:val="28"/>
        </w:rPr>
        <w:t>日</w:t>
      </w:r>
    </w:p>
    <w:sectPr w:rsidR="00234A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68042" w14:textId="77777777" w:rsidR="00632776" w:rsidRDefault="00632776">
      <w:r>
        <w:separator/>
      </w:r>
    </w:p>
  </w:endnote>
  <w:endnote w:type="continuationSeparator" w:id="0">
    <w:p w14:paraId="27F14224" w14:textId="77777777" w:rsidR="00632776" w:rsidRDefault="0063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EA0F" w14:textId="77777777" w:rsidR="00234A43" w:rsidRDefault="00632776">
    <w:pPr>
      <w:pStyle w:val="a3"/>
    </w:pPr>
    <w:r>
      <w:rPr>
        <w:noProof/>
      </w:rPr>
      <mc:AlternateContent>
        <mc:Choice Requires="wps">
          <w:drawing>
            <wp:anchor distT="0" distB="0" distL="114300" distR="114300" simplePos="0" relativeHeight="251659264" behindDoc="0" locked="0" layoutInCell="1" allowOverlap="1" wp14:anchorId="643AFBD1" wp14:editId="45DB7FC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A3CC5" w14:textId="77777777" w:rsidR="00234A43" w:rsidRDefault="00632776">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43AFBD1" id="_x0000_t202" coordsize="21600,21600" o:spt="202" path="m,l,21600r21600,l21600,xe">
              <v:stroke joinstyle="miter"/>
              <v:path gradientshapeok="t" o:connecttype="rect"/>
            </v:shapetype>
            <v:shape id="文本框 1" o:spid="_x0000_s1031"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7E1A3CC5" w14:textId="77777777" w:rsidR="00234A43" w:rsidRDefault="00632776">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2BF8F" w14:textId="77777777" w:rsidR="00632776" w:rsidRDefault="00632776">
      <w:r>
        <w:separator/>
      </w:r>
    </w:p>
  </w:footnote>
  <w:footnote w:type="continuationSeparator" w:id="0">
    <w:p w14:paraId="57B642B2" w14:textId="77777777" w:rsidR="00632776" w:rsidRDefault="00632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C5CCB5"/>
    <w:multiLevelType w:val="singleLevel"/>
    <w:tmpl w:val="BDC5CCB5"/>
    <w:lvl w:ilvl="0">
      <w:start w:val="1"/>
      <w:numFmt w:val="decimal"/>
      <w:suff w:val="nothing"/>
      <w:lvlText w:val="（%1）"/>
      <w:lvlJc w:val="left"/>
    </w:lvl>
  </w:abstractNum>
  <w:abstractNum w:abstractNumId="1" w15:restartNumberingAfterBreak="0">
    <w:nsid w:val="CE95E39B"/>
    <w:multiLevelType w:val="singleLevel"/>
    <w:tmpl w:val="CE95E39B"/>
    <w:lvl w:ilvl="0">
      <w:start w:val="1"/>
      <w:numFmt w:val="chineseCounting"/>
      <w:suff w:val="nothing"/>
      <w:lvlText w:val="%1、"/>
      <w:lvlJc w:val="left"/>
      <w:rPr>
        <w:rFonts w:hint="eastAsia"/>
      </w:rPr>
    </w:lvl>
  </w:abstractNum>
  <w:abstractNum w:abstractNumId="2" w15:restartNumberingAfterBreak="0">
    <w:nsid w:val="EB02B63D"/>
    <w:multiLevelType w:val="singleLevel"/>
    <w:tmpl w:val="EB02B63D"/>
    <w:lvl w:ilvl="0">
      <w:start w:val="1"/>
      <w:numFmt w:val="decimal"/>
      <w:suff w:val="nothing"/>
      <w:lvlText w:val="%1、"/>
      <w:lvlJc w:val="left"/>
    </w:lvl>
  </w:abstractNum>
  <w:abstractNum w:abstractNumId="3" w15:restartNumberingAfterBreak="0">
    <w:nsid w:val="F0C137DB"/>
    <w:multiLevelType w:val="singleLevel"/>
    <w:tmpl w:val="F0C137DB"/>
    <w:lvl w:ilvl="0">
      <w:start w:val="1"/>
      <w:numFmt w:val="chineseCounting"/>
      <w:suff w:val="nothing"/>
      <w:lvlText w:val="（%1）"/>
      <w:lvlJc w:val="left"/>
      <w:rPr>
        <w:rFonts w:hint="eastAsia"/>
      </w:rPr>
    </w:lvl>
  </w:abstractNum>
  <w:abstractNum w:abstractNumId="4" w15:restartNumberingAfterBreak="0">
    <w:nsid w:val="26AB3925"/>
    <w:multiLevelType w:val="singleLevel"/>
    <w:tmpl w:val="26AB3925"/>
    <w:lvl w:ilvl="0">
      <w:start w:val="1"/>
      <w:numFmt w:val="chineseCounting"/>
      <w:suff w:val="nothing"/>
      <w:lvlText w:val="（%1）"/>
      <w:lvlJc w:val="left"/>
      <w:rPr>
        <w:rFonts w:hint="eastAsia"/>
      </w:rPr>
    </w:lvl>
  </w:abstractNum>
  <w:abstractNum w:abstractNumId="5" w15:restartNumberingAfterBreak="0">
    <w:nsid w:val="4B121873"/>
    <w:multiLevelType w:val="singleLevel"/>
    <w:tmpl w:val="4B121873"/>
    <w:lvl w:ilvl="0">
      <w:start w:val="1"/>
      <w:numFmt w:val="decimal"/>
      <w:suff w:val="nothing"/>
      <w:lvlText w:val="%1、"/>
      <w:lvlJc w:val="left"/>
    </w:lvl>
  </w:abstractNum>
  <w:abstractNum w:abstractNumId="6" w15:restartNumberingAfterBreak="0">
    <w:nsid w:val="4F0E9143"/>
    <w:multiLevelType w:val="singleLevel"/>
    <w:tmpl w:val="4F0E9143"/>
    <w:lvl w:ilvl="0">
      <w:start w:val="1"/>
      <w:numFmt w:val="decimal"/>
      <w:suff w:val="nothing"/>
      <w:lvlText w:val="%1、"/>
      <w:lvlJc w:val="left"/>
    </w:lvl>
  </w:abstractNum>
  <w:num w:numId="1">
    <w:abstractNumId w:val="1"/>
  </w:num>
  <w:num w:numId="2">
    <w:abstractNumId w:val="3"/>
  </w:num>
  <w:num w:numId="3">
    <w:abstractNumId w:val="6"/>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6"/>
  <w:embedSystemFonts/>
  <w:proofState w:spelling="clean"/>
  <w:defaultTabStop w:val="420"/>
  <w:drawingGridVerticalSpacing w:val="156"/>
  <w:doNotShadeFormData/>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01B"/>
    <w:rsid w:val="000F43EB"/>
    <w:rsid w:val="00103E45"/>
    <w:rsid w:val="001B7F16"/>
    <w:rsid w:val="002305F7"/>
    <w:rsid w:val="00234A43"/>
    <w:rsid w:val="002A39E0"/>
    <w:rsid w:val="003407F9"/>
    <w:rsid w:val="00382744"/>
    <w:rsid w:val="003950A1"/>
    <w:rsid w:val="003E550C"/>
    <w:rsid w:val="00477312"/>
    <w:rsid w:val="00632776"/>
    <w:rsid w:val="00715FE9"/>
    <w:rsid w:val="00792A2A"/>
    <w:rsid w:val="0092066F"/>
    <w:rsid w:val="00930977"/>
    <w:rsid w:val="00A6601B"/>
    <w:rsid w:val="00C07948"/>
    <w:rsid w:val="00D46E84"/>
    <w:rsid w:val="00E357A9"/>
    <w:rsid w:val="02F5602E"/>
    <w:rsid w:val="02F63F41"/>
    <w:rsid w:val="04142F96"/>
    <w:rsid w:val="04560D82"/>
    <w:rsid w:val="04D83E54"/>
    <w:rsid w:val="059821CC"/>
    <w:rsid w:val="06E02BE1"/>
    <w:rsid w:val="087A6671"/>
    <w:rsid w:val="0A3E163E"/>
    <w:rsid w:val="0C990D83"/>
    <w:rsid w:val="0D7612BF"/>
    <w:rsid w:val="0D9E43DD"/>
    <w:rsid w:val="0E2B38FC"/>
    <w:rsid w:val="0F526400"/>
    <w:rsid w:val="12D334E4"/>
    <w:rsid w:val="136F312C"/>
    <w:rsid w:val="13E13E7C"/>
    <w:rsid w:val="14603717"/>
    <w:rsid w:val="14EC734D"/>
    <w:rsid w:val="16A5788B"/>
    <w:rsid w:val="17F57547"/>
    <w:rsid w:val="19F2365E"/>
    <w:rsid w:val="1B34336A"/>
    <w:rsid w:val="1BFF29A0"/>
    <w:rsid w:val="1DD767E3"/>
    <w:rsid w:val="20382827"/>
    <w:rsid w:val="20930C63"/>
    <w:rsid w:val="20E03D2B"/>
    <w:rsid w:val="22336E7B"/>
    <w:rsid w:val="224E06EF"/>
    <w:rsid w:val="26616935"/>
    <w:rsid w:val="26C822A0"/>
    <w:rsid w:val="27953207"/>
    <w:rsid w:val="29BB7098"/>
    <w:rsid w:val="2AAE5844"/>
    <w:rsid w:val="2B58472D"/>
    <w:rsid w:val="2D81483C"/>
    <w:rsid w:val="2DFB5B6D"/>
    <w:rsid w:val="2E0B6A80"/>
    <w:rsid w:val="2EF57B4F"/>
    <w:rsid w:val="2F912072"/>
    <w:rsid w:val="30297C62"/>
    <w:rsid w:val="320624CC"/>
    <w:rsid w:val="325C5C59"/>
    <w:rsid w:val="34484528"/>
    <w:rsid w:val="35C86BEE"/>
    <w:rsid w:val="36F5590E"/>
    <w:rsid w:val="37ED4F36"/>
    <w:rsid w:val="38CA00C7"/>
    <w:rsid w:val="390C423C"/>
    <w:rsid w:val="3AD20668"/>
    <w:rsid w:val="3D5C56DC"/>
    <w:rsid w:val="3E1D1B9F"/>
    <w:rsid w:val="3E2A247F"/>
    <w:rsid w:val="3FCF7E12"/>
    <w:rsid w:val="3FDC605A"/>
    <w:rsid w:val="3FFF6F28"/>
    <w:rsid w:val="41C435CA"/>
    <w:rsid w:val="435D6FA0"/>
    <w:rsid w:val="44632215"/>
    <w:rsid w:val="45D16A35"/>
    <w:rsid w:val="45DE32DA"/>
    <w:rsid w:val="48B579CA"/>
    <w:rsid w:val="497D4BE0"/>
    <w:rsid w:val="4AC77F41"/>
    <w:rsid w:val="4BFD467A"/>
    <w:rsid w:val="4C66230C"/>
    <w:rsid w:val="4DA748E3"/>
    <w:rsid w:val="4E36720D"/>
    <w:rsid w:val="4EE0233A"/>
    <w:rsid w:val="4FED2EA6"/>
    <w:rsid w:val="50105EA2"/>
    <w:rsid w:val="525135C6"/>
    <w:rsid w:val="52E81CE6"/>
    <w:rsid w:val="53B45055"/>
    <w:rsid w:val="54D4664D"/>
    <w:rsid w:val="552325A4"/>
    <w:rsid w:val="55970EE5"/>
    <w:rsid w:val="559D686F"/>
    <w:rsid w:val="56A40CF2"/>
    <w:rsid w:val="58F15210"/>
    <w:rsid w:val="5947089C"/>
    <w:rsid w:val="5A1F3F71"/>
    <w:rsid w:val="5A88351A"/>
    <w:rsid w:val="5AF86981"/>
    <w:rsid w:val="5E2C6904"/>
    <w:rsid w:val="5E5673C3"/>
    <w:rsid w:val="60E847D7"/>
    <w:rsid w:val="61E23F77"/>
    <w:rsid w:val="621D4817"/>
    <w:rsid w:val="626271EC"/>
    <w:rsid w:val="62B76B33"/>
    <w:rsid w:val="656540E2"/>
    <w:rsid w:val="657C1233"/>
    <w:rsid w:val="661149B3"/>
    <w:rsid w:val="66174736"/>
    <w:rsid w:val="663B128F"/>
    <w:rsid w:val="66EC6A4C"/>
    <w:rsid w:val="6B0B3FEE"/>
    <w:rsid w:val="6B2949A8"/>
    <w:rsid w:val="6D235B5F"/>
    <w:rsid w:val="6D7057D1"/>
    <w:rsid w:val="6EEA625B"/>
    <w:rsid w:val="7082172C"/>
    <w:rsid w:val="71CC34AE"/>
    <w:rsid w:val="739C2AB8"/>
    <w:rsid w:val="74372894"/>
    <w:rsid w:val="782C3ADF"/>
    <w:rsid w:val="786D00B8"/>
    <w:rsid w:val="7B56271B"/>
    <w:rsid w:val="7B8C39E4"/>
    <w:rsid w:val="7B8D0441"/>
    <w:rsid w:val="7BB3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A806A48"/>
  <w15:docId w15:val="{0E42A67B-E3C4-4874-950E-17288F2B5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pPr>
      <w:widowControl w:val="0"/>
      <w:autoSpaceDE w:val="0"/>
      <w:autoSpaceDN w:val="0"/>
      <w:adjustRightInd w:val="0"/>
      <w:spacing w:line="440" w:lineRule="exact"/>
      <w:ind w:firstLineChars="200" w:firstLine="200"/>
    </w:pPr>
    <w:rPr>
      <w:rFonts w:ascii="宋体" w:hint="eastAsia"/>
      <w:color w:val="000000"/>
      <w:sz w:val="24"/>
    </w:rPr>
  </w:style>
  <w:style w:type="paragraph" w:styleId="TOC3">
    <w:name w:val="toc 3"/>
    <w:basedOn w:val="a"/>
    <w:next w:val="a"/>
    <w:qFormat/>
    <w:pPr>
      <w:ind w:leftChars="400" w:left="840"/>
    </w:p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TOC2">
    <w:name w:val="toc 2"/>
    <w:basedOn w:val="a"/>
    <w:next w:val="a"/>
    <w:qFormat/>
    <w:pPr>
      <w:ind w:leftChars="200" w:left="420"/>
    </w:pPr>
  </w:style>
  <w:style w:type="paragraph" w:styleId="a5">
    <w:name w:val="Normal (Web)"/>
    <w:basedOn w:val="a"/>
    <w:qFormat/>
    <w:rPr>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rsid w:val="003E550C"/>
    <w:rPr>
      <w:sz w:val="21"/>
      <w:szCs w:val="21"/>
    </w:rPr>
  </w:style>
  <w:style w:type="paragraph" w:styleId="a8">
    <w:name w:val="annotation text"/>
    <w:basedOn w:val="a"/>
    <w:link w:val="a9"/>
    <w:rsid w:val="003E550C"/>
    <w:pPr>
      <w:jc w:val="left"/>
    </w:pPr>
  </w:style>
  <w:style w:type="character" w:customStyle="1" w:styleId="a9">
    <w:name w:val="批注文字 字符"/>
    <w:basedOn w:val="a0"/>
    <w:link w:val="a8"/>
    <w:rsid w:val="003E550C"/>
    <w:rPr>
      <w:rFonts w:asciiTheme="minorHAnsi" w:eastAsiaTheme="minorEastAsia" w:hAnsiTheme="minorHAnsi" w:cstheme="minorBidi"/>
      <w:kern w:val="2"/>
      <w:sz w:val="21"/>
      <w:szCs w:val="24"/>
    </w:rPr>
  </w:style>
  <w:style w:type="paragraph" w:styleId="aa">
    <w:name w:val="annotation subject"/>
    <w:basedOn w:val="a8"/>
    <w:next w:val="a8"/>
    <w:link w:val="ab"/>
    <w:rsid w:val="003E550C"/>
    <w:rPr>
      <w:b/>
      <w:bCs/>
    </w:rPr>
  </w:style>
  <w:style w:type="character" w:customStyle="1" w:styleId="ab">
    <w:name w:val="批注主题 字符"/>
    <w:basedOn w:val="a9"/>
    <w:link w:val="aa"/>
    <w:rsid w:val="003E550C"/>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三角型"/>
      <sectRole val="1"/>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948</Words>
  <Characters>5407</Characters>
  <Application>Microsoft Office Word</Application>
  <DocSecurity>0</DocSecurity>
  <Lines>45</Lines>
  <Paragraphs>12</Paragraphs>
  <ScaleCrop>false</ScaleCrop>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咕咕</dc:creator>
  <cp:lastModifiedBy>蔡 长辉</cp:lastModifiedBy>
  <cp:revision>2</cp:revision>
  <cp:lastPrinted>2021-08-16T01:06:00Z</cp:lastPrinted>
  <dcterms:created xsi:type="dcterms:W3CDTF">2021-08-18T00:58:00Z</dcterms:created>
  <dcterms:modified xsi:type="dcterms:W3CDTF">2021-08-18T00:58:00Z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F8AD3B4D8C6040E19A4CF8AEFA79934A</vt:lpwstr>
  </property>
</Properties>
</file>