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宋体" w:hAnsi="华文宋体" w:eastAsia="华文宋体" w:cs="华文宋体"/>
          <w:b w:val="0"/>
          <w:bCs w:val="0"/>
          <w:kern w:val="32"/>
          <w:sz w:val="44"/>
          <w:szCs w:val="44"/>
          <w:lang w:eastAsia="zh-CN"/>
        </w:rPr>
      </w:pPr>
      <w:r>
        <w:rPr>
          <w:rFonts w:hint="eastAsia" w:ascii="方正小标宋简体" w:hAnsi="方正小标宋简体" w:eastAsia="方正小标宋简体" w:cs="方正小标宋简体"/>
          <w:b w:val="0"/>
          <w:bCs w:val="0"/>
          <w:kern w:val="32"/>
          <w:sz w:val="44"/>
          <w:szCs w:val="44"/>
          <w:lang w:val="en-US" w:eastAsia="zh-CN"/>
        </w:rPr>
        <w:t xml:space="preserve"> </w:t>
      </w:r>
      <w:r>
        <w:rPr>
          <w:rFonts w:hint="eastAsia" w:ascii="华文宋体" w:hAnsi="华文宋体" w:eastAsia="华文宋体" w:cs="华文宋体"/>
          <w:b w:val="0"/>
          <w:bCs w:val="0"/>
          <w:kern w:val="32"/>
          <w:sz w:val="44"/>
          <w:szCs w:val="44"/>
          <w:lang w:val="en-US" w:eastAsia="zh-CN"/>
        </w:rPr>
        <w:t>关于</w:t>
      </w:r>
      <w:r>
        <w:rPr>
          <w:rFonts w:hint="eastAsia" w:ascii="华文宋体" w:hAnsi="华文宋体" w:eastAsia="华文宋体" w:cs="华文宋体"/>
          <w:b w:val="0"/>
          <w:bCs w:val="0"/>
          <w:kern w:val="32"/>
          <w:sz w:val="44"/>
          <w:szCs w:val="44"/>
          <w:lang w:eastAsia="zh-CN"/>
        </w:rPr>
        <w:t>《宿州市</w:t>
      </w:r>
      <w:r>
        <w:rPr>
          <w:rFonts w:hint="eastAsia" w:ascii="华文宋体" w:hAnsi="华文宋体" w:eastAsia="华文宋体" w:cs="华文宋体"/>
          <w:b w:val="0"/>
          <w:bCs w:val="0"/>
          <w:kern w:val="32"/>
          <w:sz w:val="44"/>
          <w:szCs w:val="44"/>
          <w:lang w:val="en-US" w:eastAsia="zh-CN"/>
        </w:rPr>
        <w:t>埇桥区</w:t>
      </w:r>
      <w:r>
        <w:rPr>
          <w:rFonts w:hint="eastAsia" w:ascii="华文宋体" w:hAnsi="华文宋体" w:eastAsia="华文宋体" w:cs="华文宋体"/>
          <w:b w:val="0"/>
          <w:bCs w:val="0"/>
          <w:kern w:val="32"/>
          <w:sz w:val="44"/>
          <w:szCs w:val="44"/>
          <w:lang w:eastAsia="zh-CN"/>
        </w:rPr>
        <w:t>突发环境事件应急预案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32"/>
          <w:sz w:val="44"/>
          <w:szCs w:val="44"/>
          <w:lang w:val="en-US" w:eastAsia="zh-CN"/>
        </w:rPr>
      </w:pPr>
      <w:r>
        <w:rPr>
          <w:rFonts w:hint="eastAsia" w:ascii="华文宋体" w:hAnsi="华文宋体" w:eastAsia="华文宋体" w:cs="华文宋体"/>
          <w:b w:val="0"/>
          <w:bCs w:val="0"/>
          <w:kern w:val="32"/>
          <w:sz w:val="44"/>
          <w:szCs w:val="44"/>
          <w:lang w:eastAsia="zh-CN"/>
        </w:rPr>
        <w:t>（202</w:t>
      </w:r>
      <w:r>
        <w:rPr>
          <w:rFonts w:hint="eastAsia" w:ascii="华文宋体" w:hAnsi="华文宋体" w:eastAsia="华文宋体" w:cs="华文宋体"/>
          <w:b w:val="0"/>
          <w:bCs w:val="0"/>
          <w:kern w:val="32"/>
          <w:sz w:val="44"/>
          <w:szCs w:val="44"/>
          <w:lang w:val="en-US" w:eastAsia="zh-CN"/>
        </w:rPr>
        <w:t>1</w:t>
      </w:r>
      <w:r>
        <w:rPr>
          <w:rFonts w:hint="eastAsia" w:ascii="华文宋体" w:hAnsi="华文宋体" w:eastAsia="华文宋体" w:cs="华文宋体"/>
          <w:b w:val="0"/>
          <w:bCs w:val="0"/>
          <w:kern w:val="32"/>
          <w:sz w:val="44"/>
          <w:szCs w:val="44"/>
          <w:lang w:eastAsia="zh-CN"/>
        </w:rPr>
        <w:t>年修订版）》</w:t>
      </w:r>
      <w:r>
        <w:rPr>
          <w:rFonts w:hint="eastAsia" w:ascii="华文宋体" w:hAnsi="华文宋体" w:eastAsia="华文宋体" w:cs="华文宋体"/>
          <w:b w:val="0"/>
          <w:bCs w:val="0"/>
          <w:kern w:val="32"/>
          <w:sz w:val="44"/>
          <w:szCs w:val="44"/>
          <w:lang w:val="en-US" w:eastAsia="zh-CN"/>
        </w:rPr>
        <w:t>起草情况的汇报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kern w:val="32"/>
          <w:sz w:val="32"/>
          <w:szCs w:val="32"/>
          <w:lang w:val="en-US" w:eastAsia="zh-CN"/>
        </w:rPr>
      </w:pPr>
      <w:r>
        <w:rPr>
          <w:rFonts w:hint="eastAsia" w:ascii="方正仿宋简体" w:hAnsi="方正仿宋简体" w:eastAsia="方正仿宋简体" w:cs="方正仿宋简体"/>
          <w:kern w:val="32"/>
          <w:sz w:val="32"/>
          <w:szCs w:val="32"/>
          <w:lang w:val="en-US" w:eastAsia="zh-CN"/>
        </w:rPr>
        <w:t>区生态环境分局</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kern w:val="32"/>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kern w:val="32"/>
          <w:sz w:val="32"/>
          <w:szCs w:val="32"/>
          <w:lang w:val="en-US" w:eastAsia="zh-CN"/>
        </w:rPr>
      </w:pPr>
      <w:r>
        <w:rPr>
          <w:rFonts w:hint="eastAsia" w:ascii="方正仿宋简体" w:hAnsi="方正仿宋简体" w:eastAsia="方正仿宋简体" w:cs="方正仿宋简体"/>
          <w:kern w:val="32"/>
          <w:sz w:val="32"/>
          <w:szCs w:val="32"/>
          <w:lang w:val="en-US" w:eastAsia="zh-CN"/>
        </w:rPr>
        <w:t>根据安排，现就《宿州市埇桥区突发环境事件应急预案（2021年修订版）起草情况作汇报如下。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val="0"/>
          <w:kern w:val="32"/>
          <w:sz w:val="32"/>
          <w:szCs w:val="32"/>
        </w:rPr>
      </w:pPr>
      <w:r>
        <w:rPr>
          <w:rFonts w:hint="eastAsia" w:ascii="方正黑体简体" w:hAnsi="方正黑体简体" w:eastAsia="方正黑体简体" w:cs="方正黑体简体"/>
          <w:b w:val="0"/>
          <w:bCs w:val="0"/>
          <w:kern w:val="32"/>
          <w:sz w:val="32"/>
          <w:szCs w:val="32"/>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kern w:val="32"/>
          <w:sz w:val="32"/>
          <w:szCs w:val="32"/>
          <w:lang w:val="en-US" w:eastAsia="zh-CN"/>
        </w:rPr>
      </w:pPr>
      <w:r>
        <w:rPr>
          <w:rFonts w:hint="eastAsia" w:ascii="方正仿宋简体" w:hAnsi="方正仿宋简体" w:eastAsia="方正仿宋简体" w:cs="方正仿宋简体"/>
          <w:b/>
          <w:bCs/>
          <w:kern w:val="32"/>
          <w:sz w:val="32"/>
          <w:szCs w:val="32"/>
          <w:lang w:val="en-US" w:eastAsia="zh-CN"/>
        </w:rPr>
        <w:t>一是</w:t>
      </w:r>
      <w:r>
        <w:rPr>
          <w:rFonts w:hint="eastAsia" w:ascii="方正仿宋简体" w:hAnsi="方正仿宋简体" w:eastAsia="方正仿宋简体" w:cs="方正仿宋简体"/>
          <w:kern w:val="32"/>
          <w:sz w:val="32"/>
          <w:szCs w:val="32"/>
          <w:lang w:val="en-US" w:eastAsia="zh-CN"/>
        </w:rPr>
        <w:t>近几年来应急管理体制不断完善，应急管理体系不断健全，其中：安徽省人民政府办公厅、宿州市人民政府办公室分别于2021年1月21日和2020年11月23日完成了省、市《预案》的修订和印发工作，因此《预案》在原有基础上面临进一步规范的必要。</w:t>
      </w:r>
      <w:r>
        <w:rPr>
          <w:rFonts w:hint="eastAsia" w:ascii="方正仿宋简体" w:hAnsi="方正仿宋简体" w:eastAsia="方正仿宋简体" w:cs="方正仿宋简体"/>
          <w:b/>
          <w:bCs/>
          <w:kern w:val="32"/>
          <w:sz w:val="32"/>
          <w:szCs w:val="32"/>
          <w:lang w:val="en-US" w:eastAsia="zh-CN"/>
        </w:rPr>
        <w:t>二是</w:t>
      </w:r>
      <w:r>
        <w:rPr>
          <w:rFonts w:hint="eastAsia" w:ascii="方正仿宋简体" w:hAnsi="方正仿宋简体" w:eastAsia="方正仿宋简体" w:cs="方正仿宋简体"/>
          <w:kern w:val="32"/>
          <w:sz w:val="32"/>
          <w:szCs w:val="32"/>
          <w:lang w:val="en-US" w:eastAsia="zh-CN"/>
        </w:rPr>
        <w:t>近年来应急工作各项要求进一步提高，突发环境事件对应的响应措施需要进一步细化，使《预案》更加具有针对性和可操作性，因此原《预案》部分内容必须作相应的修订。</w:t>
      </w:r>
      <w:r>
        <w:rPr>
          <w:rFonts w:hint="eastAsia" w:ascii="方正仿宋简体" w:hAnsi="方正仿宋简体" w:eastAsia="方正仿宋简体" w:cs="方正仿宋简体"/>
          <w:b/>
          <w:bCs/>
          <w:kern w:val="32"/>
          <w:sz w:val="32"/>
          <w:szCs w:val="32"/>
          <w:lang w:val="en-US" w:eastAsia="zh-CN"/>
        </w:rPr>
        <w:t>三是</w:t>
      </w:r>
      <w:r>
        <w:rPr>
          <w:rFonts w:hint="eastAsia" w:ascii="方正仿宋简体" w:hAnsi="方正仿宋简体" w:eastAsia="方正仿宋简体" w:cs="方正仿宋简体"/>
          <w:kern w:val="32"/>
          <w:sz w:val="32"/>
          <w:szCs w:val="32"/>
          <w:lang w:val="en-US" w:eastAsia="zh-CN"/>
        </w:rPr>
        <w:t>随着机构改革的进行，我区有关部门的职能职责发生了变化，相关部门的应急工作职责也必须作相应的调整。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val="0"/>
          <w:kern w:val="32"/>
          <w:sz w:val="32"/>
          <w:szCs w:val="32"/>
        </w:rPr>
      </w:pPr>
      <w:r>
        <w:rPr>
          <w:rFonts w:hint="eastAsia" w:ascii="方正黑体简体" w:hAnsi="方正黑体简体" w:eastAsia="方正黑体简体" w:cs="方正黑体简体"/>
          <w:b w:val="0"/>
          <w:bCs w:val="0"/>
          <w:kern w:val="32"/>
          <w:sz w:val="32"/>
          <w:szCs w:val="32"/>
        </w:rPr>
        <w:t>二、起草的过程及制定的依据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kern w:val="32"/>
          <w:sz w:val="32"/>
          <w:szCs w:val="32"/>
          <w:lang w:val="en-US" w:eastAsia="zh-CN"/>
        </w:rPr>
        <w:sectPr>
          <w:footerReference r:id="rId3" w:type="default"/>
          <w:footerReference r:id="rId4" w:type="even"/>
          <w:pgSz w:w="11906" w:h="16838"/>
          <w:pgMar w:top="1984" w:right="1474" w:bottom="1417" w:left="1474" w:header="851" w:footer="1361"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kern w:val="32"/>
          <w:sz w:val="32"/>
          <w:szCs w:val="32"/>
          <w:lang w:val="en-US" w:eastAsia="zh-CN"/>
        </w:rPr>
      </w:pPr>
      <w:r>
        <w:rPr>
          <w:rFonts w:hint="eastAsia" w:ascii="方正仿宋简体" w:hAnsi="方正仿宋简体" w:eastAsia="方正仿宋简体" w:cs="方正仿宋简体"/>
          <w:kern w:val="32"/>
          <w:sz w:val="32"/>
          <w:szCs w:val="32"/>
          <w:lang w:val="en-US" w:eastAsia="zh-CN"/>
        </w:rPr>
        <w:t>我局对全区环境事件应急预案制定工作高度重视，成立了专班，组织人员深入进行调研，借鉴了省市以及兄弟县区的预案制定经验。在《预案》起草过程中，我们还广泛征求了区直有关部门以及环保专家、基层环境监察执法人员的意见，在反复讨论修改的基础上，形成了《宿州市埇桥区突发环境事件应急预案（2021年修订版）（送审稿），并经过了区司法局的法制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kern w:val="32"/>
          <w:sz w:val="32"/>
          <w:szCs w:val="32"/>
          <w:highlight w:val="none"/>
        </w:rPr>
      </w:pPr>
      <w:r>
        <w:rPr>
          <w:rFonts w:hint="eastAsia" w:ascii="方正仿宋简体" w:hAnsi="方正仿宋简体" w:eastAsia="方正仿宋简体" w:cs="方正仿宋简体"/>
          <w:kern w:val="32"/>
          <w:sz w:val="32"/>
          <w:szCs w:val="32"/>
          <w:highlight w:val="none"/>
          <w:lang w:val="en-US" w:eastAsia="zh-CN"/>
        </w:rPr>
        <w:t>《预案》的编制是以保护人民群众的生命安全和身体健康为出发点和落脚点，同时遵循了“统一领导，分组负责，密切配合，预防为主，及时发现，高效运转，科学处置，减少损失”的原则，依据《中华人民共和国环境保护法》《中华人民共和国突发事件应对法》《国家突发环境事件应急预案》《突发环境事件应急管理办法》《安徽省环境保护条例》《安徽省突发事件应对条例》《安徽省突发事件总体应急预案》《安徽省突发环境事件应急预案》和《宿州市人民政府突发公共事件总体应急预案》《宿州市突发环境事件应急预案（2020年修订版）》及相关法律法规等，结合我区实际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val="0"/>
          <w:kern w:val="32"/>
          <w:sz w:val="32"/>
          <w:szCs w:val="32"/>
          <w:lang w:val="en-US" w:eastAsia="zh-CN"/>
        </w:rPr>
      </w:pPr>
      <w:r>
        <w:rPr>
          <w:rFonts w:hint="eastAsia" w:ascii="方正黑体简体" w:hAnsi="方正黑体简体" w:eastAsia="方正黑体简体" w:cs="方正黑体简体"/>
          <w:b w:val="0"/>
          <w:bCs w:val="0"/>
          <w:kern w:val="32"/>
          <w:sz w:val="32"/>
          <w:szCs w:val="32"/>
          <w:lang w:val="en-US" w:eastAsia="zh-CN"/>
        </w:rPr>
        <w:t>三、《预案》的主要内容</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方正黑体_GBK" w:cs="仿宋"/>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《预案》共设9个方面内容：总则、组织指挥体系、应急准备、监测预警、信息报告、应急响应、后期工作、应急保障、附则。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（一）总则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《预案》第一块内容为总则。主要从编制目的、编制依据、适用范围、工作原则、事件分级5个方面对预案进行总体说明。</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（二）组织指挥体系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《预案》第二块内容为组织指挥体系。确定了我区突发环境应急事件管理工作的组织机构构成及各组织部门的职责。</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（三）应急准备</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《预案》第三块内容为应急准备。明确了突发环境应急事件管理工作中各乡镇、街道、园区及有关部门、企事业单位有关应急准备事项。</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（四）监测预警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《预案》第四块内容为监测预警。明确了对突发环境事件应急预案的监测及相关预警预防措施的开展方式。</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（五）信息报告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《预案》第五块内容为信息报告。对发生环境应急事件时的报告流程等进行了说明。</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（六）应急响应</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《预案》第六块内容为应急响应，对应急响应分级、处置流程进行了说明。</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（七）后期工作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《预案》第七块内容为后期工作，对应急终止后损害评估、事件调查、善后处置等程序进行了说明，同时明确了奖惩措施。</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（八）应急保障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《预案》第八块内容为应急保障，对突发环境应急事件的发生及预防工作所提供的技术、通信、救援、物资生活等多方面保障工作进行了明确说明。</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kern w:val="32"/>
          <w:sz w:val="32"/>
          <w:szCs w:val="32"/>
          <w:highlight w:val="none"/>
          <w:lang w:val="en-US" w:eastAsia="zh-CN"/>
        </w:rPr>
      </w:pPr>
      <w:r>
        <w:rPr>
          <w:rFonts w:hint="eastAsia" w:ascii="楷体" w:hAnsi="楷体" w:eastAsia="楷体" w:cs="楷体"/>
          <w:b w:val="0"/>
          <w:bCs w:val="0"/>
          <w:kern w:val="32"/>
          <w:sz w:val="32"/>
          <w:szCs w:val="32"/>
          <w:highlight w:val="none"/>
          <w:lang w:val="en-US" w:eastAsia="zh-CN"/>
        </w:rPr>
        <w:t>（九）附则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kern w:val="32"/>
          <w:sz w:val="32"/>
          <w:szCs w:val="32"/>
          <w:highlight w:val="none"/>
          <w:lang w:val="en-US" w:eastAsia="zh-CN"/>
        </w:rPr>
        <w:t>《预案》第九块内容附则，对对突发环境应急事件应急工作有关预案培训、演练、修订以及实施时间等进行了说明。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val="0"/>
          <w:kern w:val="32"/>
          <w:sz w:val="32"/>
          <w:szCs w:val="32"/>
          <w:lang w:val="en-US" w:eastAsia="zh-CN"/>
        </w:rPr>
      </w:pPr>
      <w:r>
        <w:rPr>
          <w:rFonts w:hint="eastAsia" w:ascii="方正黑体简体" w:hAnsi="方正黑体简体" w:eastAsia="方正黑体简体" w:cs="方正黑体简体"/>
          <w:b w:val="0"/>
          <w:bCs w:val="0"/>
          <w:kern w:val="32"/>
          <w:sz w:val="32"/>
          <w:szCs w:val="32"/>
          <w:lang w:val="en-US" w:eastAsia="zh-CN"/>
        </w:rPr>
        <w:t>四、发文形式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32"/>
          <w:sz w:val="32"/>
          <w:szCs w:val="32"/>
          <w:highlight w:val="none"/>
          <w:lang w:val="en-US" w:eastAsia="zh-CN"/>
        </w:rPr>
      </w:pPr>
      <w:r>
        <w:rPr>
          <w:rFonts w:hint="eastAsia" w:ascii="方正仿宋简体" w:hAnsi="方正仿宋简体" w:eastAsia="方正仿宋简体" w:cs="方正仿宋简体"/>
          <w:b w:val="0"/>
          <w:bCs w:val="0"/>
          <w:kern w:val="32"/>
          <w:sz w:val="32"/>
          <w:szCs w:val="32"/>
          <w:highlight w:val="none"/>
          <w:lang w:val="en-US" w:eastAsia="zh-CN" w:bidi="ar"/>
        </w:rPr>
        <w:t>本</w:t>
      </w:r>
      <w:r>
        <w:rPr>
          <w:rFonts w:hint="eastAsia" w:ascii="方正仿宋简体" w:hAnsi="方正仿宋简体" w:eastAsia="方正仿宋简体" w:cs="方正仿宋简体"/>
          <w:kern w:val="32"/>
          <w:sz w:val="32"/>
          <w:szCs w:val="32"/>
          <w:highlight w:val="none"/>
          <w:lang w:val="en-US" w:eastAsia="zh-CN"/>
        </w:rPr>
        <w:t>《预案》</w:t>
      </w:r>
      <w:r>
        <w:rPr>
          <w:rFonts w:hint="eastAsia" w:ascii="方正仿宋简体" w:hAnsi="方正仿宋简体" w:eastAsia="方正仿宋简体" w:cs="方正仿宋简体"/>
          <w:b w:val="0"/>
          <w:bCs w:val="0"/>
          <w:kern w:val="32"/>
          <w:sz w:val="32"/>
          <w:szCs w:val="32"/>
          <w:highlight w:val="none"/>
          <w:lang w:val="en-US" w:eastAsia="zh-CN" w:bidi="ar"/>
        </w:rPr>
        <w:t>的实施对</w:t>
      </w:r>
      <w:r>
        <w:rPr>
          <w:rFonts w:hint="eastAsia" w:ascii="方正仿宋简体" w:hAnsi="方正仿宋简体" w:eastAsia="方正仿宋简体" w:cs="方正仿宋简体"/>
          <w:kern w:val="32"/>
          <w:sz w:val="32"/>
          <w:szCs w:val="32"/>
          <w:highlight w:val="none"/>
          <w:lang w:val="en-US" w:eastAsia="zh-CN"/>
        </w:rPr>
        <w:t>完善我区环境应急机制，提高政府预防和处理突发环境事件的能力，有效预防突发环境事件的发生，最大限度地减轻因突发环境事件造成的损失，具有十分</w:t>
      </w:r>
      <w:r>
        <w:rPr>
          <w:rFonts w:hint="eastAsia" w:ascii="方正仿宋简体" w:hAnsi="方正仿宋简体" w:eastAsia="方正仿宋简体" w:cs="方正仿宋简体"/>
          <w:b w:val="0"/>
          <w:bCs w:val="0"/>
          <w:kern w:val="32"/>
          <w:sz w:val="32"/>
          <w:szCs w:val="32"/>
          <w:highlight w:val="none"/>
          <w:lang w:val="en-US" w:eastAsia="zh-CN" w:bidi="ar"/>
        </w:rPr>
        <w:t>重要的意义</w:t>
      </w:r>
      <w:r>
        <w:rPr>
          <w:rFonts w:hint="eastAsia" w:ascii="方正仿宋简体" w:hAnsi="方正仿宋简体" w:eastAsia="方正仿宋简体" w:cs="方正仿宋简体"/>
          <w:kern w:val="32"/>
          <w:sz w:val="32"/>
          <w:szCs w:val="32"/>
          <w:highlight w:val="none"/>
          <w:lang w:val="en-US" w:eastAsia="zh-CN"/>
        </w:rPr>
        <w:t>。</w:t>
      </w:r>
      <w:r>
        <w:rPr>
          <w:rFonts w:hint="eastAsia" w:ascii="方正仿宋简体" w:hAnsi="方正仿宋简体" w:eastAsia="方正仿宋简体" w:cs="方正仿宋简体"/>
          <w:b w:val="0"/>
          <w:bCs w:val="0"/>
          <w:kern w:val="32"/>
          <w:sz w:val="32"/>
          <w:szCs w:val="32"/>
          <w:highlight w:val="none"/>
          <w:lang w:val="en-US" w:eastAsia="zh-CN" w:bidi="ar"/>
        </w:rPr>
        <w:t>该</w:t>
      </w:r>
      <w:r>
        <w:rPr>
          <w:rFonts w:hint="eastAsia" w:ascii="方正仿宋简体" w:hAnsi="方正仿宋简体" w:eastAsia="方正仿宋简体" w:cs="方正仿宋简体"/>
          <w:kern w:val="32"/>
          <w:sz w:val="32"/>
          <w:szCs w:val="32"/>
          <w:highlight w:val="none"/>
          <w:lang w:val="en-US" w:eastAsia="zh-CN"/>
        </w:rPr>
        <w:t>《预案》</w:t>
      </w:r>
      <w:r>
        <w:rPr>
          <w:rFonts w:hint="eastAsia" w:ascii="方正仿宋简体" w:hAnsi="方正仿宋简体" w:eastAsia="方正仿宋简体" w:cs="方正仿宋简体"/>
          <w:b w:val="0"/>
          <w:bCs w:val="0"/>
          <w:kern w:val="32"/>
          <w:sz w:val="32"/>
          <w:szCs w:val="32"/>
          <w:highlight w:val="none"/>
          <w:lang w:val="en-US" w:eastAsia="zh-CN" w:bidi="ar"/>
        </w:rPr>
        <w:t>的实施是区政府各直属有关单位共同承担的一项重要的任务，建议以区政府办公室的名义印发实施。</w:t>
      </w:r>
    </w:p>
    <w:sectPr>
      <w:footerReference r:id="rId5" w:type="default"/>
      <w:footerReference r:id="rId6" w:type="even"/>
      <w:pgSz w:w="11906" w:h="16838"/>
      <w:pgMar w:top="1984" w:right="1474" w:bottom="1417" w:left="1474"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ascii="Arial" w:hAnsi="Arial" w:cs="Arial"/>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Arial" w:hAnsi="Arial" w:eastAsia="方正仿宋简体" w:cs="Arial"/>
                              <w:sz w:val="28"/>
                              <w:szCs w:val="28"/>
                            </w:rPr>
                            <w:fldChar w:fldCharType="begin"/>
                          </w:r>
                          <w:r>
                            <w:rPr>
                              <w:rFonts w:hint="default" w:ascii="Arial" w:hAnsi="Arial" w:eastAsia="方正仿宋简体" w:cs="Arial"/>
                              <w:sz w:val="28"/>
                              <w:szCs w:val="28"/>
                            </w:rPr>
                            <w:instrText xml:space="preserve"> PAGE  \* MERGEFORMAT </w:instrText>
                          </w:r>
                          <w:r>
                            <w:rPr>
                              <w:rFonts w:hint="default" w:ascii="Arial" w:hAnsi="Arial" w:eastAsia="方正仿宋简体" w:cs="Arial"/>
                              <w:sz w:val="28"/>
                              <w:szCs w:val="28"/>
                            </w:rPr>
                            <w:fldChar w:fldCharType="separate"/>
                          </w:r>
                          <w:r>
                            <w:rPr>
                              <w:rFonts w:hint="default" w:ascii="Arial" w:hAnsi="Arial" w:eastAsia="方正仿宋简体" w:cs="Arial"/>
                              <w:sz w:val="28"/>
                              <w:szCs w:val="28"/>
                            </w:rPr>
                            <w:t>1</w:t>
                          </w:r>
                          <w:r>
                            <w:rPr>
                              <w:rFonts w:hint="default" w:ascii="Arial" w:hAnsi="Arial" w:eastAsia="方正仿宋简体" w:cs="Arial"/>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Arial" w:hAnsi="Arial" w:eastAsia="方正仿宋简体" w:cs="Arial"/>
                        <w:sz w:val="28"/>
                        <w:szCs w:val="28"/>
                      </w:rPr>
                      <w:fldChar w:fldCharType="begin"/>
                    </w:r>
                    <w:r>
                      <w:rPr>
                        <w:rFonts w:hint="default" w:ascii="Arial" w:hAnsi="Arial" w:eastAsia="方正仿宋简体" w:cs="Arial"/>
                        <w:sz w:val="28"/>
                        <w:szCs w:val="28"/>
                      </w:rPr>
                      <w:instrText xml:space="preserve"> PAGE  \* MERGEFORMAT </w:instrText>
                    </w:r>
                    <w:r>
                      <w:rPr>
                        <w:rFonts w:hint="default" w:ascii="Arial" w:hAnsi="Arial" w:eastAsia="方正仿宋简体" w:cs="Arial"/>
                        <w:sz w:val="28"/>
                        <w:szCs w:val="28"/>
                      </w:rPr>
                      <w:fldChar w:fldCharType="separate"/>
                    </w:r>
                    <w:r>
                      <w:rPr>
                        <w:rFonts w:hint="default" w:ascii="Arial" w:hAnsi="Arial" w:eastAsia="方正仿宋简体" w:cs="Arial"/>
                        <w:sz w:val="28"/>
                        <w:szCs w:val="28"/>
                      </w:rPr>
                      <w:t>1</w:t>
                    </w:r>
                    <w:r>
                      <w:rPr>
                        <w:rFonts w:hint="default" w:ascii="Arial" w:hAnsi="Arial" w:eastAsia="方正仿宋简体" w:cs="Arial"/>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r>
      <w:rPr>
        <w:rFonts w:hint="eastAsia" w:ascii="Arial" w:hAnsi="Arial" w:cs="Arial"/>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ascii="Arial" w:hAnsi="Arial" w:cs="Arial"/>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r>
      <w:rPr>
        <w:rFonts w:hint="eastAsia" w:ascii="Arial" w:hAnsi="Arial" w:cs="Arial"/>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6B0B"/>
    <w:rsid w:val="01625563"/>
    <w:rsid w:val="01E9048D"/>
    <w:rsid w:val="03725564"/>
    <w:rsid w:val="045F3CD1"/>
    <w:rsid w:val="081A203E"/>
    <w:rsid w:val="090239E4"/>
    <w:rsid w:val="09314099"/>
    <w:rsid w:val="09DA2536"/>
    <w:rsid w:val="0A3F4FC6"/>
    <w:rsid w:val="0B4A2D39"/>
    <w:rsid w:val="0C9130F4"/>
    <w:rsid w:val="0CC30E3E"/>
    <w:rsid w:val="115C7E62"/>
    <w:rsid w:val="11863363"/>
    <w:rsid w:val="124C708C"/>
    <w:rsid w:val="149A5F4E"/>
    <w:rsid w:val="15466F52"/>
    <w:rsid w:val="15FD334A"/>
    <w:rsid w:val="16FE5F5F"/>
    <w:rsid w:val="17716F57"/>
    <w:rsid w:val="17C211BB"/>
    <w:rsid w:val="1AC935AF"/>
    <w:rsid w:val="1CAD163A"/>
    <w:rsid w:val="1E373594"/>
    <w:rsid w:val="1F32187B"/>
    <w:rsid w:val="20CC65C4"/>
    <w:rsid w:val="214E6355"/>
    <w:rsid w:val="21AE5FD0"/>
    <w:rsid w:val="225021D7"/>
    <w:rsid w:val="23060677"/>
    <w:rsid w:val="23740C62"/>
    <w:rsid w:val="248005FC"/>
    <w:rsid w:val="255518C6"/>
    <w:rsid w:val="27830266"/>
    <w:rsid w:val="27CE163A"/>
    <w:rsid w:val="28267FCE"/>
    <w:rsid w:val="29E62B2B"/>
    <w:rsid w:val="2A6101BD"/>
    <w:rsid w:val="2FCC5819"/>
    <w:rsid w:val="2FE67472"/>
    <w:rsid w:val="30212B4A"/>
    <w:rsid w:val="32D72619"/>
    <w:rsid w:val="39A7181C"/>
    <w:rsid w:val="3A9E4769"/>
    <w:rsid w:val="3B112853"/>
    <w:rsid w:val="40BA6AC4"/>
    <w:rsid w:val="43342EE0"/>
    <w:rsid w:val="43F11A87"/>
    <w:rsid w:val="445F1AF2"/>
    <w:rsid w:val="447506A0"/>
    <w:rsid w:val="48C02A69"/>
    <w:rsid w:val="4ACE6ACA"/>
    <w:rsid w:val="4ADB0AD2"/>
    <w:rsid w:val="4FAD3BA3"/>
    <w:rsid w:val="52DA4B27"/>
    <w:rsid w:val="538C0C18"/>
    <w:rsid w:val="56E14DD5"/>
    <w:rsid w:val="581336C6"/>
    <w:rsid w:val="59FD3C54"/>
    <w:rsid w:val="5A5A48B2"/>
    <w:rsid w:val="5E815AA8"/>
    <w:rsid w:val="5E846D9C"/>
    <w:rsid w:val="62395899"/>
    <w:rsid w:val="636154EF"/>
    <w:rsid w:val="666A06D0"/>
    <w:rsid w:val="67EE0C80"/>
    <w:rsid w:val="6AF0479B"/>
    <w:rsid w:val="6C295D22"/>
    <w:rsid w:val="6C2F65CD"/>
    <w:rsid w:val="6EAD2D14"/>
    <w:rsid w:val="6F326925"/>
    <w:rsid w:val="71481B23"/>
    <w:rsid w:val="74D820EB"/>
    <w:rsid w:val="76D142E2"/>
    <w:rsid w:val="77DB0C44"/>
    <w:rsid w:val="78946C45"/>
    <w:rsid w:val="78EA7C48"/>
    <w:rsid w:val="7AB62FD3"/>
    <w:rsid w:val="7B1C0B9D"/>
    <w:rsid w:val="7FB0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Calibri" w:hAnsi="Calibri" w:eastAsia="方正仿宋简体" w:cs="宋体"/>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1503</Words>
  <Characters>1524</Characters>
  <Lines>0</Lines>
  <Paragraphs>0</Paragraphs>
  <TotalTime>1</TotalTime>
  <ScaleCrop>false</ScaleCrop>
  <LinksUpToDate>false</LinksUpToDate>
  <CharactersWithSpaces>1545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2021-08-05T03:06:00Z</dcterms:created>
  <dc:creator>lenovo</dc:creator>
  <cp:lastModifiedBy>涛</cp:lastModifiedBy>
  <cp:lastPrinted>2021-10-07T02:02:00Z</cp:lastPrinted>
  <dcterms:modified xsi:type="dcterms:W3CDTF">2022-02-28T07:28:01Z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FEE1FB1FBA454A778AF84925F577F058</vt:lpwstr>
  </property>
</Properties>
</file>