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符离镇符离村2022年度光伏帮扶电站收益分配计划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根据区</w:t>
      </w:r>
      <w:r>
        <w:rPr>
          <w:rFonts w:ascii="仿宋" w:hAnsi="仿宋" w:eastAsia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微软雅黑"/>
          <w:color w:val="auto"/>
          <w:sz w:val="28"/>
          <w:szCs w:val="28"/>
        </w:rPr>
        <w:t>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桥区</w:t>
      </w:r>
      <w:r>
        <w:rPr>
          <w:rFonts w:hint="eastAsia" w:ascii="仿宋" w:hAnsi="仿宋" w:eastAsia="仿宋" w:cs="微软雅黑"/>
          <w:color w:val="auto"/>
          <w:sz w:val="28"/>
          <w:szCs w:val="28"/>
        </w:rPr>
        <w:t>光伏扶贫电站收益分配管理实施细则</w:t>
      </w:r>
      <w:r>
        <w:rPr>
          <w:rFonts w:ascii="仿宋" w:hAnsi="仿宋" w:eastAsia="仿宋"/>
          <w:color w:val="auto"/>
          <w:sz w:val="28"/>
          <w:szCs w:val="28"/>
        </w:rPr>
        <w:t>》</w:t>
      </w:r>
      <w:r>
        <w:rPr>
          <w:rFonts w:hint="eastAsia" w:ascii="仿宋" w:hAnsi="仿宋" w:eastAsia="仿宋"/>
          <w:color w:val="auto"/>
          <w:sz w:val="28"/>
          <w:szCs w:val="28"/>
        </w:rPr>
        <w:t>（埇扶办[</w:t>
      </w:r>
      <w:r>
        <w:rPr>
          <w:rFonts w:ascii="仿宋" w:hAnsi="仿宋" w:eastAsia="仿宋"/>
          <w:color w:val="auto"/>
          <w:sz w:val="28"/>
          <w:szCs w:val="28"/>
        </w:rPr>
        <w:t>2019</w:t>
      </w:r>
      <w:r>
        <w:rPr>
          <w:rFonts w:hint="eastAsia" w:ascii="仿宋" w:hAnsi="仿宋" w:eastAsia="仿宋"/>
          <w:color w:val="auto"/>
          <w:sz w:val="28"/>
          <w:szCs w:val="28"/>
        </w:rPr>
        <w:t>]</w:t>
      </w:r>
      <w:r>
        <w:rPr>
          <w:rFonts w:ascii="仿宋" w:hAnsi="仿宋" w:eastAsia="仿宋"/>
          <w:color w:val="auto"/>
          <w:sz w:val="28"/>
          <w:szCs w:val="28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号）要求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镇级指导，2022年度村级（贫困村和非贫困村）光伏扶贫电站收益60%以上用于开发公益岗位，贫困村40%用于村内小型公益性事业，非贫困村不能用于小型公益性事业，非贫困村要将该收益通过开发公益岗位、奖励补助等方式分配给贫困户（脱贫户）和监测户，用于增收脱贫、巩固成果和防止返贫致贫，不得用于其他用途。设置公益岗位要把握好三个原则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一是岗位设置要体现扶贫特色。二是岗位要适应村内的公益需要。三是岗位管理要强化制度运行。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结合我村实际，研究制定本村本年度光伏收益分配方案。</w:t>
      </w:r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</w:t>
      </w:r>
      <w:r>
        <w:rPr>
          <w:rFonts w:ascii="仿宋" w:hAnsi="仿宋" w:eastAsia="仿宋"/>
          <w:color w:val="auto"/>
          <w:sz w:val="28"/>
          <w:szCs w:val="28"/>
        </w:rPr>
        <w:t>、分配原则</w:t>
      </w:r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（一）坚持</w:t>
      </w:r>
      <w:r>
        <w:rPr>
          <w:rFonts w:ascii="仿宋" w:hAnsi="仿宋" w:eastAsia="仿宋"/>
          <w:color w:val="auto"/>
          <w:sz w:val="28"/>
          <w:szCs w:val="28"/>
        </w:rPr>
        <w:t>精准扶贫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有效脱贫的原则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  <w:bookmarkStart w:id="0" w:name="_GoBack"/>
      <w:bookmarkEnd w:id="0"/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（二）坚持</w:t>
      </w:r>
      <w:r>
        <w:rPr>
          <w:rFonts w:ascii="仿宋" w:hAnsi="仿宋" w:eastAsia="仿宋"/>
          <w:color w:val="auto"/>
          <w:sz w:val="28"/>
          <w:szCs w:val="28"/>
        </w:rPr>
        <w:t>实事求是、动态调整的原则；</w:t>
      </w:r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（三）坚持严格</w:t>
      </w:r>
      <w:r>
        <w:rPr>
          <w:rFonts w:ascii="仿宋" w:hAnsi="仿宋" w:eastAsia="仿宋"/>
          <w:color w:val="auto"/>
          <w:sz w:val="28"/>
          <w:szCs w:val="28"/>
        </w:rPr>
        <w:t>程序、分</w:t>
      </w:r>
      <w:r>
        <w:rPr>
          <w:rFonts w:hint="eastAsia" w:ascii="仿宋" w:hAnsi="仿宋" w:eastAsia="仿宋"/>
          <w:color w:val="auto"/>
          <w:sz w:val="28"/>
          <w:szCs w:val="28"/>
        </w:rPr>
        <w:t>类</w:t>
      </w:r>
      <w:r>
        <w:rPr>
          <w:rFonts w:ascii="仿宋" w:hAnsi="仿宋" w:eastAsia="仿宋"/>
          <w:color w:val="auto"/>
          <w:sz w:val="28"/>
          <w:szCs w:val="28"/>
        </w:rPr>
        <w:t>施策的原则；</w:t>
      </w:r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（四）坚持</w:t>
      </w:r>
      <w:r>
        <w:rPr>
          <w:rFonts w:ascii="仿宋" w:hAnsi="仿宋" w:eastAsia="仿宋"/>
          <w:color w:val="auto"/>
          <w:sz w:val="28"/>
          <w:szCs w:val="28"/>
        </w:rPr>
        <w:t>公开透明、公平公正的原则。</w:t>
      </w:r>
    </w:p>
    <w:p>
      <w:pPr>
        <w:ind w:firstLine="618" w:firstLineChars="22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二</w:t>
      </w:r>
      <w:r>
        <w:rPr>
          <w:rFonts w:ascii="仿宋" w:hAnsi="仿宋" w:eastAsia="仿宋"/>
          <w:color w:val="auto"/>
          <w:sz w:val="28"/>
          <w:szCs w:val="28"/>
        </w:rPr>
        <w:t>、分配对象</w:t>
      </w:r>
    </w:p>
    <w:p>
      <w:pPr>
        <w:ind w:firstLine="618" w:firstLineChars="221"/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按照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我村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乡村振兴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规划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和实际需求，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以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精准识别、精准帮扶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为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前提，将我村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脱贫户和监测对象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确定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为光伏收益帮扶对象。</w:t>
      </w:r>
    </w:p>
    <w:p>
      <w:pPr>
        <w:ind w:firstLine="618" w:firstLineChars="221"/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三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、分配计划</w:t>
      </w:r>
    </w:p>
    <w:p>
      <w:pPr>
        <w:ind w:firstLine="372" w:firstLineChars="133"/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（一）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2200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用于支付我村光伏扶贫电站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租地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费用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。</w:t>
      </w:r>
    </w:p>
    <w:p>
      <w:pPr>
        <w:ind w:firstLine="372" w:firstLineChars="133"/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（二）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60000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设立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公益岗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。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其中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保洁员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每月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工资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600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元，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计划设立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个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，共计工资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14400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；禁烧协管员每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工资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1000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，计划设立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个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，共计工资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46000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元。</w:t>
      </w:r>
    </w:p>
    <w:p>
      <w:pPr>
        <w:ind w:firstLine="372" w:firstLineChars="133"/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（三）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1200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用于补助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脱贫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户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和监测对象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。主要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用于无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劳动能力、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无稳定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收入来源、无法定抚养人或法定抚养人无劳动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能力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的特困户。</w:t>
      </w:r>
    </w:p>
    <w:p>
      <w:pPr>
        <w:ind w:firstLine="372" w:firstLineChars="133"/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（四）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3800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用于奖励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脱贫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户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和监测对象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。主要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用于奖励有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意愿、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自主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发展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能力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较强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脱贫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户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  <w:t>和监测对象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。</w:t>
      </w:r>
    </w:p>
    <w:p>
      <w:pPr>
        <w:ind w:firstLine="372" w:firstLineChars="133"/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（五）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35000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用于村小型公益事业。其中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，计划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15000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用于修补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张庄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路；计划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15000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用于清理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铁路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涵；计划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5000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元用于购买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Arial"/>
          <w:color w:val="auto"/>
          <w:sz w:val="28"/>
          <w:szCs w:val="28"/>
          <w:shd w:val="clear" w:color="auto" w:fill="FFFFFF"/>
        </w:rPr>
        <w:t>个</w:t>
      </w:r>
      <w:r>
        <w:rPr>
          <w:rFonts w:ascii="仿宋" w:hAnsi="仿宋" w:eastAsia="仿宋" w:cs="Arial"/>
          <w:color w:val="auto"/>
          <w:sz w:val="28"/>
          <w:szCs w:val="28"/>
          <w:shd w:val="clear" w:color="auto" w:fill="FFFFFF"/>
        </w:rPr>
        <w:t>垃圾桶。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符离村村民委员会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2022年1月20日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286C"/>
    <w:rsid w:val="10921016"/>
    <w:rsid w:val="36187748"/>
    <w:rsid w:val="3655286C"/>
    <w:rsid w:val="44A935AD"/>
    <w:rsid w:val="49CD74B8"/>
    <w:rsid w:val="70A57397"/>
    <w:rsid w:val="717E365E"/>
    <w:rsid w:val="7C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2022-02-21T03:34:00Z</dcterms:created>
  <dc:creator>1</dc:creator>
  <cp:lastModifiedBy>1</cp:lastModifiedBy>
  <cp:lastPrinted>2022-02-24T08:01:48Z</cp:lastPrinted>
  <dcterms:modified xsi:type="dcterms:W3CDTF">2022-02-24T08:06:36Z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47C6CB68880B4E279932C0F884C0391B</vt:lpwstr>
  </property>
</Properties>
</file>