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619" w:lineRule="exact"/>
        <w:rPr>
          <w:b/>
          <w:bCs/>
          <w:sz w:val="36"/>
          <w:szCs w:val="36"/>
        </w:rPr>
      </w:pPr>
      <w:bookmarkStart w:id="0" w:name="bookmark139"/>
      <w:bookmarkStart w:id="1" w:name="bookmark140"/>
      <w:bookmarkStart w:id="2" w:name="bookmark138"/>
      <w:r>
        <w:rPr>
          <w:rFonts w:hint="eastAsia"/>
          <w:b/>
          <w:bCs/>
          <w:sz w:val="36"/>
          <w:szCs w:val="36"/>
          <w:lang w:eastAsia="zh-CN"/>
        </w:rPr>
        <w:t>埇桥区医疗保障局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>2022</w:t>
      </w:r>
      <w:r>
        <w:rPr>
          <w:b/>
          <w:bCs/>
          <w:sz w:val="36"/>
          <w:szCs w:val="36"/>
        </w:rPr>
        <w:t>年一般公共</w:t>
      </w:r>
    </w:p>
    <w:p>
      <w:pPr>
        <w:pStyle w:val="7"/>
        <w:keepNext/>
        <w:keepLines/>
        <w:spacing w:after="0" w:line="619" w:lineRule="exac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预算</w:t>
      </w:r>
      <w:r>
        <w:rPr>
          <w:b/>
          <w:bCs/>
          <w:sz w:val="36"/>
          <w:szCs w:val="36"/>
          <w:lang w:val="zh-CN" w:eastAsia="zh-CN" w:bidi="zh-CN"/>
        </w:rPr>
        <w:t>“三</w:t>
      </w:r>
      <w:r>
        <w:rPr>
          <w:b/>
          <w:bCs/>
          <w:sz w:val="36"/>
          <w:szCs w:val="36"/>
        </w:rPr>
        <w:t>公”经费预算</w:t>
      </w:r>
      <w:bookmarkEnd w:id="0"/>
      <w:bookmarkEnd w:id="1"/>
      <w:bookmarkEnd w:id="2"/>
    </w:p>
    <w:p>
      <w:pPr>
        <w:pStyle w:val="8"/>
        <w:spacing w:after="180" w:line="624" w:lineRule="exact"/>
        <w:ind w:firstLine="680"/>
        <w:jc w:val="both"/>
        <w:rPr>
          <w:rFonts w:hint="eastAsia"/>
          <w:b/>
          <w:bCs/>
          <w:sz w:val="36"/>
          <w:szCs w:val="36"/>
          <w:lang w:eastAsia="zh-CN"/>
        </w:rPr>
      </w:pPr>
    </w:p>
    <w:p>
      <w:pPr>
        <w:pStyle w:val="8"/>
        <w:spacing w:after="180" w:line="624" w:lineRule="exact"/>
        <w:ind w:firstLine="680"/>
        <w:jc w:val="both"/>
        <w:rPr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―、2022年一般公共预算"三公"经费支出预算表</w:t>
      </w:r>
    </w:p>
    <w:p>
      <w:pPr>
        <w:pStyle w:val="9"/>
        <w:spacing w:line="240" w:lineRule="auto"/>
        <w:ind w:firstLine="0"/>
        <w:jc w:val="center"/>
      </w:pPr>
      <w:r>
        <w:rPr>
          <w:rFonts w:hint="eastAsia"/>
          <w:lang w:val="en-US" w:eastAsia="zh-CN"/>
        </w:rPr>
        <w:t xml:space="preserve">                                       </w:t>
      </w:r>
      <w:r>
        <w:t>单位：万元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0"/>
        <w:gridCol w:w="1426"/>
        <w:gridCol w:w="1243"/>
        <w:gridCol w:w="1454"/>
        <w:gridCol w:w="1454"/>
        <w:gridCol w:w="12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after="4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zh-CN" w:eastAsia="zh-CN" w:bidi="zh-CN"/>
              </w:rPr>
              <w:t>“三</w:t>
            </w:r>
            <w:r>
              <w:rPr>
                <w:sz w:val="22"/>
                <w:szCs w:val="22"/>
              </w:rPr>
              <w:t>公</w:t>
            </w:r>
            <w:r>
              <w:rPr>
                <w:rFonts w:hint="eastAsia"/>
                <w:sz w:val="22"/>
                <w:szCs w:val="22"/>
                <w:lang w:eastAsia="zh-CN"/>
              </w:rPr>
              <w:t>”</w:t>
            </w:r>
            <w:r>
              <w:rPr>
                <w:sz w:val="22"/>
                <w:szCs w:val="22"/>
              </w:rPr>
              <w:t>经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费合计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after="3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因公出国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（境）费</w:t>
            </w:r>
          </w:p>
        </w:tc>
        <w:tc>
          <w:tcPr>
            <w:tcW w:w="415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公务用车购置及运行费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公务接待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4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小计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公务用车购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置费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after="36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公务用车运</w:t>
            </w:r>
          </w:p>
          <w:p>
            <w:pPr>
              <w:pStyle w:val="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行费</w:t>
            </w: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0.38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0.38</w:t>
            </w:r>
          </w:p>
        </w:tc>
      </w:tr>
    </w:tbl>
    <w:p>
      <w:pPr>
        <w:spacing w:after="559" w:line="1" w:lineRule="exact"/>
      </w:pPr>
    </w:p>
    <w:p>
      <w:pPr>
        <w:pStyle w:val="2"/>
      </w:pPr>
    </w:p>
    <w:p>
      <w:pPr>
        <w:pStyle w:val="8"/>
        <w:spacing w:line="583" w:lineRule="exact"/>
        <w:ind w:firstLine="680"/>
        <w:jc w:val="both"/>
        <w:rPr>
          <w:b/>
          <w:bCs/>
        </w:rPr>
      </w:pPr>
      <w:r>
        <w:rPr>
          <w:b/>
          <w:bCs/>
        </w:rPr>
        <w:t>二、</w:t>
      </w:r>
      <w:r>
        <w:rPr>
          <w:rFonts w:ascii="Times New Roman" w:hAnsi="Times New Roman" w:eastAsia="Times New Roman" w:cs="Times New Roman"/>
          <w:b/>
          <w:bCs/>
        </w:rPr>
        <w:t>2022</w:t>
      </w:r>
      <w:r>
        <w:rPr>
          <w:b/>
          <w:bCs/>
        </w:rPr>
        <w:t>年一般公共预算"三公"经费支出预算情况说明</w:t>
      </w:r>
    </w:p>
    <w:p>
      <w:pPr>
        <w:pStyle w:val="8"/>
        <w:spacing w:line="583" w:lineRule="exact"/>
        <w:ind w:firstLine="680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埇桥区医疗保障局2022年一般公共预算</w:t>
      </w:r>
      <w:r>
        <w:rPr>
          <w:rFonts w:hint="eastAsia" w:ascii="仿宋_GB2312" w:hAnsi="仿宋" w:eastAsia="仿宋_GB2312" w:cs="Times New Roman"/>
          <w:kern w:val="2"/>
          <w:lang w:val="zh-CN" w:eastAsia="zh-CN" w:bidi="ar-SA"/>
        </w:rPr>
        <w:t>“三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公” 经费支出预算为0.38万元，比2021年预算减少（增加）0.02万元，下 降5%。其中:因公出国（境）费支出预算为0万元，公务接待费支出预算为0.38万元，公务用车购置及运行费支出预算为0万元。具体情况如下：</w:t>
      </w:r>
    </w:p>
    <w:p>
      <w:pPr>
        <w:pStyle w:val="8"/>
        <w:numPr>
          <w:ilvl w:val="0"/>
          <w:numId w:val="1"/>
        </w:numPr>
        <w:spacing w:line="583" w:lineRule="exact"/>
        <w:ind w:left="40" w:leftChars="0" w:firstLine="680" w:firstLineChars="0"/>
        <w:jc w:val="both"/>
        <w:rPr>
          <w:rFonts w:hint="eastAsia"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因公出国（境）费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支出预算0万元，比2021年预算减少0万元,无变动。该项经费预算根据批准的因公临时出国（境）计划，按照规定标准安 排;主要是于</w:t>
      </w:r>
      <w:r>
        <w:rPr>
          <w:rFonts w:hint="eastAsia" w:ascii="仿宋" w:hAnsi="仿宋" w:eastAsia="仿宋" w:cs="仿宋"/>
          <w:sz w:val="32"/>
          <w:szCs w:val="32"/>
        </w:rPr>
        <w:t>因公临时出国（境）业务培训、调研考察等外事活动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支出</w:t>
      </w:r>
      <w:r>
        <w:rPr>
          <w:rFonts w:ascii="仿宋" w:hAnsi="仿宋" w:eastAsia="仿宋" w:cs="仿宋"/>
          <w:sz w:val="32"/>
          <w:szCs w:val="32"/>
        </w:rPr>
        <w:t>0万元,与20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ascii="仿宋" w:hAnsi="仿宋" w:eastAsia="仿宋" w:cs="仿宋"/>
          <w:sz w:val="32"/>
          <w:szCs w:val="32"/>
        </w:rPr>
        <w:t>年预算持平，主要原因是20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年没有因公出国境计划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）。</w:t>
      </w:r>
      <w:bookmarkStart w:id="3" w:name="bookmark141"/>
    </w:p>
    <w:bookmarkEnd w:id="3"/>
    <w:p>
      <w:pPr>
        <w:pStyle w:val="8"/>
        <w:numPr>
          <w:ilvl w:val="0"/>
          <w:numId w:val="1"/>
        </w:numPr>
        <w:spacing w:line="583" w:lineRule="exact"/>
        <w:ind w:left="40" w:leftChars="0" w:firstLine="680" w:firstLineChars="0"/>
        <w:jc w:val="both"/>
        <w:rPr>
          <w:rFonts w:ascii="仿宋_GB2312" w:hAnsi="仿宋" w:eastAsia="仿宋_GB2312" w:cs="Times New Roman"/>
          <w:kern w:val="2"/>
          <w:lang w:val="en-US" w:eastAsia="zh-CN" w:bidi="ar-SA"/>
        </w:rPr>
      </w:pP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公务用车购置及运行费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支出预算0万元，比2021年预算减少0万元，下降0%。原因主要是</w:t>
      </w:r>
      <w:r>
        <w:rPr>
          <w:rFonts w:ascii="仿宋_GB2312" w:hAnsi="仿宋" w:eastAsia="仿宋_GB2312" w:cs="仿宋_GB2312"/>
          <w:sz w:val="32"/>
          <w:szCs w:val="32"/>
        </w:rPr>
        <w:t>：本单位已实行公车改革，所有公务用车均由公车办统一管理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。</w:t>
      </w:r>
    </w:p>
    <w:p>
      <w:pPr>
        <w:pStyle w:val="8"/>
        <w:spacing w:line="583" w:lineRule="exact"/>
        <w:ind w:firstLine="680"/>
        <w:jc w:val="both"/>
        <w:rPr>
          <w:rFonts w:ascii="仿宋_GB2312" w:hAnsi="仿宋" w:eastAsia="仿宋_GB2312" w:cs="Times New Roman"/>
          <w:kern w:val="2"/>
          <w:highlight w:val="none"/>
          <w:lang w:val="en-US" w:eastAsia="zh-CN" w:bidi="ar-SA"/>
        </w:rPr>
      </w:pPr>
      <w:bookmarkStart w:id="4" w:name="bookmark142"/>
      <w:r>
        <w:rPr>
          <w:rFonts w:hint="eastAsia" w:ascii="仿宋_GB2312" w:hAnsi="仿宋" w:eastAsia="仿宋_GB2312" w:cs="Times New Roman"/>
          <w:b w:val="0"/>
          <w:bCs w:val="0"/>
          <w:kern w:val="2"/>
          <w:lang w:val="en-US" w:eastAsia="zh-CN" w:bidi="ar-SA"/>
        </w:rPr>
        <w:t>（</w:t>
      </w:r>
      <w:bookmarkEnd w:id="4"/>
      <w:r>
        <w:rPr>
          <w:rFonts w:hint="eastAsia" w:ascii="仿宋_GB2312" w:hAnsi="仿宋" w:eastAsia="仿宋_GB2312" w:cs="Times New Roman"/>
          <w:b w:val="0"/>
          <w:bCs w:val="0"/>
          <w:kern w:val="2"/>
          <w:lang w:val="en-US" w:eastAsia="zh-CN" w:bidi="ar-SA"/>
        </w:rPr>
        <w:t>三）</w:t>
      </w:r>
      <w:r>
        <w:rPr>
          <w:rFonts w:hint="eastAsia" w:ascii="仿宋_GB2312" w:hAnsi="仿宋" w:eastAsia="仿宋_GB2312" w:cs="Times New Roman"/>
          <w:b/>
          <w:bCs/>
          <w:kern w:val="2"/>
          <w:lang w:val="en-US" w:eastAsia="zh-CN" w:bidi="ar-SA"/>
        </w:rPr>
        <w:t>公务接待费</w:t>
      </w:r>
      <w:r>
        <w:rPr>
          <w:rFonts w:hint="eastAsia" w:ascii="仿宋_GB2312" w:hAnsi="仿宋" w:eastAsia="仿宋_GB2312" w:cs="Times New Roman"/>
          <w:kern w:val="2"/>
          <w:lang w:val="en-US" w:eastAsia="zh-CN" w:bidi="ar-SA"/>
        </w:rPr>
        <w:t>支出预算0.38万元，比2021年预算减少0.02万元，下降5%,下降原因主要是按照财政要求预算下调5%。该项经费主要用招商引资招待费。经费使用严格执行《党政机关厉行节约反对浪费条例》、</w:t>
      </w:r>
      <w:r>
        <w:rPr>
          <w:rFonts w:hint="eastAsia" w:ascii="仿宋_GB2312" w:hAnsi="仿宋" w:eastAsia="仿宋_GB2312" w:cs="Times New Roman"/>
          <w:kern w:val="2"/>
          <w:highlight w:val="none"/>
          <w:lang w:val="en-US" w:eastAsia="zh-CN" w:bidi="ar-SA"/>
        </w:rPr>
        <w:t>《埇桥区机关单位公务接待费管理暂行办法》（区财行〔2016〕106号）、《埇桥区关于进一步规范“公务接待”管理办法》（区财行〔2018〕185号）、《埇桥区区直机关外宾接待费管理办法》（区财行〔2015〕90号）等相关</w:t>
      </w:r>
      <w:r>
        <w:rPr>
          <w:rFonts w:hint="eastAsia" w:ascii="仿宋_GB2312" w:hAnsi="仿宋" w:eastAsia="仿宋_GB2312" w:cs="Times New Roman"/>
          <w:kern w:val="2"/>
          <w:highlight w:val="none"/>
          <w:lang w:val="zh-CN" w:eastAsia="zh-CN" w:bidi="ar-SA"/>
        </w:rPr>
        <w:t>规定。</w:t>
      </w:r>
    </w:p>
    <w:p>
      <w:bookmarkStart w:id="5" w:name="_GoBack"/>
      <w:bookmarkEnd w:id="5"/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422" w:right="1560" w:bottom="1856" w:left="1412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5971540</wp:posOffset>
              </wp:positionH>
              <wp:positionV relativeFrom="page">
                <wp:posOffset>9702165</wp:posOffset>
              </wp:positionV>
              <wp:extent cx="414655" cy="12192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26" o:spt="202" type="#_x0000_t202" style="position:absolute;left:0pt;margin-left:470.2pt;margin-top:763.95pt;height:9.6pt;width:32.6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Y1uh6&#10;2AAAAA4BAAAPAAAAAAAAAAEAIAAAACIAAABkcnMvZG93bnJldi54bWxQSwECFAAUAAAACACHTuJA&#10;X/YWtK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923925</wp:posOffset>
              </wp:positionH>
              <wp:positionV relativeFrom="page">
                <wp:posOffset>9906635</wp:posOffset>
              </wp:positionV>
              <wp:extent cx="414655" cy="121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1" o:spid="_x0000_s1026" o:spt="202" type="#_x0000_t202" style="position:absolute;left:0pt;margin-left:72.75pt;margin-top:780.05pt;height:9.6pt;width:32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GlTGV&#10;2AAAAA0BAAAPAAAAAAAAAAEAIAAAACIAAABkcnMvZG93bnJldi54bWxQSwECFAAUAAAACACHTuJA&#10;/Bl396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85586"/>
    <w:multiLevelType w:val="singleLevel"/>
    <w:tmpl w:val="F7285586"/>
    <w:lvl w:ilvl="0" w:tentative="0">
      <w:start w:val="1"/>
      <w:numFmt w:val="chineseCounting"/>
      <w:suff w:val="nothing"/>
      <w:lvlText w:val="（%1）"/>
      <w:lvlJc w:val="left"/>
      <w:pPr>
        <w:ind w:left="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91BD8"/>
    <w:rsid w:val="4D711530"/>
    <w:rsid w:val="653B2282"/>
    <w:rsid w:val="739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eastAsia="仿宋_GB2312"/>
      <w:sz w:val="31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Heading #2|1"/>
    <w:basedOn w:val="1"/>
    <w:qFormat/>
    <w:uiPriority w:val="0"/>
    <w:pPr>
      <w:spacing w:after="580" w:line="61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576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line="595" w:lineRule="exact"/>
      <w:ind w:firstLine="64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5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2022-03-23T01:35:00Z</dcterms:created>
  <dc:creator>cq</dc:creator>
  <cp:lastModifiedBy>WPS_1601454862</cp:lastModifiedBy>
  <dcterms:modified xsi:type="dcterms:W3CDTF">2022-03-24T04:33:25Z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A10B9A7A14194DD494EFB6113307B2A0</vt:lpwstr>
  </property>
</Properties>
</file>