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宿州市埇桥区突发事件总体应急预案及相关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专项预案</w:t>
      </w:r>
      <w:r>
        <w:rPr>
          <w:rFonts w:hint="eastAsia" w:ascii="方正小标宋_GBK" w:hAnsi="方正小标宋_GBK" w:eastAsia="方正小标宋_GBK" w:cs="方正小标宋_GBK"/>
          <w:sz w:val="44"/>
          <w:szCs w:val="44"/>
          <w:lang w:eastAsia="zh-CN"/>
        </w:rPr>
        <w:t>起草</w:t>
      </w:r>
      <w:r>
        <w:rPr>
          <w:rFonts w:hint="eastAsia" w:ascii="方正小标宋_GBK" w:hAnsi="方正小标宋_GBK" w:eastAsia="方正小标宋_GBK" w:cs="方正小标宋_GBK"/>
          <w:sz w:val="44"/>
          <w:szCs w:val="44"/>
        </w:rPr>
        <w:t>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起草依据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napToGrid w:val="0"/>
          <w:color w:val="000000"/>
          <w:kern w:val="0"/>
          <w:sz w:val="32"/>
          <w:szCs w:val="32"/>
        </w:rPr>
        <w:t>有效有序应对各类突发事件，保障公众健康和生命财产安全，</w:t>
      </w:r>
      <w:r>
        <w:rPr>
          <w:rFonts w:hint="eastAsia" w:ascii="仿宋_GB2312" w:hAnsi="仿宋_GB2312" w:eastAsia="仿宋_GB2312" w:cs="仿宋_GB2312"/>
          <w:snapToGrid w:val="0"/>
          <w:color w:val="000000"/>
          <w:kern w:val="0"/>
          <w:sz w:val="32"/>
          <w:szCs w:val="32"/>
        </w:rPr>
        <w:fldChar w:fldCharType="begin"/>
      </w:r>
      <w:r>
        <w:rPr>
          <w:rFonts w:hint="eastAsia" w:ascii="仿宋_GB2312" w:hAnsi="仿宋_GB2312" w:eastAsia="仿宋_GB2312" w:cs="仿宋_GB2312"/>
          <w:snapToGrid w:val="0"/>
          <w:color w:val="000000"/>
          <w:kern w:val="0"/>
          <w:sz w:val="32"/>
          <w:szCs w:val="32"/>
        </w:rPr>
        <w:instrText xml:space="preserve">HYPERLINK "https://baike.baidu.com/item/%E7%BB%B4%E6%8A%A4%E5%9B%BD%E5%AE%B6%E5%AE%89%E5%85%A8" \t "_blank"</w:instrText>
      </w:r>
      <w:r>
        <w:rPr>
          <w:rFonts w:hint="eastAsia" w:ascii="仿宋_GB2312" w:hAnsi="仿宋_GB2312" w:eastAsia="仿宋_GB2312" w:cs="仿宋_GB2312"/>
          <w:snapToGrid w:val="0"/>
          <w:color w:val="000000"/>
          <w:kern w:val="0"/>
          <w:sz w:val="32"/>
          <w:szCs w:val="32"/>
        </w:rPr>
        <w:fldChar w:fldCharType="separate"/>
      </w:r>
      <w:r>
        <w:rPr>
          <w:rFonts w:hint="eastAsia" w:ascii="仿宋_GB2312" w:hAnsi="仿宋_GB2312" w:eastAsia="仿宋_GB2312" w:cs="仿宋_GB2312"/>
          <w:snapToGrid w:val="0"/>
          <w:color w:val="000000"/>
          <w:kern w:val="0"/>
          <w:sz w:val="32"/>
          <w:szCs w:val="32"/>
        </w:rPr>
        <w:t>维护</w:t>
      </w:r>
      <w:r>
        <w:rPr>
          <w:rFonts w:hint="eastAsia" w:ascii="仿宋_GB2312" w:hAnsi="仿宋_GB2312" w:eastAsia="仿宋_GB2312" w:cs="仿宋_GB2312"/>
          <w:snapToGrid w:val="0"/>
          <w:color w:val="000000"/>
          <w:kern w:val="0"/>
          <w:sz w:val="32"/>
          <w:szCs w:val="32"/>
        </w:rPr>
        <w:fldChar w:fldCharType="end"/>
      </w:r>
      <w:r>
        <w:rPr>
          <w:rFonts w:hint="eastAsia" w:ascii="仿宋_GB2312" w:hAnsi="仿宋_GB2312" w:eastAsia="仿宋_GB2312" w:cs="仿宋_GB2312"/>
          <w:snapToGrid w:val="0"/>
          <w:color w:val="000000"/>
          <w:kern w:val="0"/>
          <w:sz w:val="32"/>
          <w:szCs w:val="32"/>
        </w:rPr>
        <w:t>公共安全和社会秩序，</w:t>
      </w:r>
      <w:r>
        <w:rPr>
          <w:rFonts w:hint="eastAsia" w:ascii="仿宋_GB2312" w:hAnsi="仿宋_GB2312" w:eastAsia="仿宋_GB2312" w:cs="仿宋_GB2312"/>
          <w:sz w:val="32"/>
          <w:szCs w:val="32"/>
        </w:rPr>
        <w:t>根据《中华人民共和国安全生产法》《中华人民共和国突发事件应对法》《国务院生产安全事故应急条例》《安徽省安全生产条例》《安徽省突发事件应对条例》《安徽省突发事件总体应急预案》</w:t>
      </w:r>
      <w:bookmarkStart w:id="0" w:name="_Hlk89621127"/>
      <w:r>
        <w:rPr>
          <w:rFonts w:hint="eastAsia" w:ascii="仿宋_GB2312" w:hAnsi="仿宋_GB2312" w:eastAsia="仿宋_GB2312" w:cs="仿宋_GB2312"/>
          <w:sz w:val="32"/>
          <w:szCs w:val="32"/>
        </w:rPr>
        <w:t>《安徽省突发事件应急预案管理办法》</w:t>
      </w:r>
      <w:bookmarkEnd w:id="0"/>
      <w:r>
        <w:rPr>
          <w:rFonts w:hint="eastAsia" w:ascii="仿宋_GB2312" w:hAnsi="仿宋_GB2312" w:eastAsia="仿宋_GB2312" w:cs="仿宋_GB2312"/>
          <w:sz w:val="32"/>
          <w:szCs w:val="32"/>
        </w:rPr>
        <w:t>等法律法规文件规定，区应急管理局组织有关单位人员，并聘请专业技术专家编制了《宿州市埇桥区突发事件总体应急预案》</w:t>
      </w:r>
      <w:r>
        <w:rPr>
          <w:rFonts w:hint="eastAsia" w:ascii="仿宋_GB2312" w:hAnsi="仿宋_GB2312" w:eastAsia="仿宋_GB2312" w:cs="仿宋_GB2312"/>
          <w:sz w:val="32"/>
          <w:szCs w:val="32"/>
          <w:lang w:eastAsia="zh-CN"/>
        </w:rPr>
        <w:t>（送审稿）</w:t>
      </w:r>
      <w:r>
        <w:rPr>
          <w:rFonts w:hint="eastAsia" w:ascii="仿宋_GB2312" w:hAnsi="仿宋_GB2312" w:eastAsia="仿宋_GB2312" w:cs="仿宋_GB2312"/>
          <w:sz w:val="32"/>
          <w:szCs w:val="32"/>
        </w:rPr>
        <w:t>，在此基础上同时编制了《宿州市埇桥区生产安全事故应急预案》《宿州市埇桥区危险化学品生产安全事故应急预案》《宿州市埇桥区森林火灾应急预案》《宿州市埇桥区防汛抗旱应急预案》《宿州市埇桥区自然灾害救助应急预案》《宿州市埇桥区地震灾害应急预案》以及《宿州市埇桥区应急管理局生产安全事故应急预案》</w:t>
      </w:r>
      <w:r>
        <w:rPr>
          <w:rFonts w:hint="eastAsia" w:ascii="仿宋_GB2312" w:hAnsi="仿宋_GB2312" w:eastAsia="仿宋_GB2312" w:cs="仿宋_GB2312"/>
          <w:sz w:val="32"/>
          <w:szCs w:val="32"/>
          <w:lang w:eastAsia="zh-CN"/>
        </w:rPr>
        <w:t>（送审稿）</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起草过程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拟定初稿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在起草过程中，我局参考了其他市县（区）的先进做法，主动与有关单位会商，共同研究制定初步意见，于2021年8月中旬形成初稿。</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各部门征求意见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11月初，我局针对本次编制的各类应急预案初稿向55家有关单位征求意见，共反馈18条意见，意见主要集中的部门在应急处置过程的职责方面问题。针对提出的意见，我局对初稿进行了修改完善。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宋体" w:hAnsi="宋体" w:eastAsia="宋体"/>
          <w:sz w:val="28"/>
          <w:szCs w:val="28"/>
          <w:lang w:eastAsia="zh-CN"/>
        </w:rPr>
        <w:t>（</w:t>
      </w:r>
      <w:r>
        <w:rPr>
          <w:rFonts w:hint="eastAsia" w:ascii="仿宋_GB2312" w:hAnsi="仿宋_GB2312" w:eastAsia="仿宋_GB2312" w:cs="仿宋_GB2312"/>
          <w:color w:val="auto"/>
          <w:sz w:val="32"/>
          <w:szCs w:val="32"/>
          <w:lang w:val="en-US" w:eastAsia="zh-CN"/>
        </w:rPr>
        <w:t>三）专家评审情况</w:t>
      </w:r>
      <w:bookmarkStart w:id="26" w:name="_GoBack"/>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中旬，本次编制的预案经专家评审共提出35条修改意见与建议，主要集中在预案的编制要素完整性、组织指挥体系与职责划分、响应分级与分级响应和扩大应急与指挥权移交、初期响应与先期处置方面的内容。经过进一步完善，形成了《宿州市埇桥区突发事件总体应急预案及相关专项预案》送审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预案的</w:t>
      </w:r>
      <w:r>
        <w:rPr>
          <w:rFonts w:hint="eastAsia" w:ascii="黑体" w:hAnsi="黑体" w:eastAsia="黑体" w:cs="黑体"/>
          <w:sz w:val="32"/>
          <w:szCs w:val="32"/>
          <w:lang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bookmarkStart w:id="1" w:name="_Hlk89620735"/>
      <w:r>
        <w:rPr>
          <w:rFonts w:hint="eastAsia" w:ascii="仿宋_GB2312" w:hAnsi="仿宋_GB2312" w:eastAsia="仿宋_GB2312" w:cs="仿宋_GB2312"/>
          <w:color w:val="auto"/>
          <w:sz w:val="32"/>
          <w:szCs w:val="32"/>
          <w:lang w:val="en-US" w:eastAsia="zh-CN"/>
        </w:rPr>
        <w:t>宿州市</w:t>
      </w:r>
      <w:bookmarkEnd w:id="1"/>
      <w:r>
        <w:rPr>
          <w:rFonts w:hint="eastAsia" w:ascii="仿宋_GB2312" w:hAnsi="仿宋_GB2312" w:eastAsia="仿宋_GB2312" w:cs="仿宋_GB2312"/>
          <w:color w:val="auto"/>
          <w:sz w:val="32"/>
          <w:szCs w:val="32"/>
          <w:lang w:val="en-US" w:eastAsia="zh-CN"/>
        </w:rPr>
        <w:t>埇桥区突发事件总体应急预案》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预案是我区突发事件应对工作的总体性制度文件，是新时代应急工作的重要抓手。主要依据《安徽省突发事件应急预案管理办法》《安徽省突发事件总体应急预案》和《宿州市突发事件总体应急预案》等规定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预案内容由七个部分组成，第一部分是总则，第二部分是组织指挥体系，第三部分是防范应对运行机制，第四部分是应急准备和支持，第五部分是预案管理，第六部分是附则，第七部分是附件。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bookmarkStart w:id="2" w:name="_Hlk89621890"/>
      <w:r>
        <w:rPr>
          <w:rFonts w:hint="eastAsia" w:ascii="仿宋_GB2312" w:hAnsi="仿宋_GB2312" w:eastAsia="仿宋_GB2312" w:cs="仿宋_GB2312"/>
          <w:color w:val="auto"/>
          <w:sz w:val="32"/>
          <w:szCs w:val="32"/>
          <w:lang w:val="en-US" w:eastAsia="zh-CN"/>
        </w:rPr>
        <w:t>（二）《宿州市埇桥区生产安全事故应急预案》</w:t>
      </w:r>
    </w:p>
    <w:bookmarkEnd w:id="2"/>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bookmarkStart w:id="3" w:name="_Hlk89621923"/>
      <w:r>
        <w:rPr>
          <w:rFonts w:hint="eastAsia" w:ascii="仿宋_GB2312" w:hAnsi="仿宋_GB2312" w:eastAsia="仿宋_GB2312" w:cs="仿宋_GB2312"/>
          <w:color w:val="auto"/>
          <w:sz w:val="32"/>
          <w:szCs w:val="32"/>
          <w:lang w:val="en-US" w:eastAsia="zh-CN"/>
        </w:rPr>
        <w:t>本预案是我区工矿商贸企业等生产经营活动领域突发事件应对工作的制度文件。</w:t>
      </w:r>
      <w:bookmarkEnd w:id="3"/>
      <w:r>
        <w:rPr>
          <w:rFonts w:hint="eastAsia" w:ascii="仿宋_GB2312" w:hAnsi="仿宋_GB2312" w:eastAsia="仿宋_GB2312" w:cs="仿宋_GB2312"/>
          <w:color w:val="auto"/>
          <w:sz w:val="32"/>
          <w:szCs w:val="32"/>
          <w:lang w:val="en-US" w:eastAsia="zh-CN"/>
        </w:rPr>
        <w:t>主要依据</w:t>
      </w:r>
      <w:bookmarkStart w:id="4" w:name="_Hlk89622013"/>
      <w:r>
        <w:rPr>
          <w:rFonts w:hint="eastAsia" w:ascii="仿宋_GB2312" w:hAnsi="仿宋_GB2312" w:eastAsia="仿宋_GB2312" w:cs="仿宋_GB2312"/>
          <w:color w:val="auto"/>
          <w:sz w:val="32"/>
          <w:szCs w:val="32"/>
          <w:lang w:val="en-US" w:eastAsia="zh-CN"/>
        </w:rPr>
        <w:t>《安徽省生产安全事故应急预案》和《宿州市生产安全事故应急预案》等规定编制。</w:t>
      </w:r>
    </w:p>
    <w:bookmarkEnd w:id="4"/>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预案内容由八个部分组成，</w:t>
      </w:r>
      <w:bookmarkStart w:id="5" w:name="_Hlk89622134"/>
      <w:r>
        <w:rPr>
          <w:rFonts w:hint="eastAsia" w:ascii="仿宋_GB2312" w:hAnsi="仿宋_GB2312" w:eastAsia="仿宋_GB2312" w:cs="仿宋_GB2312"/>
          <w:color w:val="auto"/>
          <w:sz w:val="32"/>
          <w:szCs w:val="32"/>
          <w:lang w:val="en-US" w:eastAsia="zh-CN"/>
        </w:rPr>
        <w:t>第一部分是总则，第二部分是应急组织体系，</w:t>
      </w:r>
      <w:bookmarkEnd w:id="5"/>
      <w:bookmarkStart w:id="6" w:name="_Hlk89622174"/>
      <w:r>
        <w:rPr>
          <w:rFonts w:hint="eastAsia" w:ascii="仿宋_GB2312" w:hAnsi="仿宋_GB2312" w:eastAsia="仿宋_GB2312" w:cs="仿宋_GB2312"/>
          <w:color w:val="auto"/>
          <w:sz w:val="32"/>
          <w:szCs w:val="32"/>
          <w:lang w:val="en-US" w:eastAsia="zh-CN"/>
        </w:rPr>
        <w:t>第三部分是预防预警机制，第四部分是应急处置，</w:t>
      </w:r>
      <w:bookmarkEnd w:id="6"/>
      <w:bookmarkStart w:id="7" w:name="_Hlk89622202"/>
      <w:r>
        <w:rPr>
          <w:rFonts w:hint="eastAsia" w:ascii="仿宋_GB2312" w:hAnsi="仿宋_GB2312" w:eastAsia="仿宋_GB2312" w:cs="仿宋_GB2312"/>
          <w:color w:val="auto"/>
          <w:sz w:val="32"/>
          <w:szCs w:val="32"/>
          <w:lang w:val="en-US" w:eastAsia="zh-CN"/>
        </w:rPr>
        <w:t>第五部分是后期处置，第六部分是保障措施，第七部分是附则，第八部分是附件。</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（三）《宿州市埇桥区危险化学品生产安全事故应急预案》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bookmarkStart w:id="8" w:name="_Hlk89622284"/>
      <w:r>
        <w:rPr>
          <w:rFonts w:hint="eastAsia" w:ascii="仿宋_GB2312" w:hAnsi="仿宋_GB2312" w:eastAsia="仿宋_GB2312" w:cs="仿宋_GB2312"/>
          <w:color w:val="auto"/>
          <w:sz w:val="32"/>
          <w:szCs w:val="32"/>
          <w:lang w:val="en-US" w:eastAsia="zh-CN"/>
        </w:rPr>
        <w:t>本预案是我区危险化学品生产经营领域生产安全突发事件应对工作的制度文件。</w:t>
      </w:r>
      <w:bookmarkEnd w:id="8"/>
      <w:bookmarkStart w:id="9" w:name="_Hlk89622315"/>
      <w:r>
        <w:rPr>
          <w:rFonts w:hint="eastAsia" w:ascii="仿宋_GB2312" w:hAnsi="仿宋_GB2312" w:eastAsia="仿宋_GB2312" w:cs="仿宋_GB2312"/>
          <w:color w:val="auto"/>
          <w:sz w:val="32"/>
          <w:szCs w:val="32"/>
          <w:lang w:val="en-US" w:eastAsia="zh-CN"/>
        </w:rPr>
        <w:t>主要依据《安徽省危险化学品生产安全事故应急预案》和《宿州市危险化学品生产安全事故应急预案》等规定编制。</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预案内容共有八个部分组成，</w:t>
      </w:r>
      <w:bookmarkStart w:id="10" w:name="_Hlk89622412"/>
      <w:r>
        <w:rPr>
          <w:rFonts w:hint="eastAsia" w:ascii="仿宋_GB2312" w:hAnsi="仿宋_GB2312" w:eastAsia="仿宋_GB2312" w:cs="仿宋_GB2312"/>
          <w:color w:val="auto"/>
          <w:sz w:val="32"/>
          <w:szCs w:val="32"/>
          <w:lang w:val="en-US" w:eastAsia="zh-CN"/>
        </w:rPr>
        <w:t>第一部分是总则，第二部分是组织指挥体系，</w:t>
      </w:r>
      <w:bookmarkEnd w:id="10"/>
      <w:bookmarkStart w:id="11" w:name="_Hlk89622438"/>
      <w:r>
        <w:rPr>
          <w:rFonts w:hint="eastAsia" w:ascii="仿宋_GB2312" w:hAnsi="仿宋_GB2312" w:eastAsia="仿宋_GB2312" w:cs="仿宋_GB2312"/>
          <w:color w:val="auto"/>
          <w:sz w:val="32"/>
          <w:szCs w:val="32"/>
          <w:lang w:val="en-US" w:eastAsia="zh-CN"/>
        </w:rPr>
        <w:t>第三部分是预防预警机制，</w:t>
      </w:r>
      <w:bookmarkEnd w:id="11"/>
      <w:bookmarkStart w:id="12" w:name="_Hlk89622478"/>
      <w:r>
        <w:rPr>
          <w:rFonts w:hint="eastAsia" w:ascii="仿宋_GB2312" w:hAnsi="仿宋_GB2312" w:eastAsia="仿宋_GB2312" w:cs="仿宋_GB2312"/>
          <w:color w:val="auto"/>
          <w:sz w:val="32"/>
          <w:szCs w:val="32"/>
          <w:lang w:val="en-US" w:eastAsia="zh-CN"/>
        </w:rPr>
        <w:t>第四部分是应急处置，第五部分是后期处置，</w:t>
      </w:r>
      <w:bookmarkEnd w:id="12"/>
      <w:bookmarkStart w:id="13" w:name="_Hlk89622503"/>
      <w:r>
        <w:rPr>
          <w:rFonts w:hint="eastAsia" w:ascii="仿宋_GB2312" w:hAnsi="仿宋_GB2312" w:eastAsia="仿宋_GB2312" w:cs="仿宋_GB2312"/>
          <w:color w:val="auto"/>
          <w:sz w:val="32"/>
          <w:szCs w:val="32"/>
          <w:lang w:val="en-US" w:eastAsia="zh-CN"/>
        </w:rPr>
        <w:t>第六部分是保障措施，第七部分是附则，</w:t>
      </w:r>
      <w:bookmarkEnd w:id="13"/>
      <w:r>
        <w:rPr>
          <w:rFonts w:hint="eastAsia" w:ascii="仿宋_GB2312" w:hAnsi="仿宋_GB2312" w:eastAsia="仿宋_GB2312" w:cs="仿宋_GB2312"/>
          <w:color w:val="auto"/>
          <w:sz w:val="32"/>
          <w:szCs w:val="32"/>
          <w:lang w:val="en-US" w:eastAsia="zh-CN"/>
        </w:rPr>
        <w:t>第八部分是附件。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（四）《宿州市埇桥区森林火灾应急预案》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bookmarkStart w:id="14" w:name="_Hlk89624731"/>
      <w:r>
        <w:rPr>
          <w:rFonts w:hint="eastAsia" w:ascii="仿宋_GB2312" w:hAnsi="仿宋_GB2312" w:eastAsia="仿宋_GB2312" w:cs="仿宋_GB2312"/>
          <w:color w:val="auto"/>
          <w:sz w:val="32"/>
          <w:szCs w:val="32"/>
          <w:lang w:val="en-US" w:eastAsia="zh-CN"/>
        </w:rPr>
        <w:t>本预案是我区森林火灾突发事件应对工作的制度文件。主要依据《安徽省森林火灾应急预案》和《宿州市森林火灾应急预案》等规定编制。</w:t>
      </w:r>
    </w:p>
    <w:bookmarkEnd w:id="14"/>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bookmarkStart w:id="15" w:name="_Hlk89624897"/>
      <w:r>
        <w:rPr>
          <w:rFonts w:hint="eastAsia" w:ascii="仿宋_GB2312" w:hAnsi="仿宋_GB2312" w:eastAsia="仿宋_GB2312" w:cs="仿宋_GB2312"/>
          <w:color w:val="auto"/>
          <w:sz w:val="32"/>
          <w:szCs w:val="32"/>
          <w:lang w:val="en-US" w:eastAsia="zh-CN"/>
        </w:rPr>
        <w:t>内容共有七部分，第一部分是总则，</w:t>
      </w:r>
      <w:bookmarkEnd w:id="15"/>
      <w:bookmarkStart w:id="16" w:name="_Hlk89624950"/>
      <w:r>
        <w:rPr>
          <w:rFonts w:hint="eastAsia" w:ascii="仿宋_GB2312" w:hAnsi="仿宋_GB2312" w:eastAsia="仿宋_GB2312" w:cs="仿宋_GB2312"/>
          <w:color w:val="auto"/>
          <w:sz w:val="32"/>
          <w:szCs w:val="32"/>
          <w:lang w:val="en-US" w:eastAsia="zh-CN"/>
        </w:rPr>
        <w:t>第二部分是组织指挥体系，第三部分是预警和信息报告，</w:t>
      </w:r>
      <w:bookmarkEnd w:id="16"/>
      <w:r>
        <w:rPr>
          <w:rFonts w:hint="eastAsia" w:ascii="仿宋_GB2312" w:hAnsi="仿宋_GB2312" w:eastAsia="仿宋_GB2312" w:cs="仿宋_GB2312"/>
          <w:color w:val="auto"/>
          <w:sz w:val="32"/>
          <w:szCs w:val="32"/>
          <w:lang w:val="en-US" w:eastAsia="zh-CN"/>
        </w:rPr>
        <w:t>第四部分是应急处置，第五部分是后期处置，第六部分是综合保障，第七部分是附则。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（五）《宿州市埇桥区地震灾害应急预案》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bookmarkStart w:id="17" w:name="_Hlk89625218"/>
      <w:r>
        <w:rPr>
          <w:rFonts w:hint="eastAsia" w:ascii="仿宋_GB2312" w:hAnsi="仿宋_GB2312" w:eastAsia="仿宋_GB2312" w:cs="仿宋_GB2312"/>
          <w:color w:val="auto"/>
          <w:sz w:val="32"/>
          <w:szCs w:val="32"/>
          <w:lang w:val="en-US" w:eastAsia="zh-CN"/>
        </w:rPr>
        <w:t>本预案是我区地震灾害事件应对工作的制度文件。主要依据《安徽省地震灾害应急预案》等规定编制。</w:t>
      </w:r>
    </w:p>
    <w:bookmarkEnd w:id="17"/>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内容共有十部分，</w:t>
      </w:r>
      <w:bookmarkStart w:id="18" w:name="_Hlk89625427"/>
      <w:r>
        <w:rPr>
          <w:rFonts w:hint="eastAsia" w:ascii="仿宋_GB2312" w:hAnsi="仿宋_GB2312" w:eastAsia="仿宋_GB2312" w:cs="仿宋_GB2312"/>
          <w:color w:val="auto"/>
          <w:sz w:val="32"/>
          <w:szCs w:val="32"/>
          <w:lang w:val="en-US" w:eastAsia="zh-CN"/>
        </w:rPr>
        <w:t>第一部分是总则，第二部分是组织体系，</w:t>
      </w:r>
      <w:bookmarkEnd w:id="18"/>
      <w:r>
        <w:rPr>
          <w:rFonts w:hint="eastAsia" w:ascii="仿宋_GB2312" w:hAnsi="仿宋_GB2312" w:eastAsia="仿宋_GB2312" w:cs="仿宋_GB2312"/>
          <w:color w:val="auto"/>
          <w:sz w:val="32"/>
          <w:szCs w:val="32"/>
          <w:lang w:val="en-US" w:eastAsia="zh-CN"/>
        </w:rPr>
        <w:t>第三部分是响应机制，第四部分是监测报告，第五部分是应急响应，第六部分是恢复重建、第七部分是应急保障，第八部分是其它地震事件应急，第九部分是附则，第十部分是附件。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（六）《宿州市埇桥区防汛抗旱应急预案》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本预案</w:t>
      </w:r>
      <w:bookmarkStart w:id="19" w:name="_Hlk89625832"/>
      <w:r>
        <w:rPr>
          <w:rFonts w:hint="eastAsia" w:ascii="仿宋_GB2312" w:hAnsi="仿宋_GB2312" w:eastAsia="仿宋_GB2312" w:cs="仿宋_GB2312"/>
          <w:color w:val="auto"/>
          <w:sz w:val="32"/>
          <w:szCs w:val="32"/>
          <w:lang w:val="en-US" w:eastAsia="zh-CN"/>
        </w:rPr>
        <w:t>是我区水、旱灾害的事件应对工作的制度文件。</w:t>
      </w:r>
      <w:bookmarkEnd w:id="19"/>
      <w:bookmarkStart w:id="20" w:name="_Hlk89626462"/>
      <w:r>
        <w:rPr>
          <w:rFonts w:hint="eastAsia" w:ascii="仿宋_GB2312" w:hAnsi="仿宋_GB2312" w:eastAsia="仿宋_GB2312" w:cs="仿宋_GB2312"/>
          <w:color w:val="auto"/>
          <w:sz w:val="32"/>
          <w:szCs w:val="32"/>
          <w:lang w:val="en-US" w:eastAsia="zh-CN"/>
        </w:rPr>
        <w:t>主要依据《安徽省防汛抗旱应急预案》《宿州市防汛抗旱应急预案》等规定编制。</w:t>
      </w:r>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预案内容共有九部分组成，</w:t>
      </w:r>
      <w:bookmarkStart w:id="21" w:name="_Hlk89625926"/>
      <w:r>
        <w:rPr>
          <w:rFonts w:hint="eastAsia" w:ascii="仿宋_GB2312" w:hAnsi="仿宋_GB2312" w:eastAsia="仿宋_GB2312" w:cs="仿宋_GB2312"/>
          <w:color w:val="auto"/>
          <w:sz w:val="32"/>
          <w:szCs w:val="32"/>
          <w:lang w:val="en-US" w:eastAsia="zh-CN"/>
        </w:rPr>
        <w:t>第一部分是总则，第二部分是组织指挥体系，</w:t>
      </w:r>
      <w:bookmarkEnd w:id="21"/>
      <w:r>
        <w:rPr>
          <w:rFonts w:hint="eastAsia" w:ascii="仿宋_GB2312" w:hAnsi="仿宋_GB2312" w:eastAsia="仿宋_GB2312" w:cs="仿宋_GB2312"/>
          <w:color w:val="auto"/>
          <w:sz w:val="32"/>
          <w:szCs w:val="32"/>
          <w:lang w:val="en-US" w:eastAsia="zh-CN"/>
        </w:rPr>
        <w:t>第三部分是汛（旱）前准备，第四部分是监测预警，第五部分是信息报告与发布，第六部分是应急响应，第七部分是保障措施，第八部分是后期处置，第九部分是附则。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（七）《宿州市埇桥区</w:t>
      </w:r>
      <w:bookmarkStart w:id="22" w:name="_Hlk89626478"/>
      <w:r>
        <w:rPr>
          <w:rFonts w:hint="eastAsia" w:ascii="仿宋_GB2312" w:hAnsi="仿宋_GB2312" w:eastAsia="仿宋_GB2312" w:cs="仿宋_GB2312"/>
          <w:color w:val="auto"/>
          <w:sz w:val="32"/>
          <w:szCs w:val="32"/>
          <w:lang w:val="en-US" w:eastAsia="zh-CN"/>
        </w:rPr>
        <w:t>自然灾害救助</w:t>
      </w:r>
      <w:bookmarkEnd w:id="22"/>
      <w:r>
        <w:rPr>
          <w:rFonts w:hint="eastAsia" w:ascii="仿宋_GB2312" w:hAnsi="仿宋_GB2312" w:eastAsia="仿宋_GB2312" w:cs="仿宋_GB2312"/>
          <w:color w:val="auto"/>
          <w:sz w:val="32"/>
          <w:szCs w:val="32"/>
          <w:lang w:val="en-US" w:eastAsia="zh-CN"/>
        </w:rPr>
        <w:t>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建立健全本区应对自然灾害救助体系和运行机制，规范应急救助行为，提高应急救助能力，最大程度地减少人民群众生命和财产损失，确保受灾群众基本生活，维护灾区社会稳定。本预案是我区水、旱灾害的事件应对工作的制度文件。</w:t>
      </w:r>
      <w:bookmarkStart w:id="23" w:name="_Hlk89626500"/>
      <w:r>
        <w:rPr>
          <w:rFonts w:hint="eastAsia" w:ascii="仿宋_GB2312" w:hAnsi="仿宋_GB2312" w:eastAsia="仿宋_GB2312" w:cs="仿宋_GB2312"/>
          <w:color w:val="auto"/>
          <w:sz w:val="32"/>
          <w:szCs w:val="32"/>
          <w:lang w:val="en-US" w:eastAsia="zh-CN"/>
        </w:rPr>
        <w:t>主要依据《安徽省自然灾害救助应急预案》《宿州市自然灾害救助应急预案》等规定编制。</w:t>
      </w:r>
    </w:p>
    <w:bookmarkEnd w:id="23"/>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预案内容共有八个部分组成，</w:t>
      </w:r>
      <w:bookmarkStart w:id="24" w:name="_Hlk89626597"/>
      <w:r>
        <w:rPr>
          <w:rFonts w:hint="eastAsia" w:ascii="仿宋_GB2312" w:hAnsi="仿宋_GB2312" w:eastAsia="仿宋_GB2312" w:cs="仿宋_GB2312"/>
          <w:color w:val="auto"/>
          <w:sz w:val="32"/>
          <w:szCs w:val="32"/>
          <w:lang w:val="en-US" w:eastAsia="zh-CN"/>
        </w:rPr>
        <w:t>第一部分是总则，第二部分是组织指挥体系，</w:t>
      </w:r>
      <w:bookmarkEnd w:id="24"/>
      <w:r>
        <w:rPr>
          <w:rFonts w:hint="eastAsia" w:ascii="仿宋_GB2312" w:hAnsi="仿宋_GB2312" w:eastAsia="仿宋_GB2312" w:cs="仿宋_GB2312"/>
          <w:color w:val="auto"/>
          <w:sz w:val="32"/>
          <w:szCs w:val="32"/>
          <w:lang w:val="en-US" w:eastAsia="zh-CN"/>
        </w:rPr>
        <w:t>第三部分是灾害救助准备，第四部分是信息报告和发布，第五部分是应急响应，第六部分是灾害救助与恢复重建，第七部分是保障措施，第八部分是附则。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（八）《宿州市埇桥区应急管理局</w:t>
      </w:r>
      <w:bookmarkStart w:id="25" w:name="_Hlk89626517"/>
      <w:r>
        <w:rPr>
          <w:rFonts w:hint="eastAsia" w:ascii="仿宋_GB2312" w:hAnsi="仿宋_GB2312" w:eastAsia="仿宋_GB2312" w:cs="仿宋_GB2312"/>
          <w:color w:val="auto"/>
          <w:sz w:val="32"/>
          <w:szCs w:val="32"/>
          <w:lang w:val="en-US" w:eastAsia="zh-CN"/>
        </w:rPr>
        <w:t>生产安全事故</w:t>
      </w:r>
      <w:bookmarkEnd w:id="25"/>
      <w:r>
        <w:rPr>
          <w:rFonts w:hint="eastAsia" w:ascii="仿宋_GB2312" w:hAnsi="仿宋_GB2312" w:eastAsia="仿宋_GB2312" w:cs="仿宋_GB2312"/>
          <w:color w:val="auto"/>
          <w:sz w:val="32"/>
          <w:szCs w:val="32"/>
          <w:lang w:val="en-US" w:eastAsia="zh-CN"/>
        </w:rPr>
        <w:t>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预案是埇桥区应急管理局为了建立生产安全事故应急处置工作机制编制的，属于区政府安全生产直属主管部门应对区内生产经营企业突发事件的应急制度文件。主要依据《安徽省生产安全事故应急预案》《宿州市生产安全事故应急预案》等规定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预案内容共有七个部分组成，第一部分是总则，第二部分是组织指挥体系及职责，第三部分是预警与信息报告，第四部分是应急响应，第五部分是后期处置，第六部分是预案管理，第七部分是附件。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sectPr>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5A362"/>
    <w:multiLevelType w:val="singleLevel"/>
    <w:tmpl w:val="2BB5A362"/>
    <w:lvl w:ilvl="0" w:tentative="0">
      <w:start w:val="1"/>
      <w:numFmt w:val="chineseCounting"/>
      <w:suff w:val="nothing"/>
      <w:lvlText w:val="%1、"/>
      <w:lvlJc w:val="left"/>
      <w:rPr>
        <w:rFonts w:hint="eastAsia"/>
      </w:rPr>
    </w:lvl>
  </w:abstractNum>
  <w:abstractNum w:abstractNumId="1">
    <w:nsid w:val="38C3DC40"/>
    <w:multiLevelType w:val="singleLevel"/>
    <w:tmpl w:val="38C3DC4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36C2F"/>
    <w:rsid w:val="4CF36C2F"/>
    <w:rsid w:val="5C916B05"/>
    <w:rsid w:val="5EDB50C5"/>
    <w:rsid w:val="672F4BE3"/>
    <w:rsid w:val="6C976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2021-12-09T09:08:00Z</dcterms:created>
  <dc:creator>崔爱民</dc:creator>
  <cp:lastModifiedBy>崔爱民</cp:lastModifiedBy>
  <cp:lastPrinted>2021-12-10T02:06:01Z</cp:lastPrinted>
  <dcterms:modified xsi:type="dcterms:W3CDTF">2021-12-10T07:07:38Z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