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0" w:lineRule="exact"/>
        <w:jc w:val="center"/>
        <w:textAlignment w:val="auto"/>
        <w:rPr>
          <w:rFonts w:hint="eastAsia" w:ascii="黑体" w:eastAsia="黑体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eastAsia="黑体"/>
          <w:color w:val="auto"/>
          <w:sz w:val="44"/>
          <w:szCs w:val="44"/>
          <w:highlight w:val="none"/>
        </w:rPr>
      </w:pPr>
      <w:r>
        <w:rPr>
          <w:rFonts w:hint="eastAsia" w:ascii="黑体" w:eastAsia="黑体"/>
          <w:color w:val="auto"/>
          <w:sz w:val="44"/>
          <w:szCs w:val="44"/>
          <w:highlight w:val="none"/>
        </w:rPr>
        <w:t>关于印发《蕲县镇</w:t>
      </w:r>
      <w:r>
        <w:rPr>
          <w:rFonts w:hint="eastAsia" w:ascii="黑体" w:eastAsia="黑体"/>
          <w:color w:val="auto"/>
          <w:sz w:val="44"/>
          <w:szCs w:val="44"/>
          <w:highlight w:val="none"/>
          <w:lang w:val="en-US" w:eastAsia="zh-CN"/>
        </w:rPr>
        <w:t>2022</w:t>
      </w:r>
      <w:r>
        <w:rPr>
          <w:rFonts w:hint="eastAsia" w:ascii="黑体" w:eastAsia="黑体"/>
          <w:color w:val="auto"/>
          <w:sz w:val="44"/>
          <w:szCs w:val="44"/>
          <w:highlight w:val="none"/>
        </w:rPr>
        <w:t>年物料堆场专项整治工作方案》的通知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eastAsia="黑体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</w:rPr>
        <w:t>各行政村、镇直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相关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>单位：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</w:rPr>
        <w:t>近期，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省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>长江经济带生态环境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问题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>警示片披露了我镇物料堆场扬尘污染问题，尤其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蕲南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>矿区周边物料堆场扬尘污染问题反弹较为严重。为有效遏制物料堆场扬尘污染反弹问题，切实巩固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辖区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>物料堆场整治成效。经研究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>决定</w:t>
      </w:r>
      <w:r>
        <w:rPr>
          <w:rFonts w:ascii="仿宋" w:eastAsia="仿宋"/>
          <w:color w:val="auto"/>
          <w:sz w:val="32"/>
          <w:szCs w:val="32"/>
          <w:highlight w:val="none"/>
        </w:rPr>
        <w:t>在全镇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>开展物料堆场专项整治工作，现将《蕲县镇2022年物料堆场专项整治工作方案》印发你们，请根据实际情况，认真贯彻落实。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eastAsia="仿宋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5920" w:hanging="5920" w:hangingChars="1850"/>
        <w:textAlignment w:val="auto"/>
        <w:rPr>
          <w:rFonts w:hint="eastAsia" w:asci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</w:rPr>
        <w:t xml:space="preserve">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5920" w:hanging="5920" w:hangingChars="1850"/>
        <w:textAlignment w:val="auto"/>
        <w:rPr>
          <w:rFonts w:hint="eastAsia" w:asci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</w:rPr>
        <w:t xml:space="preserve">                               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1920" w:firstLineChars="600"/>
        <w:jc w:val="right"/>
        <w:textAlignment w:val="auto"/>
        <w:rPr>
          <w:rFonts w:hint="default" w:ascii="仿宋" w:eastAsia="仿宋" w:cs="仿宋"/>
          <w:vanish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eastAsia="仿宋" w:cs="仿宋"/>
          <w:vanish w:val="0"/>
          <w:color w:val="auto"/>
          <w:sz w:val="32"/>
          <w:szCs w:val="32"/>
          <w:highlight w:val="none"/>
        </w:rPr>
        <w:t>中共</w:t>
      </w:r>
      <w:r>
        <w:rPr>
          <w:rFonts w:hint="eastAsia" w:ascii="仿宋" w:eastAsia="仿宋" w:cs="仿宋"/>
          <w:vanish w:val="0"/>
          <w:color w:val="auto"/>
          <w:sz w:val="32"/>
          <w:szCs w:val="32"/>
          <w:highlight w:val="none"/>
          <w:lang w:eastAsia="zh-CN"/>
        </w:rPr>
        <w:t>埇桥区</w:t>
      </w:r>
      <w:r>
        <w:rPr>
          <w:rFonts w:hint="eastAsia" w:ascii="仿宋" w:eastAsia="仿宋" w:cs="仿宋"/>
          <w:vanish w:val="0"/>
          <w:color w:val="auto"/>
          <w:sz w:val="32"/>
          <w:szCs w:val="32"/>
          <w:highlight w:val="none"/>
        </w:rPr>
        <w:t>蕲县镇</w:t>
      </w:r>
      <w:r>
        <w:rPr>
          <w:rFonts w:hint="eastAsia" w:ascii="仿宋" w:eastAsia="仿宋" w:cs="仿宋"/>
          <w:vanish w:val="0"/>
          <w:color w:val="auto"/>
          <w:sz w:val="32"/>
          <w:szCs w:val="32"/>
          <w:highlight w:val="none"/>
          <w:lang w:eastAsia="zh-CN"/>
        </w:rPr>
        <w:t>委员会</w:t>
      </w:r>
      <w:r>
        <w:rPr>
          <w:rFonts w:hint="eastAsia" w:ascii="仿宋" w:eastAsia="仿宋" w:cs="仿宋"/>
          <w:vanish w:val="0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" w:eastAsia="仿宋" w:cs="仿宋"/>
          <w:vanish w:val="0"/>
          <w:color w:val="auto"/>
          <w:sz w:val="32"/>
          <w:szCs w:val="32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1920" w:firstLineChars="600"/>
        <w:jc w:val="right"/>
        <w:textAlignment w:val="auto"/>
        <w:rPr>
          <w:rFonts w:hint="default" w:ascii="仿宋" w:eastAsia="仿宋" w:cs="仿宋"/>
          <w:vanish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eastAsia="仿宋" w:cs="仿宋"/>
          <w:vanish w:val="0"/>
          <w:color w:val="auto"/>
          <w:sz w:val="32"/>
          <w:szCs w:val="32"/>
          <w:highlight w:val="none"/>
        </w:rPr>
        <w:t>蕲县镇人民政府</w:t>
      </w:r>
      <w:r>
        <w:rPr>
          <w:rFonts w:hint="eastAsia" w:ascii="仿宋" w:eastAsia="仿宋"/>
          <w:vanish w:val="0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" w:eastAsia="仿宋"/>
          <w:vanish w:val="0"/>
          <w:color w:val="auto"/>
          <w:sz w:val="32"/>
          <w:szCs w:val="32"/>
          <w:highlight w:val="non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30"/>
        <w:jc w:val="right"/>
        <w:textAlignment w:val="auto"/>
        <w:rPr>
          <w:rFonts w:hint="eastAsia" w:ascii="仿宋" w:eastAsia="仿宋" w:cs="仿宋"/>
          <w:vanish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eastAsia="仿宋" w:cs="仿宋"/>
          <w:vanish w:val="0"/>
          <w:color w:val="auto"/>
          <w:sz w:val="32"/>
          <w:szCs w:val="32"/>
          <w:highlight w:val="none"/>
        </w:rPr>
        <w:t xml:space="preserve">            2022年</w:t>
      </w:r>
      <w:r>
        <w:rPr>
          <w:rFonts w:hint="eastAsia" w:ascii="仿宋" w:eastAsia="仿宋" w:cs="仿宋"/>
          <w:vanish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eastAsia="仿宋" w:cs="仿宋"/>
          <w:vanish w:val="0"/>
          <w:color w:val="auto"/>
          <w:sz w:val="32"/>
          <w:szCs w:val="32"/>
          <w:highlight w:val="none"/>
        </w:rPr>
        <w:t>月</w:t>
      </w:r>
      <w:r>
        <w:rPr>
          <w:rFonts w:hint="eastAsia" w:ascii="仿宋" w:eastAsia="仿宋" w:cs="仿宋"/>
          <w:vanish w:val="0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eastAsia="仿宋" w:cs="仿宋"/>
          <w:vanish w:val="0"/>
          <w:color w:val="auto"/>
          <w:sz w:val="32"/>
          <w:szCs w:val="32"/>
          <w:highlight w:val="none"/>
        </w:rPr>
        <w:t>日</w:t>
      </w:r>
      <w:r>
        <w:rPr>
          <w:rFonts w:hint="eastAsia" w:ascii="仿宋" w:eastAsia="仿宋" w:cs="仿宋"/>
          <w:vanish w:val="0"/>
          <w:color w:val="auto"/>
          <w:sz w:val="32"/>
          <w:szCs w:val="32"/>
          <w:highlight w:val="non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30"/>
        <w:jc w:val="right"/>
        <w:textAlignment w:val="auto"/>
        <w:rPr>
          <w:rFonts w:hint="default" w:ascii="仿宋" w:eastAsia="仿宋" w:cs="仿宋"/>
          <w:vanish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  <w:t>埇桥区蕲县镇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  <w:t>2022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  <w:t>年物料堆场专项整治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  <w:t>工作方案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</w:rPr>
        <w:t>为有效遏制物料堆场扬尘污染，切实改善大气环境质量，优化城乡环境，保障广大人民群众身体健康，根据《安徽省大气污染防治行动计划实施方案》、《安徽省2022年蓝天行动实施方案》、《宿州市大气污染防治实施细则》、《宿州市大气污染专项整治行动方案》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、《埇桥区</w:t>
      </w:r>
      <w:r>
        <w:rPr>
          <w:rFonts w:hint="eastAsia" w:ascii="仿宋" w:eastAsia="仿宋"/>
          <w:color w:val="auto"/>
          <w:sz w:val="32"/>
          <w:szCs w:val="32"/>
          <w:highlight w:val="none"/>
          <w:lang w:val="en-US" w:eastAsia="zh-CN"/>
        </w:rPr>
        <w:t>2022年物料堆场专项整治工作方案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>等相关要求，结合我镇实际，制定本方案。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一、工作目标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</w:rPr>
        <w:t>按照“属地管理，分级负责；源头控制，疏堵结合；党政同责，一岗双责；谁污染谁治理，安全科学整治”的原则，对煤炭、煤矸石、煤渣、煤泥、煤灰、砂石等易产生扬尘的各类物料堆场开展集中整治，督促各行政村、镇直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相关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>单位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、相关工矿企业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>进一步强化管理责任，指导各产权单位和业主进一步落实防治主体责任，确保各类物料堆场防尘措施落实到位，扬尘污染得到有效控制，促进我镇大气环境质量持续改善。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二、整治范围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eastAsia" w:asci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</w:rPr>
        <w:t>（一）煤矿内部物料堆场</w:t>
      </w:r>
      <w:r>
        <w:rPr>
          <w:rFonts w:ascii="仿宋" w:eastAsia="仿宋"/>
          <w:color w:val="auto"/>
          <w:sz w:val="32"/>
          <w:szCs w:val="32"/>
          <w:highlight w:val="none"/>
        </w:rPr>
        <w:t>。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祁南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>煤矿内部所属煤炭、煤泥、煤矸石等物料堆场。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eastAsia" w:asci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</w:rPr>
        <w:t>（二）煤矿外部物料堆场</w:t>
      </w:r>
      <w:r>
        <w:rPr>
          <w:rFonts w:ascii="仿宋" w:eastAsia="仿宋"/>
          <w:color w:val="auto"/>
          <w:sz w:val="32"/>
          <w:szCs w:val="32"/>
          <w:highlight w:val="none"/>
        </w:rPr>
        <w:t>。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>煤矿外部存在的各类物料堆场，重点整治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矿区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>周边、206 国道、</w:t>
      </w:r>
      <w:r>
        <w:rPr>
          <w:rFonts w:hint="eastAsia" w:ascii="仿宋" w:eastAsia="仿宋"/>
          <w:color w:val="auto"/>
          <w:sz w:val="32"/>
          <w:szCs w:val="32"/>
          <w:highlight w:val="none"/>
          <w:lang w:val="en-US" w:eastAsia="zh-CN"/>
        </w:rPr>
        <w:t>040县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>道等交通干线沿线的分散性露天堆场。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三、整治措施要求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（一）煤矿内部物料堆场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>.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煤矿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>内物料堆场由责任主体单位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祁南煤矿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>负责进行规范化整治，自本方案发布之日起，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祁南煤矿应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>对矿内存在问题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（漏天存放）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>的物料堆场进行标准化改造，倒排工期，按期完成整治任务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，坚决杜绝漏天堆放物料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>.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祁南煤矿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>内需要进行二次加工销售的物料，必须在矿内加工完成，煤泥、煤矸石只可向有环保审批手续的企业销售。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>.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祁南煤矿内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>煤泥、煤矸石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等物料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>堆场生产环境治理标准要求符合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相关行业标准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>要求。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（二）煤矿外部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eastAsia="zh-CN"/>
        </w:rPr>
        <w:t>及周边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物料堆场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</w:rPr>
        <w:t>1.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各行政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>村要切实落实属地管理主体责任，对管辖区域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煤矸石等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>物料堆场进行排查整治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祁南矿周边物料堆场、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>非法物料堆场的清理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>要达到“一清除、三拆除，一恢复”的要求。即清除物料堆场（存煤、煤矸石、煤渣、煤泥、煤灰、砂石等）；拆除地磅、拆除机械设备、拆除工棚和相应设施；煤矿周边非法物料堆场占用耕地作堆场的，必须恢复原土地用途，恢复地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>.镇直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相关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>部门要切实落实部门职责，对日常生产经营中不规范落实环保措施，存在环境污染问题的物料堆场经营单位、人员，依法依规、从严从重查处到位、处罚到位。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四、实施步骤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</w:rPr>
        <w:t>本次专项行动自2022年2月2</w:t>
      </w:r>
      <w:r>
        <w:rPr>
          <w:rFonts w:hint="eastAsia" w:ascii="仿宋" w:eastAsia="仿宋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>日开始，至2022年4月30日结束，分为四个阶段：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</w:rPr>
        <w:t>（一）宣传发动阶段（2022年2月2</w:t>
      </w:r>
      <w:r>
        <w:rPr>
          <w:rFonts w:hint="eastAsia" w:ascii="仿宋" w:eastAsia="仿宋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>日-2月2</w:t>
      </w:r>
      <w:r>
        <w:rPr>
          <w:rFonts w:hint="eastAsia" w:ascii="仿宋" w:eastAsia="仿宋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>日）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</w:rPr>
        <w:t>大力宣传开展矿区物料堆场专项整治、遏制扬尘污染、改善大气环境、保障居民健康的重大意义，各相关责任单位切实提高思想认识，立即行动起来，认真落实各项整治措施，迅速打响物料堆场整治攻坚战。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</w:rPr>
        <w:t>（二）集中排查阶段（2022年2月2</w:t>
      </w:r>
      <w:r>
        <w:rPr>
          <w:rFonts w:hint="eastAsia" w:ascii="仿宋" w:eastAsia="仿宋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>日-3月2</w:t>
      </w:r>
      <w:r>
        <w:rPr>
          <w:rFonts w:ascii="仿宋" w:eastAsia="仿宋"/>
          <w:color w:val="auto"/>
          <w:sz w:val="32"/>
          <w:szCs w:val="32"/>
          <w:highlight w:val="none"/>
        </w:rPr>
        <w:t>5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>日）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</w:rPr>
        <w:t>各行政村认真落实属地管理主体责任，对辖区内各类物料堆场用地、经营许可、污染防治措施落实情况开展排查。对发现的问题进行登记，形成物料堆场问题清单。登记信息应包括物料堆场名称、地址、面积、物料种类和数量、现有防尘措施、存在问题、产权单位或业主等信息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</w:rPr>
        <w:t>（三）集中取缔整治阶段（2022年3月2</w:t>
      </w:r>
      <w:r>
        <w:rPr>
          <w:rFonts w:hint="eastAsia" w:ascii="仿宋" w:eastAsia="仿宋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>日-4月25日）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各行政村落实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>属地管理主体责任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>物料堆场产权单位或业主对排查出的问题应立行立改；不能立行立改的，制定整改方案，明确整改任务（措施）、整改时限、主体责任单位及责任人。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自然资源、环保、林业、交通、市场监督、供电、公安等部门依据职责或行业管理规定，对违法行为依法、从严、从快、从重处理到位。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hint="eastAsia" w:asci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</w:rPr>
        <w:t>（四）检查验收阶段（2022年4月26日-4月30日）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</w:rPr>
        <w:t>镇环保部门提前介入，全程指导整改工作，督促责任主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</w:rPr>
        <w:t>体整改达标后按照“四个一”工作要求，及时履行验收销号流程</w:t>
      </w:r>
      <w:r>
        <w:rPr>
          <w:rFonts w:ascii="仿宋" w:eastAsia="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五、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责任分工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煤矿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内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物料堆场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由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祁南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煤矿依法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依规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进行整治，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祁南矿周边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物料堆场专项整治工作由镇直相关部门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、各行政村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和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祁南煤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矿协同开展，落实属地网格化职责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、行业部门监管责任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，包保到人。执法部门做好依法取证工作，联合执法，全面履职，综合施策，努力实现整治行动的长效管理目标。各责任单位关于矿区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及周边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 xml:space="preserve">物料堆场专项整治工作的主要职责如下：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（一）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 xml:space="preserve">煤矿企业是矿内物料堆场专项整治工作的实施主体，负责所属煤场、矸石、粉煤灰、煤泥等物料堆场规范化整治改造工作。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ascii="仿宋" w:eastAsia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（二）各行政村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是辖区物料堆场专项整治工作的实施主体，对物料堆场专项整治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工作负直接责任，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负责辖区内非法物料堆场清理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、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取缔工作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。</w:t>
      </w:r>
      <w:r>
        <w:rPr>
          <w:rFonts w:ascii="仿宋" w:eastAsia="仿宋"/>
          <w:color w:val="auto"/>
          <w:sz w:val="32"/>
          <w:szCs w:val="32"/>
          <w:highlight w:val="none"/>
        </w:rPr>
        <w:t>将占地面积、经营人员等信息核实准确，并形成档案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，具体</w:t>
      </w:r>
      <w:r>
        <w:rPr>
          <w:rFonts w:ascii="仿宋" w:eastAsia="仿宋"/>
          <w:color w:val="auto"/>
          <w:sz w:val="32"/>
          <w:szCs w:val="32"/>
          <w:highlight w:val="none"/>
        </w:rPr>
        <w:t>做好非法物料堆场取缔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ascii="仿宋" w:eastAsia="仿宋"/>
          <w:color w:val="auto"/>
          <w:sz w:val="32"/>
          <w:szCs w:val="32"/>
          <w:highlight w:val="none"/>
        </w:rPr>
        <w:t>整治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ascii="仿宋" w:eastAsia="仿宋"/>
          <w:color w:val="auto"/>
          <w:sz w:val="32"/>
          <w:szCs w:val="32"/>
          <w:highlight w:val="none"/>
        </w:rPr>
        <w:t>规范工作。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29"/>
        <w:textAlignment w:val="auto"/>
        <w:rPr>
          <w:rFonts w:ascii="仿宋" w:eastAsia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（三）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镇自然资源和规划</w:t>
      </w:r>
      <w:r>
        <w:rPr>
          <w:rFonts w:ascii="仿宋" w:eastAsia="仿宋"/>
          <w:color w:val="auto"/>
          <w:sz w:val="32"/>
          <w:szCs w:val="32"/>
          <w:highlight w:val="none"/>
        </w:rPr>
        <w:t>所：负责辖区内土地违法信息收集、上报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区局执法大队对非法物料堆场违法用地处罚到位</w:t>
      </w:r>
      <w:r>
        <w:rPr>
          <w:rFonts w:ascii="仿宋" w:eastAsia="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29"/>
        <w:textAlignment w:val="auto"/>
        <w:rPr>
          <w:rFonts w:ascii="仿宋" w:eastAsia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（四）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镇环境保护工作站</w:t>
      </w:r>
      <w:r>
        <w:rPr>
          <w:rFonts w:ascii="仿宋" w:eastAsia="仿宋"/>
          <w:color w:val="auto"/>
          <w:sz w:val="32"/>
          <w:szCs w:val="32"/>
          <w:highlight w:val="none"/>
        </w:rPr>
        <w:t>：负责辖区内环保违法行为信息收集、上报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，配合上级主管部门查处违法行为等工作</w:t>
      </w:r>
      <w:r>
        <w:rPr>
          <w:rFonts w:ascii="仿宋" w:eastAsia="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29"/>
        <w:textAlignment w:val="auto"/>
        <w:rPr>
          <w:rFonts w:hint="eastAsia" w:asci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（五）</w:t>
      </w:r>
      <w:r>
        <w:rPr>
          <w:rFonts w:ascii="仿宋" w:eastAsia="仿宋"/>
          <w:color w:val="auto"/>
          <w:sz w:val="32"/>
          <w:szCs w:val="32"/>
          <w:highlight w:val="none"/>
        </w:rPr>
        <w:t>交警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支队二大队一</w:t>
      </w:r>
      <w:r>
        <w:rPr>
          <w:rFonts w:ascii="仿宋" w:eastAsia="仿宋"/>
          <w:color w:val="auto"/>
          <w:sz w:val="32"/>
          <w:szCs w:val="32"/>
          <w:highlight w:val="none"/>
        </w:rPr>
        <w:t>中队：负责对物料运输车辆实施监督管理，严肃查处车辆超载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超限</w:t>
      </w:r>
      <w:r>
        <w:rPr>
          <w:rFonts w:ascii="仿宋" w:eastAsia="仿宋"/>
          <w:color w:val="auto"/>
          <w:sz w:val="32"/>
          <w:szCs w:val="32"/>
          <w:highlight w:val="none"/>
        </w:rPr>
        <w:t>非法改装等违法违规行为。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29"/>
        <w:textAlignment w:val="auto"/>
        <w:rPr>
          <w:rFonts w:ascii="仿宋" w:eastAsia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（六）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镇</w:t>
      </w:r>
      <w:r>
        <w:rPr>
          <w:rFonts w:ascii="仿宋" w:eastAsia="仿宋"/>
          <w:color w:val="auto"/>
          <w:sz w:val="32"/>
          <w:szCs w:val="32"/>
          <w:highlight w:val="none"/>
        </w:rPr>
        <w:t>市场监管所：负责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辖区内非法</w:t>
      </w:r>
      <w:r>
        <w:rPr>
          <w:rFonts w:ascii="仿宋" w:eastAsia="仿宋"/>
          <w:color w:val="auto"/>
          <w:sz w:val="32"/>
          <w:szCs w:val="32"/>
          <w:highlight w:val="none"/>
        </w:rPr>
        <w:t>物料场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无证经营和计量器具查处工作</w:t>
      </w:r>
      <w:r>
        <w:rPr>
          <w:rFonts w:ascii="仿宋" w:eastAsia="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29"/>
        <w:textAlignment w:val="auto"/>
        <w:rPr>
          <w:rFonts w:ascii="仿宋" w:eastAsia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（七）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镇</w:t>
      </w:r>
      <w:r>
        <w:rPr>
          <w:rFonts w:ascii="仿宋" w:eastAsia="仿宋"/>
          <w:color w:val="auto"/>
          <w:sz w:val="32"/>
          <w:szCs w:val="32"/>
          <w:highlight w:val="none"/>
        </w:rPr>
        <w:t>供电所：负责对非法物料场全面停止供电。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29"/>
        <w:textAlignment w:val="auto"/>
        <w:rPr>
          <w:rFonts w:ascii="仿宋" w:eastAsia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（八）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镇</w:t>
      </w:r>
      <w:r>
        <w:rPr>
          <w:rFonts w:ascii="仿宋" w:eastAsia="仿宋"/>
          <w:color w:val="auto"/>
          <w:sz w:val="32"/>
          <w:szCs w:val="32"/>
          <w:highlight w:val="none"/>
        </w:rPr>
        <w:t>派出所：负责对拒绝、阻碍相关部门依法履行职责的行为，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依法处理处置</w:t>
      </w:r>
      <w:r>
        <w:rPr>
          <w:rFonts w:ascii="仿宋" w:eastAsia="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29"/>
        <w:textAlignment w:val="auto"/>
        <w:rPr>
          <w:rFonts w:ascii="仿宋" w:eastAsia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（九）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镇综治中心</w:t>
      </w:r>
      <w:r>
        <w:rPr>
          <w:rFonts w:ascii="仿宋" w:eastAsia="仿宋"/>
          <w:color w:val="auto"/>
          <w:sz w:val="32"/>
          <w:szCs w:val="32"/>
          <w:highlight w:val="none"/>
        </w:rPr>
        <w:t>：负责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接待专项整治工作中</w:t>
      </w:r>
      <w:r>
        <w:rPr>
          <w:rFonts w:ascii="仿宋" w:eastAsia="仿宋"/>
          <w:color w:val="auto"/>
          <w:sz w:val="32"/>
          <w:szCs w:val="32"/>
          <w:highlight w:val="none"/>
        </w:rPr>
        <w:t>群众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来信</w:t>
      </w:r>
      <w:r>
        <w:rPr>
          <w:rFonts w:ascii="仿宋" w:eastAsia="仿宋"/>
          <w:color w:val="auto"/>
          <w:sz w:val="32"/>
          <w:szCs w:val="32"/>
          <w:highlight w:val="none"/>
        </w:rPr>
        <w:t>来访接待解释工作。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29"/>
        <w:textAlignment w:val="auto"/>
        <w:rPr>
          <w:rFonts w:ascii="仿宋" w:eastAsia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（十）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镇</w:t>
      </w:r>
      <w:r>
        <w:rPr>
          <w:rFonts w:ascii="仿宋" w:eastAsia="仿宋"/>
          <w:color w:val="auto"/>
          <w:sz w:val="32"/>
          <w:szCs w:val="32"/>
          <w:highlight w:val="none"/>
        </w:rPr>
        <w:t>林业站：负责对物料场违法占用林地行为的信息进行收集和上报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查处工作</w:t>
      </w:r>
      <w:r>
        <w:rPr>
          <w:rFonts w:ascii="仿宋" w:eastAsia="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29"/>
        <w:textAlignment w:val="auto"/>
        <w:rPr>
          <w:rFonts w:ascii="仿宋" w:eastAsia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（十一）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镇</w:t>
      </w:r>
      <w:r>
        <w:rPr>
          <w:rFonts w:ascii="仿宋" w:eastAsia="仿宋"/>
          <w:color w:val="auto"/>
          <w:sz w:val="32"/>
          <w:szCs w:val="32"/>
          <w:highlight w:val="none"/>
        </w:rPr>
        <w:t>水利站：负责对物料场违法占用河道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、沟渠、河滩地，</w:t>
      </w:r>
      <w:r>
        <w:rPr>
          <w:rFonts w:ascii="仿宋" w:eastAsia="仿宋"/>
          <w:color w:val="auto"/>
          <w:sz w:val="32"/>
          <w:szCs w:val="32"/>
          <w:highlight w:val="none"/>
        </w:rPr>
        <w:t>影响防汛等违法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情况的</w:t>
      </w:r>
      <w:r>
        <w:rPr>
          <w:rFonts w:ascii="仿宋" w:eastAsia="仿宋"/>
          <w:color w:val="auto"/>
          <w:sz w:val="32"/>
          <w:szCs w:val="32"/>
          <w:highlight w:val="none"/>
        </w:rPr>
        <w:t>信息收集和上报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查处</w:t>
      </w:r>
      <w:r>
        <w:rPr>
          <w:rFonts w:ascii="仿宋" w:eastAsia="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29"/>
        <w:textAlignment w:val="auto"/>
        <w:rPr>
          <w:rFonts w:ascii="仿宋" w:eastAsia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（十二）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镇</w:t>
      </w:r>
      <w:r>
        <w:rPr>
          <w:rFonts w:ascii="仿宋" w:eastAsia="仿宋"/>
          <w:color w:val="auto"/>
          <w:sz w:val="32"/>
          <w:szCs w:val="32"/>
          <w:highlight w:val="none"/>
        </w:rPr>
        <w:t>农经站：负责对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非法</w:t>
      </w:r>
      <w:r>
        <w:rPr>
          <w:rFonts w:ascii="仿宋" w:eastAsia="仿宋"/>
          <w:color w:val="auto"/>
          <w:sz w:val="32"/>
          <w:szCs w:val="32"/>
          <w:highlight w:val="none"/>
        </w:rPr>
        <w:t>物料场土地合同的合法性进行认定。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29"/>
        <w:textAlignment w:val="auto"/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（十三）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镇</w:t>
      </w:r>
      <w:r>
        <w:rPr>
          <w:rFonts w:ascii="仿宋" w:eastAsia="仿宋"/>
          <w:color w:val="auto"/>
          <w:sz w:val="32"/>
          <w:szCs w:val="32"/>
          <w:highlight w:val="none"/>
        </w:rPr>
        <w:t>规划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中队</w:t>
      </w:r>
      <w:r>
        <w:rPr>
          <w:rFonts w:ascii="仿宋" w:eastAsia="仿宋"/>
          <w:color w:val="auto"/>
          <w:sz w:val="32"/>
          <w:szCs w:val="32"/>
          <w:highlight w:val="none"/>
        </w:rPr>
        <w:t>：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按照</w:t>
      </w:r>
      <w:r>
        <w:rPr>
          <w:rFonts w:ascii="仿宋" w:eastAsia="仿宋"/>
          <w:color w:val="auto"/>
          <w:sz w:val="32"/>
          <w:szCs w:val="32"/>
          <w:highlight w:val="none"/>
        </w:rPr>
        <w:t>镇村规划，依法对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非法</w:t>
      </w:r>
      <w:r>
        <w:rPr>
          <w:rFonts w:ascii="仿宋" w:eastAsia="仿宋"/>
          <w:color w:val="auto"/>
          <w:sz w:val="32"/>
          <w:szCs w:val="32"/>
          <w:highlight w:val="none"/>
        </w:rPr>
        <w:t>物料场内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违</w:t>
      </w:r>
      <w:r>
        <w:rPr>
          <w:rFonts w:ascii="仿宋" w:eastAsia="仿宋"/>
          <w:color w:val="auto"/>
          <w:sz w:val="32"/>
          <w:szCs w:val="32"/>
          <w:highlight w:val="none"/>
        </w:rPr>
        <w:t>法建筑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等违法行为</w:t>
      </w:r>
      <w:r>
        <w:rPr>
          <w:rFonts w:ascii="仿宋" w:eastAsia="仿宋"/>
          <w:color w:val="auto"/>
          <w:sz w:val="32"/>
          <w:szCs w:val="32"/>
          <w:highlight w:val="none"/>
        </w:rPr>
        <w:t>依法查处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29"/>
        <w:textAlignment w:val="auto"/>
        <w:rPr>
          <w:rFonts w:hint="eastAsia" w:ascii="仿宋" w:eastAsia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（十四）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镇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>纪检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和效能办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>：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负责督查物料堆场整改工作进度，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>查处物料堆场集中整治行动中发现的违纪违法行为，依法依纪追究责任。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default" w:asci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（十五）</w:t>
      </w:r>
      <w:r>
        <w:rPr>
          <w:rFonts w:hint="eastAsia" w:ascii="仿宋" w:eastAsia="仿宋"/>
          <w:color w:val="auto"/>
          <w:sz w:val="32"/>
          <w:szCs w:val="32"/>
          <w:highlight w:val="none"/>
          <w:lang w:val="en-US" w:eastAsia="zh-CN"/>
        </w:rPr>
        <w:t>镇司法所：负责专项整治工作中涉及的涉法涉诉问题解释与处理。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六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 xml:space="preserve">、保障措施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29"/>
        <w:textAlignment w:val="auto"/>
        <w:rPr>
          <w:rFonts w:hint="eastAsia" w:asci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</w:rPr>
        <w:t>（一）加强组织领导。成立由镇党委书记任</w:t>
      </w:r>
      <w:r>
        <w:rPr>
          <w:rFonts w:ascii="仿宋" w:eastAsia="仿宋"/>
          <w:color w:val="auto"/>
          <w:sz w:val="32"/>
          <w:szCs w:val="32"/>
          <w:highlight w:val="none"/>
        </w:rPr>
        <w:t>第一组长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>、镇长任</w:t>
      </w:r>
      <w:r>
        <w:rPr>
          <w:rFonts w:ascii="仿宋" w:eastAsia="仿宋"/>
          <w:color w:val="auto"/>
          <w:sz w:val="32"/>
          <w:szCs w:val="32"/>
          <w:highlight w:val="none"/>
        </w:rPr>
        <w:t>组长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>、分管领导任</w:t>
      </w:r>
      <w:r>
        <w:rPr>
          <w:rFonts w:ascii="仿宋" w:eastAsia="仿宋"/>
          <w:color w:val="auto"/>
          <w:sz w:val="32"/>
          <w:szCs w:val="32"/>
          <w:highlight w:val="none"/>
        </w:rPr>
        <w:t>第一副组长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其他包村班子成员为副组长，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>各村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书记、镇直相关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>部门主要负责人为成员的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物料堆场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>专项整治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工作领导小组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>，全面负责专项整治工作，办公室主任由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分管负责人王环宇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 xml:space="preserve">兼任。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29"/>
        <w:textAlignment w:val="auto"/>
        <w:rPr>
          <w:rFonts w:hint="eastAsia" w:asci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</w:rPr>
        <w:t xml:space="preserve">（二）明确责任。加强协调，密切配合，对照工作职责和专项整治时限，倒排工期，切实抓好专项整治措施的落实。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29"/>
        <w:textAlignment w:val="auto"/>
        <w:rPr>
          <w:rFonts w:asci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</w:rPr>
        <w:t>（三）严格责任追究。对专项整治行动集中整治结束后仍存在非法违法生产经营行为的，对故意隐瞒非法违法行为，对整治工作中失职渎职的，从重追究相关人员责任；构成犯罪的，依法追究刑事责任。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29"/>
        <w:textAlignment w:val="auto"/>
        <w:rPr>
          <w:rFonts w:hint="eastAsia" w:ascii="仿宋" w:eastAsia="仿宋" w:cs="仿宋"/>
          <w:bCs/>
          <w:vanish w:val="0"/>
          <w:color w:val="auto"/>
          <w:sz w:val="32"/>
          <w:szCs w:val="32"/>
          <w:highlight w:val="none"/>
        </w:rPr>
      </w:pPr>
      <w:r>
        <w:rPr>
          <w:rFonts w:ascii="仿宋" w:eastAsia="仿宋"/>
          <w:color w:val="auto"/>
          <w:sz w:val="32"/>
          <w:szCs w:val="32"/>
          <w:highlight w:val="none"/>
        </w:rPr>
        <w:t>附件</w:t>
      </w:r>
      <w:r>
        <w:rPr>
          <w:rFonts w:hint="eastAsia" w:ascii="仿宋" w:eastAsia="仿宋"/>
          <w:color w:val="auto"/>
          <w:sz w:val="32"/>
          <w:szCs w:val="32"/>
          <w:highlight w:val="none"/>
          <w:lang w:val="en-US" w:eastAsia="zh-CN"/>
        </w:rPr>
        <w:t>:</w:t>
      </w:r>
      <w:r>
        <w:rPr>
          <w:rFonts w:ascii="仿宋" w:eastAsia="仿宋"/>
          <w:color w:val="auto"/>
          <w:sz w:val="32"/>
          <w:szCs w:val="32"/>
          <w:highlight w:val="none"/>
        </w:rPr>
        <w:t>蕲县镇</w:t>
      </w:r>
      <w:r>
        <w:rPr>
          <w:rFonts w:hint="eastAsia" w:ascii="仿宋" w:eastAsia="仿宋" w:cs="仿宋"/>
          <w:bCs/>
          <w:vanish w:val="0"/>
          <w:color w:val="auto"/>
          <w:sz w:val="32"/>
          <w:szCs w:val="32"/>
          <w:highlight w:val="none"/>
        </w:rPr>
        <w:t>物料专项整治</w:t>
      </w:r>
      <w:r>
        <w:rPr>
          <w:rFonts w:hint="eastAsia" w:ascii="仿宋" w:eastAsia="仿宋" w:cs="仿宋"/>
          <w:bCs/>
          <w:vanish w:val="0"/>
          <w:color w:val="auto"/>
          <w:sz w:val="32"/>
          <w:szCs w:val="32"/>
          <w:highlight w:val="none"/>
          <w:lang w:eastAsia="zh-CN"/>
        </w:rPr>
        <w:t>领导小组人员</w:t>
      </w:r>
      <w:r>
        <w:rPr>
          <w:rFonts w:hint="eastAsia" w:ascii="仿宋" w:eastAsia="仿宋" w:cs="仿宋"/>
          <w:bCs/>
          <w:vanish w:val="0"/>
          <w:color w:val="auto"/>
          <w:sz w:val="32"/>
          <w:szCs w:val="32"/>
          <w:highlight w:val="none"/>
        </w:rPr>
        <w:t>名单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textAlignment w:val="auto"/>
        <w:rPr>
          <w:rFonts w:ascii="仿宋" w:eastAsia="仿宋" w:cs="仿宋"/>
          <w:vanish w:val="0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textAlignment w:val="auto"/>
        <w:rPr>
          <w:rFonts w:ascii="仿宋" w:eastAsia="仿宋" w:cs="仿宋"/>
          <w:vanish w:val="0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29"/>
        <w:textAlignment w:val="auto"/>
        <w:rPr>
          <w:rFonts w:ascii="仿宋" w:eastAsia="仿宋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29"/>
        <w:textAlignment w:val="auto"/>
        <w:rPr>
          <w:rFonts w:ascii="仿宋" w:eastAsia="仿宋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29"/>
        <w:textAlignment w:val="auto"/>
        <w:rPr>
          <w:rFonts w:ascii="仿宋" w:eastAsia="仿宋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29"/>
        <w:textAlignment w:val="auto"/>
        <w:rPr>
          <w:rFonts w:ascii="仿宋" w:eastAsia="仿宋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29"/>
        <w:textAlignment w:val="auto"/>
        <w:rPr>
          <w:rFonts w:ascii="仿宋" w:eastAsia="仿宋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29"/>
        <w:textAlignment w:val="auto"/>
        <w:rPr>
          <w:rFonts w:ascii="仿宋" w:eastAsia="仿宋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29"/>
        <w:textAlignment w:val="auto"/>
        <w:rPr>
          <w:rFonts w:ascii="仿宋" w:eastAsia="仿宋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29"/>
        <w:textAlignment w:val="auto"/>
        <w:rPr>
          <w:rFonts w:ascii="仿宋" w:eastAsia="仿宋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jc w:val="center"/>
        <w:textAlignment w:val="auto"/>
        <w:rPr>
          <w:rFonts w:hint="eastAsia" w:ascii="宋体" w:eastAsia="宋体" w:cs="方正小标宋_GBK"/>
          <w:b/>
          <w:bCs/>
          <w:color w:val="auto"/>
          <w:sz w:val="44"/>
          <w:szCs w:val="44"/>
          <w:highlight w:val="none"/>
        </w:rPr>
      </w:pPr>
      <w:r>
        <w:rPr>
          <w:rFonts w:hint="eastAsia" w:ascii="宋体" w:eastAsia="宋体" w:cs="方正小标宋_GBK"/>
          <w:b/>
          <w:bCs/>
          <w:color w:val="auto"/>
          <w:sz w:val="44"/>
          <w:szCs w:val="44"/>
          <w:highlight w:val="none"/>
        </w:rPr>
        <w:t>关于</w:t>
      </w:r>
      <w:r>
        <w:rPr>
          <w:rFonts w:hint="eastAsia" w:ascii="宋体" w:eastAsia="宋体" w:cs="方正小标宋_GBK"/>
          <w:b/>
          <w:bCs/>
          <w:color w:val="auto"/>
          <w:sz w:val="44"/>
          <w:szCs w:val="44"/>
          <w:highlight w:val="none"/>
          <w:lang w:eastAsia="zh-CN"/>
        </w:rPr>
        <w:t>成立蕲县</w:t>
      </w:r>
      <w:r>
        <w:rPr>
          <w:rFonts w:hint="eastAsia" w:ascii="宋体" w:eastAsia="宋体" w:cs="方正小标宋_GBK"/>
          <w:b/>
          <w:bCs/>
          <w:color w:val="auto"/>
          <w:sz w:val="44"/>
          <w:szCs w:val="44"/>
          <w:highlight w:val="none"/>
        </w:rPr>
        <w:t>镇物料堆场专项整治工作领导小组的通知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方正小标宋_GBK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eastAsia="仿宋" w:cs="方正仿宋_GBK"/>
          <w:color w:val="auto"/>
          <w:sz w:val="32"/>
          <w:szCs w:val="32"/>
          <w:highlight w:val="none"/>
        </w:rPr>
      </w:pP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eastAsia="zh-CN"/>
        </w:rPr>
        <w:t>各</w:t>
      </w:r>
      <w:r>
        <w:rPr>
          <w:rFonts w:hint="eastAsia" w:ascii="仿宋" w:eastAsia="仿宋" w:cs="方正仿宋_GBK"/>
          <w:color w:val="auto"/>
          <w:sz w:val="32"/>
          <w:szCs w:val="32"/>
          <w:highlight w:val="none"/>
        </w:rPr>
        <w:t>行政村、镇直</w:t>
      </w: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eastAsia="zh-CN"/>
        </w:rPr>
        <w:t>相关</w:t>
      </w:r>
      <w:r>
        <w:rPr>
          <w:rFonts w:hint="eastAsia" w:ascii="仿宋" w:eastAsia="仿宋" w:cs="方正仿宋_GBK"/>
          <w:color w:val="auto"/>
          <w:sz w:val="32"/>
          <w:szCs w:val="32"/>
          <w:highlight w:val="none"/>
        </w:rPr>
        <w:t>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eastAsia="仿宋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eastAsia="仿宋" w:cs="方正仿宋_GBK"/>
          <w:color w:val="auto"/>
          <w:sz w:val="32"/>
          <w:szCs w:val="32"/>
          <w:highlight w:val="none"/>
        </w:rPr>
        <w:t>为</w:t>
      </w: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eastAsia="zh-CN"/>
        </w:rPr>
        <w:t>进一步落实环境保护工作职责</w:t>
      </w:r>
      <w:r>
        <w:rPr>
          <w:rFonts w:hint="eastAsia" w:ascii="仿宋" w:eastAsia="仿宋" w:cs="方正仿宋_GBK"/>
          <w:color w:val="auto"/>
          <w:sz w:val="32"/>
          <w:szCs w:val="32"/>
          <w:highlight w:val="none"/>
        </w:rPr>
        <w:t>，</w:t>
      </w: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eastAsia="zh-CN"/>
        </w:rPr>
        <w:t>加快推进蕲县镇</w:t>
      </w:r>
      <w:r>
        <w:rPr>
          <w:rFonts w:ascii="仿宋" w:eastAsia="仿宋" w:cs="方正仿宋_GBK"/>
          <w:color w:val="auto"/>
          <w:sz w:val="32"/>
          <w:szCs w:val="32"/>
          <w:highlight w:val="none"/>
          <w:lang w:eastAsia="zh-CN"/>
        </w:rPr>
        <w:t>物料堆场</w:t>
      </w: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eastAsia="zh-CN"/>
        </w:rPr>
        <w:t>专项整治工作，根据上级文件精神，经研究，决定成立蕲县镇</w:t>
      </w:r>
      <w:r>
        <w:rPr>
          <w:rFonts w:ascii="仿宋" w:eastAsia="仿宋" w:cs="方正仿宋_GBK"/>
          <w:color w:val="auto"/>
          <w:sz w:val="32"/>
          <w:szCs w:val="32"/>
          <w:highlight w:val="none"/>
          <w:lang w:eastAsia="zh-CN"/>
        </w:rPr>
        <w:t>物料堆场</w:t>
      </w: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eastAsia="zh-CN"/>
        </w:rPr>
        <w:t>专项整治工作领导小组：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eastAsia="仿宋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eastAsia="zh-CN"/>
        </w:rPr>
        <w:t>第</w:t>
      </w: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eastAsia="zh-CN"/>
        </w:rPr>
        <w:t>一</w:t>
      </w: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eastAsia="仿宋" w:cs="方正仿宋_GBK"/>
          <w:color w:val="auto"/>
          <w:sz w:val="32"/>
          <w:szCs w:val="32"/>
          <w:highlight w:val="none"/>
        </w:rPr>
        <w:t>组长：</w:t>
      </w: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eastAsia="zh-CN"/>
        </w:rPr>
        <w:t>尹</w:t>
      </w: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eastAsia="zh-CN"/>
        </w:rPr>
        <w:t>伟</w:t>
      </w: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val="en-US" w:eastAsia="zh-CN"/>
        </w:rPr>
        <w:t xml:space="preserve"> (镇党委书记）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eastAsia="仿宋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eastAsia="zh-CN"/>
        </w:rPr>
        <w:t>组</w:t>
      </w: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eastAsia="zh-CN"/>
        </w:rPr>
        <w:t>长：赵</w:t>
      </w: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eastAsia="zh-CN"/>
        </w:rPr>
        <w:t>杰（镇党委副书记、镇长）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eastAsia="仿宋" w:cs="方正仿宋_GBK"/>
          <w:color w:val="auto"/>
          <w:sz w:val="32"/>
          <w:szCs w:val="32"/>
          <w:highlight w:val="none"/>
        </w:rPr>
      </w:pP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eastAsia="zh-CN"/>
        </w:rPr>
        <w:t>第一副组长</w:t>
      </w:r>
      <w:r>
        <w:rPr>
          <w:rFonts w:hint="eastAsia" w:ascii="仿宋" w:eastAsia="仿宋" w:cs="方正仿宋_GBK"/>
          <w:color w:val="auto"/>
          <w:sz w:val="32"/>
          <w:szCs w:val="32"/>
          <w:highlight w:val="none"/>
        </w:rPr>
        <w:t>：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王环宇（镇党委委员、武装部长）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eastAsia="仿宋" w:cs="方正仿宋_GBK"/>
          <w:color w:val="auto"/>
          <w:sz w:val="32"/>
          <w:szCs w:val="32"/>
          <w:highlight w:val="none"/>
        </w:rPr>
        <w:t xml:space="preserve">副 </w:t>
      </w: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eastAsia="仿宋" w:cs="方正仿宋_GBK"/>
          <w:color w:val="auto"/>
          <w:sz w:val="32"/>
          <w:szCs w:val="32"/>
          <w:highlight w:val="none"/>
        </w:rPr>
        <w:t xml:space="preserve">组 </w:t>
      </w: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eastAsia="仿宋" w:cs="方正仿宋_GBK"/>
          <w:color w:val="auto"/>
          <w:sz w:val="32"/>
          <w:szCs w:val="32"/>
          <w:highlight w:val="none"/>
        </w:rPr>
        <w:t>长：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郑秀丽（镇人大主席）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  <w:lang w:val="en-US" w:eastAsia="zh-CN"/>
        </w:rPr>
        <w:t xml:space="preserve">           </w:t>
      </w:r>
      <w:r>
        <w:rPr>
          <w:rFonts w:hint="eastAsia" w:asci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 xml:space="preserve"> 苏  峰</w:t>
      </w:r>
      <w:r>
        <w:rPr>
          <w:rFonts w:hint="eastAsia" w:ascii="仿宋" w:eastAsia="仿宋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镇</w:t>
      </w:r>
      <w:r>
        <w:rPr>
          <w:rFonts w:hint="eastAsia" w:ascii="仿宋" w:eastAsia="仿宋"/>
          <w:color w:val="auto"/>
          <w:sz w:val="32"/>
          <w:szCs w:val="32"/>
          <w:highlight w:val="none"/>
          <w:lang w:val="en-US" w:eastAsia="zh-CN"/>
        </w:rPr>
        <w:t>党委副书记）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left"/>
        <w:textAlignment w:val="auto"/>
        <w:rPr>
          <w:rFonts w:hint="eastAsia" w:asci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  <w:lang w:val="en-US" w:eastAsia="zh-CN"/>
        </w:rPr>
        <w:t>王瑞芬（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镇</w:t>
      </w:r>
      <w:r>
        <w:rPr>
          <w:rFonts w:hint="eastAsia" w:ascii="仿宋" w:eastAsia="仿宋"/>
          <w:color w:val="auto"/>
          <w:sz w:val="32"/>
          <w:szCs w:val="32"/>
          <w:highlight w:val="none"/>
          <w:lang w:val="en-US" w:eastAsia="zh-CN"/>
        </w:rPr>
        <w:t>党委副书记）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left"/>
        <w:textAlignment w:val="auto"/>
        <w:rPr>
          <w:rFonts w:hint="eastAsia" w:asci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  <w:lang w:val="en-US" w:eastAsia="zh-CN"/>
        </w:rPr>
        <w:t>戴金海（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镇</w:t>
      </w:r>
      <w:r>
        <w:rPr>
          <w:rFonts w:hint="eastAsia" w:ascii="仿宋" w:eastAsia="仿宋"/>
          <w:color w:val="auto"/>
          <w:sz w:val="32"/>
          <w:szCs w:val="32"/>
          <w:highlight w:val="none"/>
          <w:lang w:val="en-US" w:eastAsia="zh-CN"/>
        </w:rPr>
        <w:t>党委委员、政法委员）</w:t>
      </w:r>
      <w:r>
        <w:rPr>
          <w:rFonts w:hint="eastAsia" w:ascii="仿宋" w:eastAsia="仿宋"/>
          <w:color w:val="auto"/>
          <w:sz w:val="32"/>
          <w:szCs w:val="3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suppressLineNumbers w:val="0"/>
        <w:tabs>
          <w:tab w:val="left" w:pos="7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left"/>
        <w:textAlignment w:val="auto"/>
        <w:rPr>
          <w:rFonts w:hint="eastAsia" w:asci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  <w:lang w:val="en-US" w:eastAsia="zh-CN"/>
        </w:rPr>
        <w:t>叶晓华（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镇</w:t>
      </w:r>
      <w:r>
        <w:rPr>
          <w:rFonts w:hint="eastAsia" w:ascii="仿宋" w:eastAsia="仿宋"/>
          <w:color w:val="auto"/>
          <w:sz w:val="32"/>
          <w:szCs w:val="32"/>
          <w:highlight w:val="none"/>
          <w:lang w:val="en-US" w:eastAsia="zh-CN"/>
        </w:rPr>
        <w:t>党委委员、纪委书记）</w:t>
      </w:r>
    </w:p>
    <w:p>
      <w:pPr>
        <w:keepNext w:val="0"/>
        <w:keepLines w:val="0"/>
        <w:pageBreakBefore w:val="0"/>
        <w:widowControl/>
        <w:suppressLineNumbers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left"/>
        <w:textAlignment w:val="auto"/>
        <w:rPr>
          <w:rFonts w:hint="eastAsia" w:asci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  <w:lang w:val="en-US" w:eastAsia="zh-CN"/>
        </w:rPr>
        <w:t>周凡凡（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镇</w:t>
      </w:r>
      <w:r>
        <w:rPr>
          <w:rFonts w:hint="eastAsia" w:ascii="仿宋" w:eastAsia="仿宋"/>
          <w:color w:val="auto"/>
          <w:sz w:val="32"/>
          <w:szCs w:val="32"/>
          <w:highlight w:val="none"/>
          <w:lang w:val="en-US" w:eastAsia="zh-CN"/>
        </w:rPr>
        <w:t>党委委员、宣传部长）</w:t>
      </w:r>
      <w:r>
        <w:rPr>
          <w:rFonts w:hint="eastAsia" w:ascii="仿宋" w:eastAsia="仿宋"/>
          <w:color w:val="auto"/>
          <w:sz w:val="32"/>
          <w:szCs w:val="3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suppressLineNumbers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left"/>
        <w:textAlignment w:val="auto"/>
        <w:rPr>
          <w:rFonts w:hint="eastAsia" w:asci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  <w:lang w:val="en-US" w:eastAsia="zh-CN"/>
        </w:rPr>
        <w:t>周  续（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镇</w:t>
      </w:r>
      <w:r>
        <w:rPr>
          <w:rFonts w:hint="eastAsia" w:ascii="仿宋" w:eastAsia="仿宋"/>
          <w:color w:val="auto"/>
          <w:sz w:val="32"/>
          <w:szCs w:val="32"/>
          <w:highlight w:val="none"/>
          <w:lang w:val="en-US" w:eastAsia="zh-CN"/>
        </w:rPr>
        <w:t>党委委员、组织部长）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rPr>
          <w:rFonts w:hint="eastAsia" w:asci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" w:eastAsia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苗凤云（副镇长）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rPr>
          <w:rFonts w:hint="eastAsia" w:asci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  <w:lang w:val="en-US" w:eastAsia="zh-CN"/>
        </w:rPr>
        <w:t xml:space="preserve">    王德刚（副镇长）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left"/>
        <w:textAlignment w:val="auto"/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刘</w:t>
      </w:r>
      <w:r>
        <w:rPr>
          <w:rFonts w:hint="eastAsia" w:ascii="仿宋" w:eastAsia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伟（主任科员）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rPr>
          <w:rFonts w:hint="eastAsia" w:ascii="仿宋" w:eastAsia="仿宋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成</w:t>
      </w:r>
      <w:r>
        <w:rPr>
          <w:rFonts w:hint="eastAsia" w:ascii="仿宋" w:eastAsia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员：</w:t>
      </w: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eastAsia="zh-CN"/>
        </w:rPr>
        <w:t>朱金轩（镇党政办主任）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left"/>
        <w:textAlignment w:val="auto"/>
        <w:rPr>
          <w:rFonts w:hint="eastAsia" w:ascii="仿宋" w:eastAsia="仿宋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eastAsia="zh-CN"/>
        </w:rPr>
        <w:t>于从建（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镇</w:t>
      </w: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eastAsia="zh-CN"/>
        </w:rPr>
        <w:t>环保站站长）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left"/>
        <w:textAlignment w:val="auto"/>
        <w:rPr>
          <w:rFonts w:hint="eastAsia" w:ascii="仿宋" w:eastAsia="仿宋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eastAsia="zh-CN"/>
        </w:rPr>
        <w:t>肖宏伟（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镇</w:t>
      </w: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eastAsia="zh-CN"/>
        </w:rPr>
        <w:t>派出所所长）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left"/>
        <w:textAlignment w:val="auto"/>
        <w:rPr>
          <w:rFonts w:hint="default" w:ascii="仿宋" w:eastAsia="仿宋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eastAsia="zh-CN"/>
        </w:rPr>
        <w:t>杜火清（交警二大队一中队中队长）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left"/>
        <w:textAlignment w:val="auto"/>
        <w:rPr>
          <w:rFonts w:hint="eastAsia" w:ascii="仿宋" w:eastAsia="仿宋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eastAsia="zh-CN"/>
        </w:rPr>
        <w:t>王亚飞（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镇</w:t>
      </w: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eastAsia="zh-CN"/>
        </w:rPr>
        <w:t>自然资源和规划所所长）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left"/>
        <w:textAlignment w:val="auto"/>
        <w:rPr>
          <w:rFonts w:hint="eastAsia" w:ascii="仿宋" w:eastAsia="仿宋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eastAsia="zh-CN"/>
        </w:rPr>
        <w:t>王海涛（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镇</w:t>
      </w: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eastAsia="zh-CN"/>
        </w:rPr>
        <w:t>城建所所长</w:t>
      </w: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left"/>
        <w:textAlignment w:val="auto"/>
        <w:rPr>
          <w:rFonts w:hint="eastAsia" w:ascii="仿宋" w:eastAsia="仿宋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eastAsia="zh-CN"/>
        </w:rPr>
        <w:t>代心权（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镇</w:t>
      </w: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eastAsia="zh-CN"/>
        </w:rPr>
        <w:t>供电所所长）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left"/>
        <w:textAlignment w:val="auto"/>
        <w:rPr>
          <w:rFonts w:hint="eastAsia" w:ascii="仿宋" w:eastAsia="仿宋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eastAsia="zh-CN"/>
        </w:rPr>
        <w:t>邱广勇（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镇</w:t>
      </w: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eastAsia="zh-CN"/>
        </w:rPr>
        <w:t>林业站站长）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left"/>
        <w:textAlignment w:val="auto"/>
        <w:rPr>
          <w:rFonts w:hint="eastAsia" w:ascii="仿宋" w:eastAsia="仿宋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eastAsia="zh-CN"/>
        </w:rPr>
        <w:t>王</w:t>
      </w: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val="en-US" w:eastAsia="zh-CN"/>
        </w:rPr>
        <w:t xml:space="preserve">  兵（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镇</w:t>
      </w: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val="en-US" w:eastAsia="zh-CN"/>
        </w:rPr>
        <w:t>规划中队中队长）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left"/>
        <w:textAlignment w:val="auto"/>
        <w:rPr>
          <w:rFonts w:hint="eastAsia" w:ascii="仿宋" w:eastAsia="仿宋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eastAsia="zh-CN"/>
        </w:rPr>
        <w:t>张春鹏（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镇</w:t>
      </w: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eastAsia="zh-CN"/>
        </w:rPr>
        <w:t>市场监督管理所所长）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left"/>
        <w:textAlignment w:val="auto"/>
        <w:rPr>
          <w:rFonts w:hint="eastAsia" w:ascii="仿宋" w:eastAsia="仿宋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eastAsia="zh-CN"/>
        </w:rPr>
        <w:t>苏</w:t>
      </w: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eastAsia="zh-CN"/>
        </w:rPr>
        <w:t>攀（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镇</w:t>
      </w: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eastAsia="zh-CN"/>
        </w:rPr>
        <w:t>司法所所长）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left"/>
        <w:textAlignment w:val="auto"/>
        <w:rPr>
          <w:rFonts w:hint="eastAsia" w:ascii="仿宋" w:eastAsia="仿宋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eastAsia="zh-CN"/>
        </w:rPr>
        <w:t>张</w:t>
      </w: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eastAsia="zh-CN"/>
        </w:rPr>
        <w:t>超（水利站站长）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left"/>
        <w:textAlignment w:val="auto"/>
        <w:rPr>
          <w:rFonts w:hint="eastAsia" w:ascii="仿宋" w:eastAsia="仿宋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eastAsia="zh-CN"/>
        </w:rPr>
        <w:t>白祥鹏（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镇</w:t>
      </w: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eastAsia="zh-CN"/>
        </w:rPr>
        <w:t>农经站站长）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left"/>
        <w:textAlignment w:val="auto"/>
        <w:rPr>
          <w:rFonts w:hint="eastAsia" w:ascii="仿宋" w:eastAsia="仿宋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eastAsia="zh-CN"/>
        </w:rPr>
        <w:t>邱</w:t>
      </w: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val="en-US" w:eastAsia="zh-CN"/>
        </w:rPr>
        <w:t xml:space="preserve">  兵（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镇</w:t>
      </w: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val="en-US" w:eastAsia="zh-CN"/>
        </w:rPr>
        <w:t>负责综治中心工作）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textAlignment w:val="auto"/>
        <w:rPr>
          <w:rFonts w:hint="eastAsia" w:ascii="仿宋" w:eastAsia="仿宋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val="en-US" w:eastAsia="zh-CN"/>
        </w:rPr>
        <w:t>李宇宙（许寨村党总支书记、村主任）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textAlignment w:val="auto"/>
        <w:rPr>
          <w:rFonts w:hint="eastAsia" w:ascii="仿宋" w:eastAsia="仿宋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val="en-US" w:eastAsia="zh-CN"/>
        </w:rPr>
        <w:t>王成虎（白安村党总支书记、村主任）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textAlignment w:val="auto"/>
        <w:rPr>
          <w:rFonts w:hint="eastAsia" w:ascii="仿宋" w:eastAsia="仿宋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val="en-US" w:eastAsia="zh-CN"/>
        </w:rPr>
        <w:t>张春艳（袁小寨村党总支书记、村主任）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textAlignment w:val="auto"/>
        <w:rPr>
          <w:rFonts w:hint="eastAsia" w:ascii="仿宋" w:eastAsia="仿宋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val="en-US" w:eastAsia="zh-CN"/>
        </w:rPr>
        <w:t>刘惠贞（忠陈村党总支书记、村主任）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textAlignment w:val="auto"/>
        <w:rPr>
          <w:rFonts w:hint="eastAsia" w:ascii="仿宋" w:eastAsia="仿宋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val="en-US" w:eastAsia="zh-CN"/>
        </w:rPr>
        <w:t>刘会芹（白陈村党总支书记、村主任）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textAlignment w:val="auto"/>
        <w:rPr>
          <w:rFonts w:hint="eastAsia" w:ascii="仿宋" w:eastAsia="仿宋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val="en-US" w:eastAsia="zh-CN"/>
        </w:rPr>
        <w:t>张店锋（大江村党总支书记、村主任）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textAlignment w:val="auto"/>
        <w:rPr>
          <w:rFonts w:hint="eastAsia" w:ascii="仿宋" w:eastAsia="仿宋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val="en-US" w:eastAsia="zh-CN"/>
        </w:rPr>
        <w:t>滕光英（邱元村党总支书记、村主任）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textAlignment w:val="auto"/>
        <w:rPr>
          <w:rFonts w:hint="eastAsia" w:ascii="仿宋" w:eastAsia="仿宋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val="en-US" w:eastAsia="zh-CN"/>
        </w:rPr>
        <w:t>王小波（戴庵村党总支书记、村主任）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textAlignment w:val="auto"/>
        <w:rPr>
          <w:rFonts w:hint="eastAsia" w:ascii="仿宋" w:eastAsia="仿宋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val="en-US" w:eastAsia="zh-CN"/>
        </w:rPr>
        <w:t>邱培君（灯塔村党总支书记、村主任）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textAlignment w:val="auto"/>
        <w:rPr>
          <w:rFonts w:hint="eastAsia" w:ascii="仿宋" w:eastAsia="仿宋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val="en-US" w:eastAsia="zh-CN"/>
        </w:rPr>
        <w:t>王云平（刘圩村党总支书记、村主任）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textAlignment w:val="auto"/>
        <w:rPr>
          <w:rFonts w:hint="eastAsia" w:ascii="仿宋" w:eastAsia="仿宋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val="en-US" w:eastAsia="zh-CN"/>
        </w:rPr>
        <w:t>王  涛（蕲县村党总支书记、村主任）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textAlignment w:val="auto"/>
        <w:rPr>
          <w:rFonts w:hint="eastAsia" w:ascii="仿宋" w:eastAsia="仿宋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val="en-US" w:eastAsia="zh-CN"/>
        </w:rPr>
        <w:t>曹  娟（周王村党总支书记、村主任）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textAlignment w:val="auto"/>
        <w:rPr>
          <w:rFonts w:hint="eastAsia" w:ascii="仿宋" w:eastAsia="仿宋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val="en-US" w:eastAsia="zh-CN"/>
        </w:rPr>
        <w:t>张敬磊（团结村党总支书记、村主任）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textAlignment w:val="auto"/>
        <w:rPr>
          <w:rFonts w:hint="eastAsia" w:ascii="仿宋" w:eastAsia="仿宋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val="en-US" w:eastAsia="zh-CN"/>
        </w:rPr>
        <w:t>徐跃飞（徐桥村党总支书记、村主任）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eastAsia="仿宋" w:cs="方正仿宋_GBK"/>
          <w:color w:val="auto"/>
          <w:sz w:val="32"/>
          <w:szCs w:val="32"/>
          <w:highlight w:val="none"/>
        </w:rPr>
      </w:pPr>
      <w:r>
        <w:rPr>
          <w:rFonts w:hint="eastAsia" w:ascii="仿宋" w:eastAsia="仿宋" w:cs="方正仿宋_GBK"/>
          <w:color w:val="auto"/>
          <w:sz w:val="32"/>
          <w:szCs w:val="32"/>
          <w:highlight w:val="none"/>
        </w:rPr>
        <w:t xml:space="preserve">     领导小组办公室</w:t>
      </w: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" w:eastAsia="仿宋" w:cs="方正仿宋_GBK"/>
          <w:color w:val="auto"/>
          <w:sz w:val="32"/>
          <w:szCs w:val="32"/>
          <w:highlight w:val="none"/>
        </w:rPr>
        <w:t>设在镇</w:t>
      </w: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eastAsia="zh-CN"/>
        </w:rPr>
        <w:t>环保站</w:t>
      </w:r>
      <w:r>
        <w:rPr>
          <w:rFonts w:hint="eastAsia" w:ascii="仿宋" w:eastAsia="仿宋" w:cs="方正仿宋_GBK"/>
          <w:color w:val="auto"/>
          <w:sz w:val="32"/>
          <w:szCs w:val="32"/>
          <w:highlight w:val="none"/>
        </w:rPr>
        <w:t>，</w:t>
      </w:r>
      <w:r>
        <w:rPr>
          <w:rFonts w:hint="eastAsia" w:ascii="仿宋" w:eastAsia="仿宋" w:cs="方正仿宋_GBK"/>
          <w:color w:val="auto"/>
          <w:sz w:val="32"/>
          <w:szCs w:val="32"/>
          <w:highlight w:val="none"/>
          <w:lang w:eastAsia="zh-CN"/>
        </w:rPr>
        <w:t>王环宇</w:t>
      </w:r>
      <w:r>
        <w:rPr>
          <w:rFonts w:hint="eastAsia" w:ascii="仿宋" w:eastAsia="仿宋" w:cs="方正仿宋_GBK"/>
          <w:color w:val="auto"/>
          <w:sz w:val="32"/>
          <w:szCs w:val="32"/>
          <w:highlight w:val="none"/>
        </w:rPr>
        <w:t>同志兼任办公室主任。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eastAsia="仿宋" w:cs="方正仿宋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eastAsia="仿宋" w:cs="方正仿宋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eastAsia="仿宋" w:cs="方正仿宋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eastAsia="仿宋" w:cs="方正仿宋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eastAsia="仿宋" w:cs="方正仿宋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eastAsia="仿宋" w:cs="方正仿宋_GBK"/>
          <w:color w:val="auto"/>
          <w:sz w:val="32"/>
          <w:szCs w:val="32"/>
          <w:highlight w:val="none"/>
          <w:lang w:val="en-US" w:eastAsia="zh-CN"/>
        </w:rPr>
      </w:pPr>
    </w:p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015F5458"/>
    <w:rsid w:val="01CD34FF"/>
    <w:rsid w:val="044704D0"/>
    <w:rsid w:val="05223F8A"/>
    <w:rsid w:val="083C45B4"/>
    <w:rsid w:val="0E2B79E9"/>
    <w:rsid w:val="158E25EA"/>
    <w:rsid w:val="1A37489C"/>
    <w:rsid w:val="1ABA69CB"/>
    <w:rsid w:val="1C101FAE"/>
    <w:rsid w:val="201C7178"/>
    <w:rsid w:val="23267C90"/>
    <w:rsid w:val="24335835"/>
    <w:rsid w:val="24E202AD"/>
    <w:rsid w:val="284C56BB"/>
    <w:rsid w:val="2BFE2DEA"/>
    <w:rsid w:val="30942AA7"/>
    <w:rsid w:val="309A664C"/>
    <w:rsid w:val="3ACD6662"/>
    <w:rsid w:val="3AFC4F2B"/>
    <w:rsid w:val="3B202DBC"/>
    <w:rsid w:val="40542EAA"/>
    <w:rsid w:val="42456DD8"/>
    <w:rsid w:val="43E44844"/>
    <w:rsid w:val="48950CFD"/>
    <w:rsid w:val="4D8F53A1"/>
    <w:rsid w:val="518C60C3"/>
    <w:rsid w:val="56C63334"/>
    <w:rsid w:val="57DB4A87"/>
    <w:rsid w:val="59172A3F"/>
    <w:rsid w:val="5C424DAA"/>
    <w:rsid w:val="5D5E1C2A"/>
    <w:rsid w:val="5EF807EB"/>
    <w:rsid w:val="605D1DE2"/>
    <w:rsid w:val="612F5BCC"/>
    <w:rsid w:val="66B30F93"/>
    <w:rsid w:val="6CC14A1B"/>
    <w:rsid w:val="6EDA70C4"/>
    <w:rsid w:val="7156348A"/>
    <w:rsid w:val="717676FC"/>
    <w:rsid w:val="719B7F30"/>
    <w:rsid w:val="72D36E98"/>
    <w:rsid w:val="77914955"/>
    <w:rsid w:val="78FD2999"/>
    <w:rsid w:val="7C8E35C1"/>
    <w:rsid w:val="7CFE744B"/>
    <w:rsid w:val="7FCD2E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12</Pages>
  <Words>4229</Words>
  <Characters>4316</Characters>
  <Lines>0</Lines>
  <Paragraphs>132</Paragraphs>
  <TotalTime>11</TotalTime>
  <ScaleCrop>false</ScaleCrop>
  <LinksUpToDate>false</LinksUpToDate>
  <CharactersWithSpaces>4550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2022-03-18T02:02:00Z</dcterms:created>
  <dc:creator>Administrator</dc:creator>
  <cp:lastModifiedBy>NTKO</cp:lastModifiedBy>
  <cp:lastPrinted>2022-03-24T09:22:00Z</cp:lastPrinted>
  <dcterms:modified xsi:type="dcterms:W3CDTF">2022-03-24T09:22:05Z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7B50A055476C42F69412B096B450C7E5</vt:lpwstr>
  </property>
</Properties>
</file>