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桃沟乡南秦村美丽乡村中心村项目建设预算管</w:t>
      </w:r>
    </w:p>
    <w:p>
      <w:pPr>
        <w:jc w:val="center"/>
        <w:rPr>
          <w:rFonts w:hint="eastAsia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>理一体化与“徽采云”衔接资金分配报告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埇桥区财政局：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2021年，宿州市埇桥区美丽乡村建设工作领导小组（埇美组</w:t>
      </w:r>
      <w:r>
        <w:rPr>
          <w:rFonts w:hint="eastAsia" w:ascii="宋体" w:hAnsi="宋体" w:eastAsia="宋体" w:cs="宋体"/>
          <w:lang w:val="en-US" w:eastAsia="zh-CN"/>
        </w:rPr>
        <w:t>[</w:t>
      </w:r>
      <w:r>
        <w:rPr>
          <w:rFonts w:hint="eastAsia"/>
          <w:lang w:val="en-US" w:eastAsia="zh-CN"/>
        </w:rPr>
        <w:t>2021</w:t>
      </w:r>
      <w:r>
        <w:rPr>
          <w:rFonts w:hint="eastAsia" w:ascii="宋体" w:hAnsi="宋体" w:eastAsia="宋体" w:cs="宋体"/>
          <w:lang w:val="en-US" w:eastAsia="zh-CN"/>
        </w:rPr>
        <w:t>]</w:t>
      </w:r>
      <w:r>
        <w:rPr>
          <w:rFonts w:hint="eastAsia"/>
          <w:lang w:val="en-US" w:eastAsia="zh-CN"/>
        </w:rPr>
        <w:t>22号文件，批复桃沟乡南秦行政村南秦中心村实施省级美丽乡村建设项目3个。已在“徽采云”平台预申请报备，限上招标结束，施工合同已签定。其中：</w:t>
      </w:r>
    </w:p>
    <w:p>
      <w:pPr>
        <w:numPr>
          <w:ilvl w:val="0"/>
          <w:numId w:val="1"/>
        </w:num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道路畅通项目：批复财政补贴资金168.5万元，中标价格1086000.00元，签订施工合同价格1086000.00元；</w:t>
      </w:r>
    </w:p>
    <w:p>
      <w:pPr>
        <w:numPr>
          <w:ilvl w:val="0"/>
          <w:numId w:val="1"/>
        </w:num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公共服务设施建设项目：批复财政补贴资金214.5万元，中标价格998000.00元，签订施工合同价格998000.00元；</w:t>
      </w:r>
    </w:p>
    <w:p>
      <w:pPr>
        <w:numPr>
          <w:ilvl w:val="0"/>
          <w:numId w:val="1"/>
        </w:numPr>
        <w:ind w:left="0" w:leftChars="0" w:firstLine="60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村庄绿化项目：批复财政补贴资金179.2万元，中标价格 1561000.00元，签订施工合同价格1561000.00元。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以上3个项目施工进度均达到80%以上。待分配指标0078，指标说明：提前下达2021年农村综合改革转移支付（用于美丽乡村中心村建设），金额为150万元；待分配指标0078，指标说明：2021年度美丽乡村建设市级财政专项资金（南秦村南秦中心村），金额为150万元。现申请贵局给予采购标识确认，并下达项目资金支付指标！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特此报告。</w:t>
      </w:r>
    </w:p>
    <w:p>
      <w:pPr>
        <w:numPr>
          <w:ilvl w:val="0"/>
          <w:numId w:val="0"/>
        </w:numPr>
        <w:ind w:left="60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ind w:left="600" w:leftChars="0" w:firstLine="450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桃沟乡人民政府</w:t>
      </w:r>
    </w:p>
    <w:p>
      <w:pPr>
        <w:numPr>
          <w:ilvl w:val="0"/>
          <w:numId w:val="0"/>
        </w:numPr>
        <w:ind w:left="60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2022年5月25日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A05BC"/>
    <w:multiLevelType w:val="singleLevel"/>
    <w:tmpl w:val="C1BA05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DQzY2ZlNTY4OWY2NTI4Y2M4ZDIxZjYwZWU0NmMifQ=="/>
  </w:docVars>
  <w:rsids>
    <w:rsidRoot w:val="59175441"/>
    <w:rsid w:val="05E459E2"/>
    <w:rsid w:val="0F8A5150"/>
    <w:rsid w:val="31C83722"/>
    <w:rsid w:val="36053E07"/>
    <w:rsid w:val="421A12BD"/>
    <w:rsid w:val="489D100D"/>
    <w:rsid w:val="4C0513A3"/>
    <w:rsid w:val="4FA10DB4"/>
    <w:rsid w:val="59175441"/>
    <w:rsid w:val="7E123328"/>
    <w:rsid w:val="7E503E50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Cs/>
      <w:kern w:val="44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493</Characters>
  <Lines>0</Lines>
  <Paragraphs>0</Paragraphs>
  <TotalTime>12</TotalTime>
  <ScaleCrop>false</ScaleCrop>
  <LinksUpToDate>false</LinksUpToDate>
  <CharactersWithSpaces>557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2022-05-25T03:44:00Z</dcterms:created>
  <dc:creator>tongyong</dc:creator>
  <cp:lastModifiedBy>Administrator</cp:lastModifiedBy>
  <dcterms:modified xsi:type="dcterms:W3CDTF">2022-05-26T07:53:12Z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1ED8A797B9E145BEA19CC79181AE6541</vt:lpwstr>
  </property>
</Properties>
</file>