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埇桥区202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（区级衔接资金）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乡村振兴产业发展项目实施方案</w:t>
      </w:r>
    </w:p>
    <w:p>
      <w:pPr>
        <w:spacing w:after="0" w:line="540" w:lineRule="exact"/>
        <w:ind w:firstLine="705"/>
        <w:jc w:val="both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为贯彻落实中央、省市关于巩固拓展脱贫攻坚成果同乡村振兴有效衔接的决策部署，切实推动乡村振兴产业发展工作，根据中央、省、市上级部门指导精神，结合我区实际，特制定此方案。</w:t>
      </w:r>
    </w:p>
    <w:p>
      <w:pPr>
        <w:spacing w:after="0" w:line="540" w:lineRule="exact"/>
        <w:ind w:firstLine="705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按照中央农村工作会议关于“过渡期内要保持主要帮扶政策总体稳定”和《中共中央 国务院关于实现巩固拓展脱贫攻坚成果同乡村振兴有效衔接的意见》“对脱贫县、脱贫村、脱贫人口扶上马送一程”，以及省政府实施“四带一自”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产业提升</w:t>
      </w:r>
      <w:r>
        <w:rPr>
          <w:rFonts w:hint="eastAsia" w:asciiTheme="minorEastAsia" w:hAnsiTheme="minorEastAsia" w:eastAsiaTheme="minorEastAsia"/>
          <w:sz w:val="32"/>
          <w:szCs w:val="32"/>
        </w:rPr>
        <w:t>工程的要求，以推动村集体经济发展、促进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脱贫</w:t>
      </w:r>
      <w:r>
        <w:rPr>
          <w:rFonts w:hint="eastAsia" w:asciiTheme="minorEastAsia" w:hAnsiTheme="minorEastAsia" w:eastAsiaTheme="minorEastAsia"/>
          <w:sz w:val="32"/>
          <w:szCs w:val="32"/>
        </w:rPr>
        <w:t>户增收为目的，发挥财政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衔接</w:t>
      </w:r>
      <w:r>
        <w:rPr>
          <w:rFonts w:hint="eastAsia" w:asciiTheme="minorEastAsia" w:hAnsiTheme="minorEastAsia" w:eastAsiaTheme="minorEastAsia"/>
          <w:sz w:val="32"/>
          <w:szCs w:val="32"/>
        </w:rPr>
        <w:t>资金效益，加快乡村振兴产业发展步伐。</w:t>
      </w:r>
    </w:p>
    <w:p>
      <w:pPr>
        <w:spacing w:after="0" w:line="540" w:lineRule="exact"/>
        <w:ind w:firstLine="705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二、建设内容</w:t>
      </w:r>
    </w:p>
    <w:p>
      <w:pPr>
        <w:spacing w:after="0" w:line="540" w:lineRule="exact"/>
        <w:ind w:firstLine="705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（一）项目安排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《关于埇桥区202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年区级财政衔接推进乡村振兴补助资金分配方案及项目计划的批复》</w:t>
      </w:r>
      <w:r>
        <w:rPr>
          <w:rFonts w:hint="eastAsia" w:asciiTheme="minorEastAsia" w:hAnsiTheme="minorEastAsia" w:eastAsiaTheme="minorEastAsia"/>
          <w:sz w:val="32"/>
          <w:szCs w:val="32"/>
        </w:rPr>
        <w:t>（埇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农工</w:t>
      </w:r>
      <w:r>
        <w:rPr>
          <w:rFonts w:hint="eastAsia" w:asciiTheme="minorEastAsia" w:hAnsiTheme="minorEastAsia" w:eastAsiaTheme="minorEastAsia"/>
          <w:sz w:val="32"/>
          <w:szCs w:val="32"/>
        </w:rPr>
        <w:t>组〔20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〕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号）文件精神，202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年第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/>
          <w:sz w:val="32"/>
          <w:szCs w:val="32"/>
        </w:rPr>
        <w:t>批产业发展项目共投入资金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11351.76</w:t>
      </w:r>
      <w:r>
        <w:rPr>
          <w:rFonts w:hint="eastAsia" w:asciiTheme="minorEastAsia" w:hAnsiTheme="minorEastAsia" w:eastAsiaTheme="minorEastAsia"/>
          <w:sz w:val="32"/>
          <w:szCs w:val="32"/>
        </w:rPr>
        <w:t>万元，批准实施产业项目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个。</w:t>
      </w:r>
    </w:p>
    <w:p>
      <w:pPr>
        <w:spacing w:after="0" w:line="540" w:lineRule="exact"/>
        <w:ind w:firstLine="705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（二）建设内容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该批实施产业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发展</w:t>
      </w:r>
      <w:r>
        <w:rPr>
          <w:rFonts w:hint="eastAsia" w:asciiTheme="minorEastAsia" w:hAnsiTheme="minorEastAsia" w:eastAsiaTheme="minorEastAsia"/>
          <w:sz w:val="32"/>
          <w:szCs w:val="32"/>
        </w:rPr>
        <w:t>项目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5个，促进全区的产业发展，为全区的产业发展提供风险保障等。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08"/>
        <w:gridCol w:w="1147"/>
        <w:gridCol w:w="3219"/>
        <w:gridCol w:w="1169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建设任务和补助标准（内容及规模）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财政资金（万元）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宿州拂晓现代农业科技示范园项目（第一期）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夹沟镇七里村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在夹沟镇七里村建设精品蔬菜种植基地，建设面积约600亩，包括智能化玻璃温室、装配式日光温室大棚等蔬菜种植设施。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2022年农业特色产业保险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用于支持衔接资金产业到村项目、村级产业扶贫形成资产及带动主体购置农业保险。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埇桥区农产品质量安全检测项目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埇桥区农业农村局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农产品监测2250批次，购买“瘦肉精”检测卡8000条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埇桥区农业产业强镇项目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符离麻鸡原种保苗基地建设、符离麻鸡标准化养殖补贴、符离集烧鸡研发科技中心建设、符离集烧鸡产业学院建设及冷库建设、标准化厂房建设、直营店建设等项目奖补。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966.76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埇桥区特色农产品品牌提升项目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埇桥区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举办农民丰收节、参加各类农产品展示会、申报国家地理标志农产品、区域公共品牌的宣传推广等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after="0" w:line="540" w:lineRule="exact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540" w:lineRule="exact"/>
        <w:ind w:firstLine="800" w:firstLineChars="25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三、实施步骤</w:t>
      </w:r>
    </w:p>
    <w:p>
      <w:pPr>
        <w:spacing w:after="0" w:line="540" w:lineRule="exact"/>
        <w:ind w:firstLine="640" w:firstLineChars="200"/>
        <w:jc w:val="both"/>
        <w:rPr>
          <w:rFonts w:ascii="方正楷体_GBK" w:eastAsia="方正楷体_GBK" w:hAnsiTheme="minorEastAsia"/>
          <w:sz w:val="32"/>
          <w:szCs w:val="32"/>
        </w:rPr>
      </w:pPr>
      <w:r>
        <w:rPr>
          <w:rFonts w:hint="eastAsia" w:ascii="方正楷体_GBK" w:eastAsia="方正楷体_GBK" w:hAnsiTheme="minorEastAsia"/>
          <w:sz w:val="32"/>
          <w:szCs w:val="32"/>
        </w:rPr>
        <w:t>（一）项目开工</w:t>
      </w:r>
    </w:p>
    <w:p>
      <w:pPr>
        <w:spacing w:after="0" w:line="54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按照《埇桥区财政衔接推进乡村振兴补助资金管理办法（试行）》有关规定要求，凡项目实施和管理过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程</w:t>
      </w:r>
      <w:r>
        <w:rPr>
          <w:rFonts w:hint="eastAsia" w:asciiTheme="minorEastAsia" w:hAnsiTheme="minorEastAsia" w:eastAsiaTheme="minorEastAsia"/>
          <w:sz w:val="32"/>
          <w:szCs w:val="32"/>
        </w:rPr>
        <w:t>有关事项属于政府采购和招投标范围的，必须严格按照政府采购和招投标有关规定执行，未达到政府采购和招投标标准的，项目实施单位必须按照公开、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公正</w:t>
      </w:r>
      <w:r>
        <w:rPr>
          <w:rFonts w:hint="eastAsia" w:asciiTheme="minorEastAsia" w:hAnsiTheme="minorEastAsia" w:eastAsiaTheme="minorEastAsia"/>
          <w:sz w:val="32"/>
          <w:szCs w:val="32"/>
        </w:rPr>
        <w:t>、公平的要求实行阳光操作。项目批准实施后，所有实施单位要按照相关规定尽快确定施工单位，并做好项目开工准备，开工时间原则上不得超过批复下达时间的60日（除有农作物季节要求或自然灾害等特殊原因外）。</w:t>
      </w:r>
    </w:p>
    <w:p>
      <w:pPr>
        <w:spacing w:after="0" w:line="540" w:lineRule="exact"/>
        <w:ind w:firstLine="640" w:firstLineChars="200"/>
        <w:jc w:val="both"/>
        <w:rPr>
          <w:rFonts w:ascii="方正楷体_GBK" w:eastAsia="方正楷体_GBK" w:hAnsiTheme="minorEastAsia"/>
          <w:sz w:val="32"/>
          <w:szCs w:val="32"/>
        </w:rPr>
      </w:pPr>
      <w:r>
        <w:rPr>
          <w:rFonts w:hint="eastAsia" w:ascii="方正楷体_GBK" w:eastAsia="方正楷体_GBK" w:hAnsiTheme="minorEastAsia"/>
          <w:sz w:val="32"/>
          <w:szCs w:val="32"/>
        </w:rPr>
        <w:t>（二）项目实施及验收</w:t>
      </w:r>
    </w:p>
    <w:p>
      <w:pPr>
        <w:spacing w:after="0" w:line="54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确定施工单位后，项目实施单位应配合施工单位做好项目开工准备，同时按照规定落实项目公示公告制度，有序推进项目实施。项目完成后，项目实施单位应主动开展自验，发现项目不符合项目计划的，必须及时进行整改或补救，自验合格后，项目实施单位要提交项目实施和验收报告，向区农业农村局申请验收，区农业农村局收到验收申请后，会同有关部门组成项目验收小组开展验收。</w:t>
      </w:r>
    </w:p>
    <w:p>
      <w:pPr>
        <w:spacing w:after="0" w:line="540" w:lineRule="exact"/>
        <w:ind w:firstLine="640" w:firstLineChars="200"/>
        <w:jc w:val="both"/>
        <w:rPr>
          <w:rFonts w:ascii="方正楷体_GBK" w:eastAsia="方正楷体_GBK" w:hAnsiTheme="minorEastAsia"/>
          <w:sz w:val="32"/>
          <w:szCs w:val="32"/>
        </w:rPr>
      </w:pPr>
      <w:r>
        <w:rPr>
          <w:rFonts w:hint="eastAsia" w:ascii="方正楷体_GBK" w:eastAsia="方正楷体_GBK" w:hAnsiTheme="minorEastAsia"/>
          <w:sz w:val="32"/>
          <w:szCs w:val="32"/>
        </w:rPr>
        <w:t>（三）资金拨付</w:t>
      </w:r>
    </w:p>
    <w:p>
      <w:pPr>
        <w:spacing w:after="0" w:line="54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根据《埇桥区财政衔接推进乡村振兴补助资金管理办法（试行）》有关规定，产业发展到村项目在经合规程序确定施工单位，并签订有效施工合同后，可预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拨</w:t>
      </w:r>
      <w:r>
        <w:rPr>
          <w:rFonts w:hint="eastAsia" w:asciiTheme="minorEastAsia" w:hAnsiTheme="minorEastAsia" w:eastAsiaTheme="minorEastAsia"/>
          <w:sz w:val="32"/>
          <w:szCs w:val="32"/>
        </w:rPr>
        <w:t>合同金额的30%，项目竣工验收后，拨付至合同价的70%，项目竣工审计后，资金拨付不得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超过</w:t>
      </w:r>
      <w:r>
        <w:rPr>
          <w:rFonts w:hint="eastAsia" w:asciiTheme="minorEastAsia" w:hAnsiTheme="minorEastAsia" w:eastAsiaTheme="minorEastAsia"/>
          <w:sz w:val="32"/>
          <w:szCs w:val="32"/>
        </w:rPr>
        <w:t>审计价款的97%。</w:t>
      </w:r>
      <w:bookmarkStart w:id="0" w:name="_GoBack"/>
      <w:bookmarkEnd w:id="0"/>
    </w:p>
    <w:p>
      <w:pPr>
        <w:spacing w:after="0" w:line="540" w:lineRule="exact"/>
        <w:ind w:firstLine="705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</w:t>
      </w:r>
    </w:p>
    <w:p>
      <w:pPr>
        <w:spacing w:after="0" w:line="540" w:lineRule="exact"/>
        <w:ind w:firstLine="705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（一）加快实施进度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项目批复后，实施主体要加快项目实施进度，验收合格后及时完成将项目资金拨付。同时规范整理项目台账资料，及时收集、整理、归档。</w:t>
      </w:r>
    </w:p>
    <w:p>
      <w:pPr>
        <w:spacing w:after="0" w:line="540" w:lineRule="exact"/>
        <w:ind w:firstLine="705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（二）加强资金监管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区农业农村局、区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乡村振兴</w:t>
      </w:r>
      <w:r>
        <w:rPr>
          <w:rFonts w:hint="eastAsia" w:asciiTheme="minorEastAsia" w:hAnsiTheme="minorEastAsia" w:eastAsiaTheme="minorEastAsia"/>
          <w:sz w:val="32"/>
          <w:szCs w:val="32"/>
        </w:rPr>
        <w:t>局、区财政局等相关单位按照有关规定做好资金监管，如发现以不当手段骗取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财政衔接</w:t>
      </w:r>
      <w:r>
        <w:rPr>
          <w:rFonts w:hint="eastAsia" w:asciiTheme="minorEastAsia" w:hAnsiTheme="minorEastAsia" w:eastAsiaTheme="minorEastAsia"/>
          <w:sz w:val="32"/>
          <w:szCs w:val="32"/>
        </w:rPr>
        <w:t>资金，将责令乡镇予以追回，并追究相关人员责任。</w:t>
      </w:r>
    </w:p>
    <w:p>
      <w:pPr>
        <w:spacing w:after="0" w:line="540" w:lineRule="exact"/>
        <w:ind w:firstLine="705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（三）强化指导服务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村委会、驻村工作队、帮扶单位、帮扶责任人及产业发展指导员等要全程跟踪项目实施情况情况，从技术、市场等方面做好指导服务，帮助解决生产发展中出现的问题。</w:t>
      </w: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540" w:lineRule="exact"/>
        <w:ind w:firstLine="705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wordWrap w:val="0"/>
        <w:spacing w:after="0" w:line="540" w:lineRule="exact"/>
        <w:ind w:firstLine="705"/>
        <w:jc w:val="righ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宿州市埇桥区农业农村局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</w:p>
    <w:p>
      <w:pPr>
        <w:wordWrap w:val="0"/>
        <w:spacing w:after="0" w:line="540" w:lineRule="exact"/>
        <w:ind w:firstLine="705"/>
        <w:jc w:val="righ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</w:t>
      </w:r>
    </w:p>
    <w:p>
      <w:pPr>
        <w:spacing w:after="0" w:line="540" w:lineRule="exact"/>
        <w:ind w:firstLine="705"/>
        <w:jc w:val="right"/>
        <w:rPr>
          <w:rFonts w:asciiTheme="minorEastAsia" w:hAnsiTheme="minorEastAsia" w:eastAsiaTheme="minorEastAsia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839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U1M2RjODNhOTIzMDI1ODQ3YTIwMzM3M2Q0ZGRlYmUifQ=="/>
  </w:docVars>
  <w:rsids>
    <w:rsidRoot w:val="00D31D50"/>
    <w:rsid w:val="00003871"/>
    <w:rsid w:val="000258B1"/>
    <w:rsid w:val="00047244"/>
    <w:rsid w:val="000652ED"/>
    <w:rsid w:val="000E71B2"/>
    <w:rsid w:val="000F0921"/>
    <w:rsid w:val="001560CD"/>
    <w:rsid w:val="001772FE"/>
    <w:rsid w:val="002873DA"/>
    <w:rsid w:val="002A2E64"/>
    <w:rsid w:val="002E0333"/>
    <w:rsid w:val="002E7474"/>
    <w:rsid w:val="00323B43"/>
    <w:rsid w:val="00360CCB"/>
    <w:rsid w:val="00396690"/>
    <w:rsid w:val="003D37D8"/>
    <w:rsid w:val="003E1128"/>
    <w:rsid w:val="00426133"/>
    <w:rsid w:val="004358AB"/>
    <w:rsid w:val="00454E8B"/>
    <w:rsid w:val="004A2C16"/>
    <w:rsid w:val="004A6336"/>
    <w:rsid w:val="005713EA"/>
    <w:rsid w:val="00595390"/>
    <w:rsid w:val="005D1195"/>
    <w:rsid w:val="00660677"/>
    <w:rsid w:val="007D3105"/>
    <w:rsid w:val="007F1909"/>
    <w:rsid w:val="00862B87"/>
    <w:rsid w:val="0088499A"/>
    <w:rsid w:val="008B7726"/>
    <w:rsid w:val="008B7D47"/>
    <w:rsid w:val="008C143E"/>
    <w:rsid w:val="008F07EB"/>
    <w:rsid w:val="00921E8E"/>
    <w:rsid w:val="00944D6E"/>
    <w:rsid w:val="00954211"/>
    <w:rsid w:val="009A1232"/>
    <w:rsid w:val="009B0A4F"/>
    <w:rsid w:val="009D2732"/>
    <w:rsid w:val="00A00619"/>
    <w:rsid w:val="00A172CE"/>
    <w:rsid w:val="00A74066"/>
    <w:rsid w:val="00B2721E"/>
    <w:rsid w:val="00B975BD"/>
    <w:rsid w:val="00BD5400"/>
    <w:rsid w:val="00C77E72"/>
    <w:rsid w:val="00D31305"/>
    <w:rsid w:val="00D31D50"/>
    <w:rsid w:val="00D36787"/>
    <w:rsid w:val="00DD5D3D"/>
    <w:rsid w:val="00E1612B"/>
    <w:rsid w:val="00E223AF"/>
    <w:rsid w:val="00EA117D"/>
    <w:rsid w:val="00EB566D"/>
    <w:rsid w:val="00F51DFA"/>
    <w:rsid w:val="04911FB9"/>
    <w:rsid w:val="3FA84F5C"/>
    <w:rsid w:val="736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1574</Words>
  <Characters>1629</Characters>
  <Lines>18</Lines>
  <Paragraphs>5</Paragraphs>
  <TotalTime>3</TotalTime>
  <ScaleCrop>false</ScaleCrop>
  <LinksUpToDate>false</LinksUpToDate>
  <CharactersWithSpaces>1636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风雨者</cp:lastModifiedBy>
  <dcterms:modified xsi:type="dcterms:W3CDTF">2022-05-16T02:14:34Z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917DA68155C44BE5A8594678D989704A</vt:lpwstr>
  </property>
</Properties>
</file>