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工程建设项目并联审批办事指南（1-3）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工程建设许可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（政府投资房屋建筑类）</w:t>
      </w:r>
    </w:p>
    <w:p>
      <w:pPr>
        <w:widowControl/>
        <w:spacing w:line="560" w:lineRule="atLeast"/>
        <w:ind w:firstLine="640"/>
        <w:rPr>
          <w:rFonts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  <w:t>一、事项名称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1.建设工程规划类许可证核发；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2.设计方案审查（建设项目规划方案审查、变更审批）；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.可并行或并联办理的事项：新建民用建筑项目防空地下室设计条件审批，建设工程验线，政府投资项目初步设计审批，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取水许可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审批等。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  <w:t>二、适用范围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申请办理工程建设许可阶段相关事项的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埇桥区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范围内的政府投资房屋建筑类工程建设项目。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  <w:t>三、受理机构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牵头部门：</w:t>
      </w:r>
      <w:bookmarkStart w:id="0" w:name="_GoBack"/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埇桥区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自然资源和规划局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参与部门：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区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发改委、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区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人防办、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区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水利局等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  <w:t>四、受理窗口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义乌商贸城展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3馆2楼埇桥区政务服务中心2楼C1区工程建设项目综合服务窗口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地址：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义乌商贸城展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3馆2楼埇桥区政务服务中心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  <w:t>五、申请条件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依照《中华人民共和国城乡规划法》和《安徽省城乡规划 条例》规定需要申请核发建设工程规划许可证的项目。按规定需要建设单位编制修建性详细规划的，由建设单位编制，报城市、 县人民政府城乡规划主管部门审定。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  <w:t>六</w:t>
      </w: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  <w:t>、申报材料</w:t>
      </w:r>
    </w:p>
    <w:tbl>
      <w:tblPr>
        <w:tblStyle w:val="7"/>
        <w:tblpPr w:leftFromText="180" w:rightFromText="180" w:vertAnchor="text" w:horzAnchor="page" w:tblpX="2145" w:tblpY="596"/>
        <w:tblOverlap w:val="never"/>
        <w:tblW w:w="78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5"/>
        <w:gridCol w:w="2869"/>
        <w:gridCol w:w="992"/>
        <w:gridCol w:w="1100"/>
        <w:gridCol w:w="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22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事项名称</w:t>
            </w:r>
          </w:p>
        </w:tc>
        <w:tc>
          <w:tcPr>
            <w:tcW w:w="286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材料名称</w:t>
            </w:r>
          </w:p>
        </w:tc>
        <w:tc>
          <w:tcPr>
            <w:tcW w:w="20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材料类型及要求</w:t>
            </w:r>
          </w:p>
        </w:tc>
        <w:tc>
          <w:tcPr>
            <w:tcW w:w="647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</w:trPr>
        <w:tc>
          <w:tcPr>
            <w:tcW w:w="22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333333"/>
                <w:sz w:val="30"/>
                <w:szCs w:val="30"/>
              </w:rPr>
            </w:pPr>
          </w:p>
        </w:tc>
        <w:tc>
          <w:tcPr>
            <w:tcW w:w="28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333333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电子件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纸质件</w:t>
            </w:r>
          </w:p>
        </w:tc>
        <w:tc>
          <w:tcPr>
            <w:tcW w:w="647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21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设计方案审查</w:t>
            </w:r>
          </w:p>
        </w:tc>
        <w:tc>
          <w:tcPr>
            <w:tcW w:w="2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1.日照分析报告及附图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2.总平图、建筑效果图纸、现场航拍图、土地权属证明、设计条件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3.规划电子报批材料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21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建设工程规划类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许可证核发</w:t>
            </w:r>
          </w:p>
        </w:tc>
        <w:tc>
          <w:tcPr>
            <w:tcW w:w="286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工程建设许可阶段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报建图纸（共享）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4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共享材料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15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</w:p>
        </w:tc>
        <w:tc>
          <w:tcPr>
            <w:tcW w:w="286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承诺书（可选）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782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注：其他可并行事项申报材料详见项目申报的一张表单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textAlignment w:val="auto"/>
        <w:rPr>
          <w:rFonts w:hint="eastAsia" w:ascii="方正仿宋_GBK" w:eastAsia="方正仿宋_GBK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  <w:t>七、承诺时间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工程建设许可阶段审批时限：阶段审批时限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个工作日；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  <w:t>八、投诉监督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1.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埇桥区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政务服务管理局，电话：0557-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3045502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2.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埇桥区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自然资源和规划局，电话：0557-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3030500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  <w:t>九、进度查询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1.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埇桥区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政务服务中心工程建设项目审批综合服务窗口查询；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2.可登陆安徽政务服务网宿州分厅工程建设项目专栏在线查询。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  <w:t>十、收费及标准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城市基础建设配套费:住宅 50 元/㎡；非住宅 70 元/㎡（不包括工业厂房、仓储用房）；工业厂房、仓储用房均按住宅收费标准 56%征收；地下建筑 40 元/㎡。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减免政策：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工业厂房、仓储用房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具体按属地减免政策进行减免。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收费依据：宿政发【2011】24 号、皖价房【2005】293 号文件、2015 年宿州市人民政府专题会议纪要（第71号）。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  <w:t>十一、结果文书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建设工程规划许可证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  <w:t>十二、办理结果送达方式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埇桥区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工程建设项目审批综合服务窗口领取、邮件送达、宿州市工程建设项目审批管理系统推送。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Y2I1NGQwZjk0MTI5ZTRlYjJiYzVjNmNhZmVhNWUifQ=="/>
  </w:docVars>
  <w:rsids>
    <w:rsidRoot w:val="31C71D00"/>
    <w:rsid w:val="0004007C"/>
    <w:rsid w:val="00040EFC"/>
    <w:rsid w:val="000770CA"/>
    <w:rsid w:val="000F2919"/>
    <w:rsid w:val="001856B6"/>
    <w:rsid w:val="002868AD"/>
    <w:rsid w:val="003331F1"/>
    <w:rsid w:val="003A68ED"/>
    <w:rsid w:val="004B1827"/>
    <w:rsid w:val="004D2D2D"/>
    <w:rsid w:val="004D6F7F"/>
    <w:rsid w:val="00501809"/>
    <w:rsid w:val="00565675"/>
    <w:rsid w:val="005E2C0D"/>
    <w:rsid w:val="005F0F4F"/>
    <w:rsid w:val="006E5555"/>
    <w:rsid w:val="007778DF"/>
    <w:rsid w:val="007C1483"/>
    <w:rsid w:val="007E6BA5"/>
    <w:rsid w:val="00941AEB"/>
    <w:rsid w:val="00951995"/>
    <w:rsid w:val="00971722"/>
    <w:rsid w:val="009D7C9A"/>
    <w:rsid w:val="00A070EC"/>
    <w:rsid w:val="00AB4AD6"/>
    <w:rsid w:val="00B21748"/>
    <w:rsid w:val="00C33CF2"/>
    <w:rsid w:val="00CA795C"/>
    <w:rsid w:val="00CB64B0"/>
    <w:rsid w:val="00CD5244"/>
    <w:rsid w:val="00CF267B"/>
    <w:rsid w:val="00E83C0E"/>
    <w:rsid w:val="00F61ECD"/>
    <w:rsid w:val="00FF4CAD"/>
    <w:rsid w:val="02F269EC"/>
    <w:rsid w:val="04ED5436"/>
    <w:rsid w:val="0B816511"/>
    <w:rsid w:val="10632ACA"/>
    <w:rsid w:val="17D4175B"/>
    <w:rsid w:val="1C3C0A9E"/>
    <w:rsid w:val="1DAD0520"/>
    <w:rsid w:val="245E26FA"/>
    <w:rsid w:val="304D2996"/>
    <w:rsid w:val="31C71D00"/>
    <w:rsid w:val="31F257AA"/>
    <w:rsid w:val="44556401"/>
    <w:rsid w:val="44935B5B"/>
    <w:rsid w:val="49AC13F7"/>
    <w:rsid w:val="4A1A0EBA"/>
    <w:rsid w:val="4CE4331C"/>
    <w:rsid w:val="58173183"/>
    <w:rsid w:val="582E4675"/>
    <w:rsid w:val="633D546F"/>
    <w:rsid w:val="697205FC"/>
    <w:rsid w:val="69B36422"/>
    <w:rsid w:val="6CEA254B"/>
    <w:rsid w:val="77C55842"/>
    <w:rsid w:val="7826227B"/>
    <w:rsid w:val="7C00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link w:val="2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6"/>
    <w:qFormat/>
    <w:uiPriority w:val="1"/>
    <w:pPr>
      <w:autoSpaceDE w:val="0"/>
      <w:autoSpaceDN w:val="0"/>
      <w:ind w:left="1647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00FF"/>
      <w:u w:val="none"/>
    </w:rPr>
  </w:style>
  <w:style w:type="character" w:styleId="17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Normal_0_36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22">
    <w:name w:val="before3"/>
    <w:basedOn w:val="8"/>
    <w:qFormat/>
    <w:uiPriority w:val="0"/>
  </w:style>
  <w:style w:type="character" w:customStyle="1" w:styleId="23">
    <w:name w:val="first-child"/>
    <w:basedOn w:val="8"/>
    <w:qFormat/>
    <w:uiPriority w:val="0"/>
  </w:style>
  <w:style w:type="character" w:customStyle="1" w:styleId="24">
    <w:name w:val="layui-layer-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25">
    <w:name w:val="active"/>
    <w:basedOn w:val="8"/>
    <w:qFormat/>
    <w:uiPriority w:val="0"/>
  </w:style>
  <w:style w:type="character" w:customStyle="1" w:styleId="26">
    <w:name w:val="正文文本 Char"/>
    <w:basedOn w:val="8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27">
    <w:name w:val="List Paragraph"/>
    <w:basedOn w:val="1"/>
    <w:qFormat/>
    <w:uiPriority w:val="1"/>
    <w:pPr>
      <w:autoSpaceDE w:val="0"/>
      <w:autoSpaceDN w:val="0"/>
      <w:spacing w:before="192"/>
      <w:ind w:left="1949" w:hanging="305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character" w:customStyle="1" w:styleId="28">
    <w:name w:val="标题 2 Char"/>
    <w:basedOn w:val="8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table" w:customStyle="1" w:styleId="29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903</Words>
  <Characters>957</Characters>
  <Lines>12</Lines>
  <Paragraphs>3</Paragraphs>
  <TotalTime>1</TotalTime>
  <ScaleCrop>false</ScaleCrop>
  <LinksUpToDate>false</LinksUpToDate>
  <CharactersWithSpaces>973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2021-04-23T03:12:00Z</dcterms:created>
  <dc:creator>落寞惊梦</dc:creator>
  <cp:lastModifiedBy>37.5℃</cp:lastModifiedBy>
  <dcterms:modified xsi:type="dcterms:W3CDTF">2023-03-17T03:13:45Z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A43DAD775E5444C9AA0631B14FB8F6F2</vt:lpwstr>
  </property>
  <property fmtid="{D5CDD505-2E9C-101B-9397-08002B2CF9AE}" pid="4" name="KSOSaveFontToCloudKey">
    <vt:lpwstr>207388848_btnclosed</vt:lpwstr>
  </property>
</Properties>
</file>