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</w:rPr>
        <w:t>工程建设项目并联审批办事指南（6-1）</w:t>
      </w:r>
    </w:p>
    <w:p>
      <w:pPr>
        <w:pStyle w:val="21"/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立项用地规划许可阶段（工业类）</w:t>
      </w:r>
    </w:p>
    <w:p>
      <w:pPr>
        <w:widowControl/>
        <w:spacing w:line="560" w:lineRule="atLeast"/>
        <w:ind w:firstLine="640"/>
        <w:rPr>
          <w:rFonts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一、事项名称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1.企业投资项目备案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/核准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2.建设用地规划许可；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3.可并行或并联办理的事项：国有建设用地使用权出让审批，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建设工程文物保护和考古许可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建设项目环境影响评价审批、节能审查、涉及国家安全事项的建设项目审批，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建设项目是否压覆矿床证明等。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二、适用范围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申请办理立项用地许可阶段相关事项的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范围内的工业类工程建设项目。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三、受理机构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牵头部门：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自然资源和规划局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参与部门：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发改委、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文旅局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、区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val="en-US" w:eastAsia="zh-CN"/>
        </w:rPr>
        <w:t>生态环境局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四、受理窗口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3馆2楼埇桥区政务服务中心2楼C1区工程建设项目综合服务窗口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r>
        <w:rPr>
          <w:rFonts w:hint="default" w:ascii="Times New Roman" w:hAnsi="Times New Roman" w:eastAsia="方正仿宋简体" w:cs="Times New Roman"/>
          <w:sz w:val="30"/>
          <w:szCs w:val="30"/>
        </w:rPr>
        <w:t>地址：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宿州市</w:t>
      </w:r>
      <w:r>
        <w:rPr>
          <w:rFonts w:hint="eastAsia" w:ascii="Times New Roman" w:hAnsi="Times New Roman" w:eastAsia="方正仿宋简体" w:cs="Times New Roman"/>
          <w:sz w:val="30"/>
          <w:szCs w:val="30"/>
          <w:lang w:eastAsia="zh-CN"/>
        </w:rPr>
        <w:t>义乌商贸城展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3馆2楼埇桥区政务服务中心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五</w:t>
      </w: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</w:rPr>
        <w:t>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1.事项属本级政府权限范围；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2.资料齐全、符合法定形式；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3.符合土地利用总体规划的要求，符合土地供应年度计划的要求；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4.符合国家产业政策、符合城乡规划的要求。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5.由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及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以上人民政府及其有关部门核准、备案，且按照国家规定需要申请核发建设用地规划许可证的建设项目。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仿宋_GBK" w:eastAsia="方正仿宋_GBK"/>
          <w:b/>
          <w:sz w:val="30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备案类需符合：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属于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发改委（物价局）备案的范围；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1.符合国家法律法规；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2.符合国民经济和社会发展规划、行业规划、产业政策、行业准入标准和土地利用总体规划；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3.符合国家宏观调控政策；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4.地区布局合理；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5.主要产品未对国内市场形成垄断；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6.未影响我国经济安全；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7.合理开发并有效利用了资源；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8.生态环境和自然文化遗产得到有效保护；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9.未对公众利益，特别是项目建设地的公众利益产生重大不利影响。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仿宋_GBK" w:eastAsia="方正仿宋_GBK"/>
          <w:b/>
          <w:sz w:val="30"/>
          <w:szCs w:val="30"/>
        </w:rPr>
      </w:pPr>
      <w:r>
        <w:rPr>
          <w:rFonts w:hint="eastAsia" w:ascii="方正仿宋_GBK" w:eastAsia="方正仿宋_GBK"/>
          <w:b/>
          <w:sz w:val="30"/>
          <w:szCs w:val="30"/>
        </w:rPr>
        <w:t>核准类需符合：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1.属于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  <w:lang w:eastAsia="zh-CN"/>
        </w:rPr>
        <w:t>区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发改委核准的范围；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2.符合国家法律法规；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3.符合国民经济和社会发展规划、行业规划、产业政策、行业准入标准和土地利用总体规划；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4.符合国家宏观调控政策；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5.地区布局合理；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6.主要产品未对国内市场形成垄断；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7.未影响我国经济安全；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8.合理开发并有效利用资源；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9.生态环境和自然文化遗产得到有效保护；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</w:pP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10.未对公众利益，特别是项目建设地的公众利益产生重大不利影响。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六、申报材料</w:t>
      </w:r>
    </w:p>
    <w:tbl>
      <w:tblPr>
        <w:tblStyle w:val="7"/>
        <w:tblpPr w:leftFromText="180" w:rightFromText="180" w:vertAnchor="text" w:horzAnchor="page" w:tblpX="1842" w:tblpY="393"/>
        <w:tblOverlap w:val="never"/>
        <w:tblW w:w="86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727"/>
        <w:gridCol w:w="992"/>
        <w:gridCol w:w="1276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事项名称</w:t>
            </w:r>
          </w:p>
        </w:tc>
        <w:tc>
          <w:tcPr>
            <w:tcW w:w="27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材料名称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材料类型及要求</w:t>
            </w:r>
          </w:p>
        </w:tc>
        <w:tc>
          <w:tcPr>
            <w:tcW w:w="95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2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0"/>
                <w:szCs w:val="30"/>
              </w:rPr>
            </w:pPr>
          </w:p>
        </w:tc>
        <w:tc>
          <w:tcPr>
            <w:tcW w:w="27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333333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电子件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000000"/>
                <w:kern w:val="0"/>
                <w:sz w:val="30"/>
                <w:szCs w:val="30"/>
              </w:rPr>
              <w:t>纸质件</w:t>
            </w:r>
          </w:p>
        </w:tc>
        <w:tc>
          <w:tcPr>
            <w:tcW w:w="95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建设用地（含临时建设)规划许可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发改委项目备案表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(共享）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共享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企业投资项目核准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项目核准申请文件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项目申请报告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安全审查意见安全审查意见（液化石油气接收、存储设施〈不含油气田、炼油厂的配套项目〉项目，输油管网〈不含油田集输管网〉项目，输气管网〈不含油气田集输管网〉项目核准）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6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企业投资项目备案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</w:rPr>
              <w:t>项目备案申请文件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方正仿宋简体" w:hAnsi="方正仿宋简体" w:eastAsia="方正仿宋简体" w:cs="方正仿宋简体"/>
                <w:sz w:val="30"/>
                <w:szCs w:val="30"/>
                <w:lang w:eastAsia="zh-CN"/>
              </w:rPr>
              <w:t>承诺书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✓</w:t>
            </w:r>
          </w:p>
        </w:tc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6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14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60" w:lineRule="exact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30"/>
                <w:szCs w:val="30"/>
              </w:rPr>
              <w:t>注：其他可并行事项申报材料详见项目申报的一张表单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七、承诺时间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立项用地许可阶段审批时限：</w:t>
      </w:r>
      <w:r>
        <w:rPr>
          <w:rFonts w:hint="eastAsia" w:ascii="方正仿宋简体" w:hAnsi="方正仿宋简体" w:eastAsia="方正仿宋简体" w:cs="方正仿宋简体"/>
          <w:kern w:val="0"/>
          <w:sz w:val="30"/>
          <w:szCs w:val="30"/>
        </w:rPr>
        <w:t>阶段审批时限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5个工作日；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八、投诉监督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政务服务管理局，电话：0557-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3045502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default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2.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自然资源和规划局，电话：0557-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val="en-US" w:eastAsia="zh-CN"/>
        </w:rPr>
        <w:t>3099559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九、进度查询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1.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政务服务中心工程建设项目审批综合服务窗口查询；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ascii="方正仿宋_GBK" w:hAnsi="仿宋" w:eastAsia="方正仿宋_GBK" w:cs="仿宋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2.可登陆安徽政务服务网宿州分厅工程建设项目专栏在线查询。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十、收费及标准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不收费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十一、结果文书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1.建设用地规划许可证；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2.项目核准批复文件；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3.项目备案文件。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1"/>
        <w:textAlignment w:val="auto"/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0"/>
          <w:szCs w:val="30"/>
          <w:lang w:eastAsia="zh-CN"/>
        </w:rPr>
        <w:t>十二、办理结果送达方式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60" w:lineRule="exact"/>
        <w:ind w:firstLine="600" w:firstLineChars="200"/>
        <w:textAlignment w:val="auto"/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  <w:lang w:eastAsia="zh-CN"/>
        </w:rPr>
        <w:t>埇桥区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0"/>
          <w:szCs w:val="30"/>
          <w:shd w:val="clear" w:color="auto" w:fill="FFFFFF"/>
        </w:rPr>
        <w:t>工程建设项目审批综合服务窗口领取、邮件送达、宿州市工程建设项目审批管理系统推送。</w:t>
      </w:r>
    </w:p>
    <w:p>
      <w:pPr>
        <w:spacing w:line="640" w:lineRule="exact"/>
        <w:ind w:firstLine="640" w:firstLineChars="200"/>
        <w:jc w:val="left"/>
        <w:rPr>
          <w:rFonts w:ascii="方正仿宋_GBK" w:hAnsi="仿宋" w:eastAsia="方正仿宋_GBK" w:cs="仿宋"/>
          <w:color w:val="333333"/>
          <w:kern w:val="0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Y2I1NGQwZjk0MTI5ZTRlYjJiYzVjNmNhZmVhNWUifQ=="/>
  </w:docVars>
  <w:rsids>
    <w:rsidRoot w:val="31C71D00"/>
    <w:rsid w:val="00037F0F"/>
    <w:rsid w:val="00040EFC"/>
    <w:rsid w:val="000D3288"/>
    <w:rsid w:val="001F32AB"/>
    <w:rsid w:val="002C3F8E"/>
    <w:rsid w:val="003331F1"/>
    <w:rsid w:val="00361DF2"/>
    <w:rsid w:val="004758F0"/>
    <w:rsid w:val="004B1827"/>
    <w:rsid w:val="004D6F7F"/>
    <w:rsid w:val="005E2C0D"/>
    <w:rsid w:val="005F0F4F"/>
    <w:rsid w:val="006E5555"/>
    <w:rsid w:val="007778DF"/>
    <w:rsid w:val="007E6BA5"/>
    <w:rsid w:val="008F1841"/>
    <w:rsid w:val="00951995"/>
    <w:rsid w:val="009A4720"/>
    <w:rsid w:val="00A1575B"/>
    <w:rsid w:val="00A92B16"/>
    <w:rsid w:val="00AA7E57"/>
    <w:rsid w:val="00AB635D"/>
    <w:rsid w:val="00BD2D02"/>
    <w:rsid w:val="00BD42CA"/>
    <w:rsid w:val="00C72A25"/>
    <w:rsid w:val="00CA795C"/>
    <w:rsid w:val="00CF267B"/>
    <w:rsid w:val="00D659FE"/>
    <w:rsid w:val="00DF13A0"/>
    <w:rsid w:val="00E82274"/>
    <w:rsid w:val="00F61ECD"/>
    <w:rsid w:val="00F8412C"/>
    <w:rsid w:val="00FF4CAD"/>
    <w:rsid w:val="02F269EC"/>
    <w:rsid w:val="049E73BE"/>
    <w:rsid w:val="04ED5436"/>
    <w:rsid w:val="0B816511"/>
    <w:rsid w:val="10632ACA"/>
    <w:rsid w:val="17D4175B"/>
    <w:rsid w:val="1C3C0A9E"/>
    <w:rsid w:val="2C6D2717"/>
    <w:rsid w:val="2D0223B2"/>
    <w:rsid w:val="304D2996"/>
    <w:rsid w:val="31C71D00"/>
    <w:rsid w:val="31F257AA"/>
    <w:rsid w:val="353F0F29"/>
    <w:rsid w:val="49AC13F7"/>
    <w:rsid w:val="4A1A0EBA"/>
    <w:rsid w:val="4BCB3673"/>
    <w:rsid w:val="4CE4331C"/>
    <w:rsid w:val="5430344E"/>
    <w:rsid w:val="5C6A7BB9"/>
    <w:rsid w:val="63A201A3"/>
    <w:rsid w:val="69A41DA4"/>
    <w:rsid w:val="6CE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100" w:beforeAutospacing="1" w:after="100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link w:val="28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6"/>
    <w:qFormat/>
    <w:uiPriority w:val="1"/>
    <w:pPr>
      <w:autoSpaceDE w:val="0"/>
      <w:autoSpaceDN w:val="0"/>
      <w:ind w:left="1647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Normal_0_36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22">
    <w:name w:val="before3"/>
    <w:basedOn w:val="8"/>
    <w:qFormat/>
    <w:uiPriority w:val="0"/>
  </w:style>
  <w:style w:type="character" w:customStyle="1" w:styleId="23">
    <w:name w:val="first-child"/>
    <w:basedOn w:val="8"/>
    <w:qFormat/>
    <w:uiPriority w:val="0"/>
  </w:style>
  <w:style w:type="character" w:customStyle="1" w:styleId="24">
    <w:name w:val="layui-layer-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active"/>
    <w:basedOn w:val="8"/>
    <w:qFormat/>
    <w:uiPriority w:val="0"/>
  </w:style>
  <w:style w:type="character" w:customStyle="1" w:styleId="26">
    <w:name w:val="正文文本 Char"/>
    <w:basedOn w:val="8"/>
    <w:link w:val="4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27">
    <w:name w:val="List Paragraph"/>
    <w:basedOn w:val="1"/>
    <w:qFormat/>
    <w:uiPriority w:val="1"/>
    <w:pPr>
      <w:autoSpaceDE w:val="0"/>
      <w:autoSpaceDN w:val="0"/>
      <w:spacing w:before="192"/>
      <w:ind w:left="1949" w:hanging="305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character" w:customStyle="1" w:styleId="28">
    <w:name w:val="标题 2 Char"/>
    <w:basedOn w:val="8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table" w:customStyle="1" w:styleId="2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1244</Words>
  <Characters>1306</Characters>
  <Lines>17</Lines>
  <Paragraphs>4</Paragraphs>
  <TotalTime>0</TotalTime>
  <ScaleCrop>false</ScaleCrop>
  <LinksUpToDate>false</LinksUpToDate>
  <CharactersWithSpaces>1306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2021-04-23T03:12:00Z</dcterms:created>
  <dc:creator>落寞惊梦</dc:creator>
  <cp:lastModifiedBy>37.5℃</cp:lastModifiedBy>
  <dcterms:modified xsi:type="dcterms:W3CDTF">2023-03-17T03:12:39Z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A43DAD775E5444C9AA0631B14FB8F6F2</vt:lpwstr>
  </property>
  <property fmtid="{D5CDD505-2E9C-101B-9397-08002B2CF9AE}" pid="4" name="KSOSaveFontToCloudKey">
    <vt:lpwstr>207388848_btnclosed</vt:lpwstr>
  </property>
</Properties>
</file>