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jc w:val="center"/>
        <w:textAlignment w:val="auto"/>
        <w:rPr>
          <w:rFonts w:hint="eastAsia" w:ascii="仿宋_GB2312" w:eastAsia="仿宋_GB2312"/>
          <w:color w:val="000000"/>
          <w:sz w:val="32"/>
          <w:szCs w:val="32"/>
        </w:rPr>
      </w:pPr>
    </w:p>
    <w:p>
      <w:pPr>
        <w:keepNext w:val="0"/>
        <w:keepLines w:val="0"/>
        <w:pageBreakBefore w:val="0"/>
        <w:kinsoku/>
        <w:wordWrap/>
        <w:overflowPunct/>
        <w:topLinePunct w:val="0"/>
        <w:autoSpaceDN/>
        <w:bidi w:val="0"/>
        <w:adjustRightInd/>
        <w:snapToGrid/>
        <w:jc w:val="center"/>
        <w:textAlignment w:val="auto"/>
        <w:rPr>
          <w:rFonts w:hint="eastAsia" w:ascii="仿宋_GB2312" w:eastAsia="仿宋_GB2312"/>
          <w:color w:val="000000"/>
          <w:sz w:val="32"/>
          <w:szCs w:val="32"/>
        </w:rPr>
      </w:pPr>
    </w:p>
    <w:p>
      <w:pPr>
        <w:keepNext w:val="0"/>
        <w:keepLines w:val="0"/>
        <w:pageBreakBefore w:val="0"/>
        <w:kinsoku/>
        <w:wordWrap/>
        <w:overflowPunct/>
        <w:topLinePunct w:val="0"/>
        <w:autoSpaceDN/>
        <w:bidi w:val="0"/>
        <w:adjustRightInd/>
        <w:snapToGrid/>
        <w:jc w:val="center"/>
        <w:textAlignment w:val="auto"/>
        <w:rPr>
          <w:rFonts w:hint="eastAsia" w:ascii="仿宋_GB2312" w:eastAsia="仿宋_GB2312"/>
          <w:color w:val="000000"/>
          <w:sz w:val="32"/>
          <w:szCs w:val="32"/>
        </w:rPr>
      </w:pPr>
    </w:p>
    <w:p>
      <w:pPr>
        <w:keepNext w:val="0"/>
        <w:keepLines w:val="0"/>
        <w:pageBreakBefore w:val="0"/>
        <w:kinsoku/>
        <w:wordWrap/>
        <w:overflowPunct/>
        <w:topLinePunct w:val="0"/>
        <w:autoSpaceDN/>
        <w:bidi w:val="0"/>
        <w:adjustRightInd/>
        <w:snapToGrid/>
        <w:jc w:val="center"/>
        <w:textAlignment w:val="auto"/>
        <w:rPr>
          <w:rFonts w:hint="eastAsia" w:ascii="仿宋_GB2312" w:eastAsia="仿宋_GB2312"/>
          <w:color w:val="000000"/>
          <w:sz w:val="32"/>
          <w:szCs w:val="32"/>
        </w:rPr>
      </w:pPr>
    </w:p>
    <w:p>
      <w:pPr>
        <w:keepNext w:val="0"/>
        <w:keepLines w:val="0"/>
        <w:pageBreakBefore w:val="0"/>
        <w:kinsoku/>
        <w:wordWrap/>
        <w:overflowPunct/>
        <w:topLinePunct w:val="0"/>
        <w:autoSpaceDN/>
        <w:bidi w:val="0"/>
        <w:adjustRightInd/>
        <w:snapToGrid/>
        <w:jc w:val="center"/>
        <w:textAlignment w:val="auto"/>
        <w:rPr>
          <w:rFonts w:hint="eastAsia" w:ascii="仿宋_GB2312" w:eastAsia="仿宋_GB2312"/>
          <w:color w:val="000000"/>
          <w:sz w:val="32"/>
          <w:szCs w:val="32"/>
        </w:rPr>
      </w:pPr>
    </w:p>
    <w:p>
      <w:pPr>
        <w:keepNext w:val="0"/>
        <w:keepLines w:val="0"/>
        <w:pageBreakBefore w:val="0"/>
        <w:kinsoku/>
        <w:wordWrap/>
        <w:overflowPunct/>
        <w:topLinePunct w:val="0"/>
        <w:autoSpaceDN/>
        <w:bidi w:val="0"/>
        <w:adjustRightInd/>
        <w:snapToGrid/>
        <w:jc w:val="center"/>
        <w:textAlignment w:val="auto"/>
        <w:rPr>
          <w:rFonts w:hint="eastAsia" w:ascii="仿宋_GB2312" w:eastAsia="仿宋_GB2312"/>
          <w:color w:val="000000"/>
          <w:sz w:val="32"/>
          <w:szCs w:val="32"/>
        </w:rPr>
      </w:pPr>
    </w:p>
    <w:p>
      <w:pPr>
        <w:keepNext w:val="0"/>
        <w:keepLines w:val="0"/>
        <w:pageBreakBefore w:val="0"/>
        <w:kinsoku/>
        <w:wordWrap/>
        <w:overflowPunct/>
        <w:topLinePunct w:val="0"/>
        <w:autoSpaceDN/>
        <w:bidi w:val="0"/>
        <w:adjustRightInd/>
        <w:snapToGrid/>
        <w:jc w:val="center"/>
        <w:textAlignment w:val="auto"/>
        <w:rPr>
          <w:rFonts w:hint="eastAsia" w:ascii="仿宋_GB2312" w:eastAsia="仿宋_GB2312"/>
          <w:color w:val="000000"/>
          <w:sz w:val="32"/>
          <w:szCs w:val="32"/>
        </w:rPr>
      </w:pPr>
    </w:p>
    <w:p>
      <w:pPr>
        <w:keepNext w:val="0"/>
        <w:keepLines w:val="0"/>
        <w:pageBreakBefore w:val="0"/>
        <w:kinsoku/>
        <w:wordWrap/>
        <w:overflowPunct/>
        <w:topLinePunct w:val="0"/>
        <w:autoSpaceDN/>
        <w:bidi w:val="0"/>
        <w:adjustRightInd/>
        <w:snapToGrid/>
        <w:jc w:val="center"/>
        <w:textAlignment w:val="auto"/>
        <w:rPr>
          <w:rFonts w:ascii="仿宋_GB2312" w:eastAsia="仿宋_GB2312"/>
          <w:color w:val="000000"/>
          <w:sz w:val="32"/>
          <w:szCs w:val="32"/>
        </w:rPr>
      </w:pPr>
      <w:r>
        <w:rPr>
          <w:rFonts w:hint="eastAsia" w:ascii="仿宋_GB2312" w:eastAsia="仿宋_GB2312"/>
          <w:color w:val="000000"/>
          <w:sz w:val="32"/>
          <w:szCs w:val="32"/>
        </w:rPr>
        <w:t>区交字</w:t>
      </w:r>
      <w:r>
        <w:rPr>
          <w:rFonts w:hint="eastAsia" w:ascii="仿宋_GB2312" w:hAnsi="宋体" w:eastAsia="仿宋_GB2312" w:cs="宋体"/>
          <w:color w:val="000000"/>
          <w:kern w:val="0"/>
          <w:sz w:val="32"/>
          <w:szCs w:val="32"/>
        </w:rPr>
        <w:t>〔2023〕</w:t>
      </w:r>
      <w:r>
        <w:rPr>
          <w:rFonts w:hint="eastAsia" w:ascii="仿宋_GB2312" w:hAnsi="宋体" w:eastAsia="仿宋_GB2312" w:cs="宋体"/>
          <w:color w:val="000000"/>
          <w:kern w:val="0"/>
          <w:sz w:val="32"/>
          <w:szCs w:val="32"/>
          <w:lang w:val="en-US" w:eastAsia="zh-CN"/>
        </w:rPr>
        <w:t>23</w:t>
      </w:r>
      <w:r>
        <w:rPr>
          <w:rFonts w:hint="eastAsia" w:ascii="仿宋_GB2312" w:eastAsia="仿宋_GB2312"/>
          <w:color w:val="000000"/>
          <w:sz w:val="32"/>
          <w:szCs w:val="32"/>
        </w:rPr>
        <w:t>号</w:t>
      </w:r>
    </w:p>
    <w:p>
      <w:pPr>
        <w:keepNext w:val="0"/>
        <w:keepLines w:val="0"/>
        <w:pageBreakBefore w:val="0"/>
        <w:kinsoku/>
        <w:wordWrap/>
        <w:overflowPunct/>
        <w:topLinePunct w:val="0"/>
        <w:autoSpaceDN/>
        <w:bidi w:val="0"/>
        <w:adjustRightInd/>
        <w:snapToGrid/>
        <w:spacing w:line="70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b/>
          <w:bCs/>
          <w:sz w:val="44"/>
          <w:szCs w:val="44"/>
        </w:rPr>
      </w:pPr>
      <w:r>
        <w:rPr>
          <w:rFonts w:hint="eastAsia" w:ascii="新宋体" w:hAnsi="新宋体" w:eastAsia="新宋体" w:cs="新宋体"/>
          <w:b/>
          <w:bCs/>
          <w:sz w:val="44"/>
          <w:szCs w:val="44"/>
          <w:lang w:val="en-US" w:eastAsia="zh-CN"/>
        </w:rPr>
        <w:t>埇桥区交通运输局</w:t>
      </w:r>
      <w:r>
        <w:rPr>
          <w:rFonts w:hint="eastAsia" w:ascii="新宋体" w:hAnsi="新宋体" w:eastAsia="新宋体" w:cs="新宋体"/>
          <w:b/>
          <w:bCs/>
          <w:sz w:val="44"/>
          <w:szCs w:val="44"/>
          <w:lang w:eastAsia="zh-CN"/>
        </w:rPr>
        <w:t>关于印发《</w:t>
      </w:r>
      <w:r>
        <w:rPr>
          <w:rFonts w:hint="eastAsia" w:ascii="新宋体" w:hAnsi="新宋体" w:eastAsia="新宋体" w:cs="新宋体"/>
          <w:b/>
          <w:bCs/>
          <w:sz w:val="44"/>
          <w:szCs w:val="44"/>
          <w:lang w:val="en-US" w:eastAsia="zh-CN"/>
        </w:rPr>
        <w:t>2023年全区交通运输“安全生产月”活动方案</w:t>
      </w:r>
      <w:r>
        <w:rPr>
          <w:rFonts w:hint="eastAsia" w:ascii="新宋体" w:hAnsi="新宋体" w:eastAsia="新宋体" w:cs="新宋体"/>
          <w:b/>
          <w:bCs/>
          <w:sz w:val="44"/>
          <w:szCs w:val="44"/>
          <w:lang w:eastAsia="zh-CN"/>
        </w:rPr>
        <w:t>》的通知</w:t>
      </w:r>
    </w:p>
    <w:p>
      <w:pPr>
        <w:keepNext w:val="0"/>
        <w:keepLines w:val="0"/>
        <w:pageBreakBefore w:val="0"/>
        <w:kinsoku/>
        <w:wordWrap/>
        <w:overflowPunct/>
        <w:topLinePunct w:val="0"/>
        <w:autoSpaceDN/>
        <w:bidi w:val="0"/>
        <w:adjustRightInd/>
        <w:snapToGrid/>
        <w:jc w:val="both"/>
        <w:textAlignment w:val="auto"/>
        <w:rPr>
          <w:rFonts w:hint="eastAsia" w:ascii="黑体" w:eastAsia="黑体"/>
          <w:sz w:val="36"/>
          <w:szCs w:val="36"/>
        </w:rPr>
      </w:pPr>
      <w:r>
        <w:rPr>
          <w:rFonts w:hint="eastAsia" w:ascii="黑体" w:eastAsia="黑体"/>
          <w:sz w:val="36"/>
          <w:szCs w:val="36"/>
        </w:rPr>
        <w:t xml:space="preserve"> </w:t>
      </w:r>
    </w:p>
    <w:p>
      <w:pPr>
        <w:keepNext w:val="0"/>
        <w:keepLines w:val="0"/>
        <w:pageBreakBefore w:val="0"/>
        <w:kinsoku/>
        <w:wordWrap/>
        <w:overflowPunct/>
        <w:topLinePunct w:val="0"/>
        <w:autoSpaceDE w:val="0"/>
        <w:autoSpaceDN/>
        <w:bidi w:val="0"/>
        <w:adjustRightInd/>
        <w:snapToGrid/>
        <w:spacing w:line="490" w:lineRule="atLeast"/>
        <w:ind w:left="640" w:hanging="640" w:hangingChars="200"/>
        <w:jc w:val="both"/>
        <w:textAlignment w:val="auto"/>
        <w:rPr>
          <w:rFonts w:hint="eastAsia" w:ascii="仿宋_GB2312" w:eastAsia="仿宋_GB2312"/>
          <w:sz w:val="32"/>
          <w:szCs w:val="32"/>
        </w:rPr>
      </w:pPr>
      <w:r>
        <w:rPr>
          <w:rFonts w:hint="eastAsia" w:ascii="仿宋_GB2312" w:eastAsia="仿宋_GB2312"/>
          <w:sz w:val="32"/>
          <w:szCs w:val="32"/>
        </w:rPr>
        <w:t>局属各单位</w:t>
      </w:r>
      <w:r>
        <w:rPr>
          <w:rFonts w:hint="eastAsia" w:ascii="仿宋_GB2312" w:eastAsia="仿宋_GB2312"/>
          <w:sz w:val="32"/>
          <w:szCs w:val="32"/>
          <w:lang w:eastAsia="zh-CN"/>
        </w:rPr>
        <w:t>、</w:t>
      </w:r>
      <w:r>
        <w:rPr>
          <w:rFonts w:hint="eastAsia" w:ascii="仿宋_GB2312" w:eastAsia="仿宋_GB2312"/>
          <w:sz w:val="32"/>
          <w:szCs w:val="32"/>
        </w:rPr>
        <w:t>机关</w:t>
      </w:r>
      <w:r>
        <w:rPr>
          <w:rFonts w:hint="eastAsia" w:ascii="仿宋_GB2312" w:eastAsia="仿宋_GB2312"/>
          <w:sz w:val="32"/>
          <w:szCs w:val="32"/>
          <w:lang w:val="en-US" w:eastAsia="zh-CN"/>
        </w:rPr>
        <w:t>有关</w:t>
      </w:r>
      <w:r>
        <w:rPr>
          <w:rFonts w:hint="eastAsia" w:ascii="仿宋_GB2312" w:eastAsia="仿宋_GB2312"/>
          <w:sz w:val="32"/>
          <w:szCs w:val="32"/>
        </w:rPr>
        <w:t>股室:</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spacing w:val="-6"/>
          <w:lang w:val="en-US" w:eastAsia="zh-CN"/>
        </w:rPr>
      </w:pPr>
      <w:r>
        <w:rPr>
          <w:rFonts w:hint="eastAsia" w:ascii="仿宋_GB2312" w:hAnsi="仿宋_GB2312" w:eastAsia="仿宋_GB2312" w:cs="仿宋_GB2312"/>
          <w:color w:val="auto"/>
          <w:kern w:val="2"/>
          <w:sz w:val="32"/>
          <w:szCs w:val="32"/>
          <w:lang w:val="en-US" w:eastAsia="zh-CN" w:bidi="ar-SA"/>
        </w:rPr>
        <w:t>根据区安委会和市局要求，特制定了《2023年全区交通运输“安全生产月”活动方案》，现印发给你们，请认真贯彻。</w:t>
      </w:r>
    </w:p>
    <w:p>
      <w:pPr>
        <w:keepNext w:val="0"/>
        <w:keepLines w:val="0"/>
        <w:pageBreakBefore w:val="0"/>
        <w:kinsoku/>
        <w:wordWrap/>
        <w:overflowPunct/>
        <w:topLinePunct w:val="0"/>
        <w:autoSpaceDE w:val="0"/>
        <w:autoSpaceDN/>
        <w:bidi w:val="0"/>
        <w:adjustRightInd/>
        <w:snapToGrid/>
        <w:spacing w:line="540" w:lineRule="exact"/>
        <w:jc w:val="both"/>
        <w:textAlignment w:val="auto"/>
        <w:rPr>
          <w:rFonts w:hint="eastAsia" w:ascii="仿宋_GB2312" w:eastAsia="仿宋_GB2312"/>
          <w:sz w:val="32"/>
          <w:szCs w:val="32"/>
        </w:rPr>
      </w:pPr>
    </w:p>
    <w:p>
      <w:pPr>
        <w:pStyle w:val="7"/>
        <w:rPr>
          <w:rFonts w:hint="eastAsia"/>
        </w:rPr>
      </w:pPr>
    </w:p>
    <w:p>
      <w:pPr>
        <w:keepNext w:val="0"/>
        <w:keepLines w:val="0"/>
        <w:pageBreakBefore w:val="0"/>
        <w:kinsoku/>
        <w:wordWrap/>
        <w:overflowPunct/>
        <w:topLinePunct w:val="0"/>
        <w:autoSpaceDE w:val="0"/>
        <w:autoSpaceDN/>
        <w:bidi w:val="0"/>
        <w:adjustRightInd/>
        <w:snapToGrid/>
        <w:spacing w:line="540" w:lineRule="exact"/>
        <w:ind w:firstLine="4480" w:firstLineChars="1400"/>
        <w:jc w:val="both"/>
        <w:textAlignment w:val="auto"/>
        <w:rPr>
          <w:rFonts w:hint="eastAsia" w:ascii="仿宋_GB2312" w:eastAsia="仿宋_GB2312"/>
          <w:sz w:val="32"/>
          <w:szCs w:val="32"/>
        </w:rPr>
      </w:pPr>
      <w:r>
        <w:rPr>
          <w:rFonts w:hint="eastAsia" w:ascii="仿宋_GB2312" w:eastAsia="仿宋_GB2312"/>
          <w:sz w:val="32"/>
          <w:szCs w:val="32"/>
        </w:rPr>
        <w:t xml:space="preserve"> 宿州市</w:t>
      </w:r>
      <w:r>
        <w:rPr>
          <w:rFonts w:hint="eastAsia" w:ascii="仿宋_GB2312" w:hAnsi="宋体" w:cs="宋体"/>
          <w:sz w:val="32"/>
          <w:szCs w:val="32"/>
        </w:rPr>
        <w:t>埇</w:t>
      </w:r>
      <w:r>
        <w:rPr>
          <w:rFonts w:hint="eastAsia" w:ascii="仿宋_GB2312" w:hAnsi="仿宋_GB2312" w:eastAsia="仿宋_GB2312" w:cs="仿宋_GB2312"/>
          <w:sz w:val="32"/>
          <w:szCs w:val="32"/>
        </w:rPr>
        <w:t>桥区交通运输局</w:t>
      </w:r>
    </w:p>
    <w:p>
      <w:pPr>
        <w:keepNext w:val="0"/>
        <w:keepLines w:val="0"/>
        <w:pageBreakBefore w:val="0"/>
        <w:kinsoku/>
        <w:wordWrap/>
        <w:overflowPunct/>
        <w:topLinePunct w:val="0"/>
        <w:autoSpaceDE w:val="0"/>
        <w:autoSpaceDN/>
        <w:bidi w:val="0"/>
        <w:adjustRightInd/>
        <w:snapToGrid/>
        <w:spacing w:line="540" w:lineRule="exact"/>
        <w:jc w:val="both"/>
        <w:textAlignment w:val="auto"/>
        <w:rPr>
          <w:rFonts w:hint="eastAsia" w:ascii="仿宋_GB2312" w:eastAsia="仿宋_GB2312"/>
          <w:sz w:val="32"/>
          <w:szCs w:val="32"/>
        </w:rPr>
      </w:pPr>
      <w:r>
        <w:rPr>
          <w:rFonts w:hint="eastAsia" w:ascii="仿宋_GB2312" w:eastAsia="仿宋_GB2312"/>
          <w:sz w:val="32"/>
          <w:szCs w:val="32"/>
        </w:rPr>
        <w:t xml:space="preserve">                                 2023年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keepNext w:val="0"/>
        <w:keepLines w:val="0"/>
        <w:pageBreakBefore w:val="0"/>
        <w:widowControl w:val="0"/>
        <w:kinsoku/>
        <w:wordWrap/>
        <w:overflowPunct/>
        <w:topLinePunct w:val="0"/>
        <w:autoSpaceDN/>
        <w:bidi w:val="0"/>
        <w:adjustRightInd/>
        <w:snapToGrid/>
        <w:spacing w:line="580" w:lineRule="exact"/>
        <w:jc w:val="center"/>
        <w:textAlignment w:val="auto"/>
        <w:rPr>
          <w:rFonts w:hint="eastAsia" w:ascii="方正小标宋简体" w:hAnsi="方正小标宋简体" w:eastAsia="方正小标宋简体" w:cs="方正小标宋简体"/>
          <w:w w:val="97"/>
          <w:sz w:val="44"/>
        </w:rPr>
      </w:pPr>
    </w:p>
    <w:p>
      <w:pPr>
        <w:pStyle w:val="2"/>
        <w:ind w:left="0" w:leftChars="0" w:firstLine="0" w:firstLineChars="0"/>
        <w:rPr>
          <w:rFonts w:hint="eastAsia"/>
        </w:rPr>
      </w:pPr>
    </w:p>
    <w:p>
      <w:pPr>
        <w:keepNext w:val="0"/>
        <w:keepLines w:val="0"/>
        <w:pageBreakBefore w:val="0"/>
        <w:widowControl w:val="0"/>
        <w:kinsoku/>
        <w:wordWrap/>
        <w:overflowPunct/>
        <w:topLinePunct w:val="0"/>
        <w:autoSpaceDN/>
        <w:bidi w:val="0"/>
        <w:adjustRightInd/>
        <w:snapToGrid/>
        <w:spacing w:line="580" w:lineRule="exact"/>
        <w:jc w:val="center"/>
        <w:textAlignment w:val="auto"/>
        <w:rPr>
          <w:rFonts w:hint="eastAsia" w:ascii="方正小标宋简体" w:hAnsi="方正小标宋简体" w:eastAsia="方正小标宋简体" w:cs="方正小标宋简体"/>
          <w:w w:val="97"/>
          <w:sz w:val="44"/>
        </w:rPr>
      </w:pPr>
    </w:p>
    <w:p>
      <w:pPr>
        <w:keepNext w:val="0"/>
        <w:keepLines w:val="0"/>
        <w:pageBreakBefore w:val="0"/>
        <w:widowControl w:val="0"/>
        <w:kinsoku/>
        <w:wordWrap/>
        <w:overflowPunct/>
        <w:topLinePunct w:val="0"/>
        <w:autoSpaceDN/>
        <w:bidi w:val="0"/>
        <w:adjustRightInd/>
        <w:snapToGrid/>
        <w:spacing w:line="580" w:lineRule="exact"/>
        <w:jc w:val="center"/>
        <w:textAlignment w:val="auto"/>
        <w:rPr>
          <w:rFonts w:hint="eastAsia" w:ascii="方正小标宋简体" w:hAnsi="方正小标宋简体" w:eastAsia="方正小标宋简体" w:cs="方正小标宋简体"/>
          <w:w w:val="97"/>
          <w:sz w:val="44"/>
        </w:rPr>
      </w:pPr>
    </w:p>
    <w:p>
      <w:pPr>
        <w:keepNext w:val="0"/>
        <w:keepLines w:val="0"/>
        <w:pageBreakBefore w:val="0"/>
        <w:widowControl w:val="0"/>
        <w:kinsoku/>
        <w:wordWrap/>
        <w:overflowPunct/>
        <w:topLinePunct w:val="0"/>
        <w:autoSpaceDN/>
        <w:bidi w:val="0"/>
        <w:adjustRightInd/>
        <w:snapToGrid/>
        <w:spacing w:line="580" w:lineRule="exact"/>
        <w:jc w:val="center"/>
        <w:textAlignment w:val="auto"/>
        <w:rPr>
          <w:rFonts w:hint="eastAsia" w:ascii="方正小标宋简体" w:hAnsi="方正小标宋简体" w:eastAsia="方正小标宋简体" w:cs="方正小标宋简体"/>
          <w:w w:val="97"/>
          <w:sz w:val="44"/>
          <w:lang w:eastAsia="zh-CN"/>
        </w:rPr>
      </w:pPr>
      <w:r>
        <w:rPr>
          <w:rFonts w:hint="eastAsia" w:ascii="方正小标宋简体" w:hAnsi="方正小标宋简体" w:eastAsia="方正小标宋简体" w:cs="方正小标宋简体"/>
          <w:w w:val="97"/>
          <w:sz w:val="44"/>
        </w:rPr>
        <w:t>202</w:t>
      </w:r>
      <w:r>
        <w:rPr>
          <w:rFonts w:hint="eastAsia" w:ascii="方正小标宋简体" w:hAnsi="方正小标宋简体" w:eastAsia="方正小标宋简体" w:cs="方正小标宋简体"/>
          <w:w w:val="97"/>
          <w:sz w:val="44"/>
          <w:lang w:val="en-US" w:eastAsia="zh-CN"/>
        </w:rPr>
        <w:t>3</w:t>
      </w:r>
      <w:r>
        <w:rPr>
          <w:rFonts w:hint="eastAsia" w:ascii="方正小标宋简体" w:hAnsi="方正小标宋简体" w:eastAsia="方正小标宋简体" w:cs="方正小标宋简体"/>
          <w:w w:val="97"/>
          <w:sz w:val="44"/>
        </w:rPr>
        <w:t>年</w:t>
      </w:r>
      <w:r>
        <w:rPr>
          <w:rFonts w:hint="eastAsia" w:ascii="方正小标宋简体" w:hAnsi="方正小标宋简体" w:eastAsia="方正小标宋简体" w:cs="方正小标宋简体"/>
          <w:w w:val="97"/>
          <w:sz w:val="44"/>
          <w:lang w:eastAsia="zh-CN"/>
        </w:rPr>
        <w:t>全区交通运输“</w:t>
      </w:r>
      <w:r>
        <w:rPr>
          <w:rFonts w:hint="eastAsia" w:ascii="方正小标宋简体" w:hAnsi="方正小标宋简体" w:eastAsia="方正小标宋简体" w:cs="方正小标宋简体"/>
          <w:w w:val="97"/>
          <w:sz w:val="44"/>
        </w:rPr>
        <w:t>安全生产月</w:t>
      </w:r>
      <w:r>
        <w:rPr>
          <w:rFonts w:hint="eastAsia" w:ascii="方正小标宋简体" w:hAnsi="方正小标宋简体" w:eastAsia="方正小标宋简体" w:cs="方正小标宋简体"/>
          <w:w w:val="97"/>
          <w:sz w:val="44"/>
          <w:lang w:eastAsia="zh-CN"/>
        </w:rPr>
        <w:t>”</w:t>
      </w:r>
    </w:p>
    <w:p>
      <w:pPr>
        <w:keepNext w:val="0"/>
        <w:keepLines w:val="0"/>
        <w:pageBreakBefore w:val="0"/>
        <w:widowControl w:val="0"/>
        <w:kinsoku/>
        <w:wordWrap/>
        <w:overflowPunct/>
        <w:topLinePunct w:val="0"/>
        <w:autoSpaceDN/>
        <w:bidi w:val="0"/>
        <w:adjustRightInd/>
        <w:snapToGrid/>
        <w:spacing w:line="580" w:lineRule="exact"/>
        <w:jc w:val="center"/>
        <w:textAlignment w:val="auto"/>
        <w:rPr>
          <w:rFonts w:hint="eastAsia" w:ascii="方正小标宋简体" w:hAnsi="方正小标宋简体" w:eastAsia="方正小标宋简体" w:cs="方正小标宋简体"/>
          <w:w w:val="97"/>
          <w:sz w:val="44"/>
        </w:rPr>
      </w:pPr>
      <w:r>
        <w:rPr>
          <w:rFonts w:hint="eastAsia" w:ascii="方正小标宋简体" w:hAnsi="方正小标宋简体" w:eastAsia="方正小标宋简体" w:cs="方正小标宋简体"/>
          <w:w w:val="97"/>
          <w:sz w:val="44"/>
        </w:rPr>
        <w:t>活动方案</w:t>
      </w:r>
    </w:p>
    <w:p>
      <w:pPr>
        <w:keepNext w:val="0"/>
        <w:keepLines w:val="0"/>
        <w:pageBreakBefore w:val="0"/>
        <w:widowControl w:val="0"/>
        <w:kinsoku/>
        <w:wordWrap/>
        <w:overflowPunct/>
        <w:topLinePunct w:val="0"/>
        <w:autoSpaceDN/>
        <w:bidi w:val="0"/>
        <w:adjustRightInd/>
        <w:snapToGrid/>
        <w:spacing w:line="580" w:lineRule="exact"/>
        <w:jc w:val="center"/>
        <w:textAlignment w:val="auto"/>
        <w:rPr>
          <w:rFonts w:hint="eastAsia" w:ascii="方正小标宋简体" w:hAnsi="方正小标宋简体" w:eastAsia="方正小标宋简体" w:cs="方正小标宋简体"/>
          <w:w w:val="97"/>
          <w:sz w:val="44"/>
        </w:rPr>
      </w:pPr>
    </w:p>
    <w:p>
      <w:pPr>
        <w:keepNext w:val="0"/>
        <w:keepLines w:val="0"/>
        <w:widowControl/>
        <w:suppressLineNumbers w:val="0"/>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根据区安委会《关于印发〈宿州市埇桥区</w:t>
      </w:r>
      <w:r>
        <w:rPr>
          <w:rFonts w:hint="eastAsia" w:ascii="仿宋_GB2312" w:eastAsia="仿宋_GB2312"/>
          <w:sz w:val="32"/>
          <w:szCs w:val="32"/>
          <w:lang w:val="en-US" w:eastAsia="zh-CN"/>
        </w:rPr>
        <w:t>2023年“安全生产月”活动方案〉的通知》</w:t>
      </w:r>
      <w:r>
        <w:rPr>
          <w:rFonts w:hint="eastAsia" w:ascii="仿宋_GB2312" w:eastAsia="仿宋_GB2312"/>
          <w:sz w:val="32"/>
          <w:szCs w:val="32"/>
          <w:lang w:eastAsia="zh-CN"/>
        </w:rPr>
        <w:t>和市局《</w:t>
      </w:r>
      <w:r>
        <w:rPr>
          <w:rFonts w:hint="eastAsia" w:ascii="仿宋_GB2312" w:eastAsia="仿宋_GB2312"/>
          <w:sz w:val="32"/>
          <w:szCs w:val="32"/>
          <w:lang w:val="en-US" w:eastAsia="zh-CN"/>
        </w:rPr>
        <w:t>关于印发〈2023年全市交通运输“安全生产月”活动方案〉的通知</w:t>
      </w:r>
      <w:r>
        <w:rPr>
          <w:rFonts w:hint="eastAsia" w:ascii="仿宋_GB2312" w:eastAsia="仿宋_GB2312"/>
          <w:sz w:val="32"/>
          <w:szCs w:val="32"/>
          <w:lang w:eastAsia="zh-CN"/>
        </w:rPr>
        <w:t>》要求，为进一步强化全区交通运输系统安全生产宣传工作，促进交通运输安全生产形势持续稳定，特制定本方案。</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总体思路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eastAsia="仿宋_GB2312" w:cs="Times New Roman"/>
          <w:sz w:val="32"/>
          <w:szCs w:val="32"/>
        </w:rPr>
      </w:pPr>
      <w:r>
        <w:rPr>
          <w:rFonts w:hint="eastAsia" w:ascii="仿宋_GB2312" w:eastAsia="仿宋_GB2312" w:cs="Times New Roman"/>
          <w:sz w:val="32"/>
          <w:szCs w:val="32"/>
        </w:rPr>
        <w:t>以习近平新时代中国特色社会主义思想为指导，深入学习宣传贯彻党的二十大精神和习近平总书记关于安全生产重要论述及国家、省</w:t>
      </w:r>
      <w:r>
        <w:rPr>
          <w:rFonts w:hint="eastAsia" w:ascii="仿宋_GB2312" w:eastAsia="仿宋_GB2312" w:cs="Times New Roman"/>
          <w:sz w:val="32"/>
          <w:szCs w:val="32"/>
          <w:lang w:eastAsia="zh-CN"/>
        </w:rPr>
        <w:t>、</w:t>
      </w:r>
      <w:r>
        <w:rPr>
          <w:rFonts w:hint="eastAsia" w:ascii="仿宋_GB2312" w:eastAsia="仿宋_GB2312" w:cs="Times New Roman"/>
          <w:sz w:val="32"/>
          <w:szCs w:val="32"/>
        </w:rPr>
        <w:t>市</w:t>
      </w:r>
      <w:r>
        <w:rPr>
          <w:rFonts w:hint="eastAsia" w:ascii="仿宋_GB2312" w:eastAsia="仿宋_GB2312" w:cs="Times New Roman"/>
          <w:sz w:val="32"/>
          <w:szCs w:val="32"/>
          <w:lang w:eastAsia="zh-CN"/>
        </w:rPr>
        <w:t>、区</w:t>
      </w:r>
      <w:r>
        <w:rPr>
          <w:rFonts w:hint="eastAsia" w:ascii="仿宋_GB2312" w:eastAsia="仿宋_GB2312" w:cs="Times New Roman"/>
          <w:sz w:val="32"/>
          <w:szCs w:val="32"/>
        </w:rPr>
        <w:t>关于安全生产的决策部署，坚持人民至上、生命至上，坚持统筹发展和安全，坚持安全第一、预防为主，</w:t>
      </w:r>
      <w:r>
        <w:rPr>
          <w:rFonts w:hint="eastAsia" w:ascii="仿宋_GB2312" w:eastAsia="仿宋_GB2312" w:cs="Times New Roman"/>
          <w:sz w:val="32"/>
          <w:szCs w:val="32"/>
          <w:lang w:eastAsia="zh-CN"/>
        </w:rPr>
        <w:t>结合</w:t>
      </w:r>
      <w:r>
        <w:rPr>
          <w:rFonts w:hint="eastAsia" w:ascii="仿宋_GB2312" w:eastAsia="仿宋_GB2312" w:cs="Times New Roman"/>
          <w:sz w:val="32"/>
          <w:szCs w:val="32"/>
        </w:rPr>
        <w:t>安全生产</w:t>
      </w:r>
      <w:r>
        <w:rPr>
          <w:rFonts w:hint="eastAsia" w:ascii="仿宋_GB2312" w:eastAsia="仿宋_GB2312" w:cs="Times New Roman"/>
          <w:sz w:val="32"/>
          <w:szCs w:val="32"/>
          <w:lang w:eastAsia="zh-CN"/>
        </w:rPr>
        <w:t>“三个狠抓”专项行动及</w:t>
      </w:r>
      <w:r>
        <w:rPr>
          <w:rFonts w:hint="eastAsia" w:ascii="仿宋_GB2312" w:hAnsi="仿宋_GB2312" w:eastAsia="仿宋_GB2312" w:cs="仿宋_GB2312"/>
          <w:sz w:val="32"/>
          <w:szCs w:val="32"/>
          <w:lang w:val="en-US" w:eastAsia="zh-CN"/>
        </w:rPr>
        <w:t>突出隐患问题专项排查整治</w:t>
      </w:r>
      <w:r>
        <w:rPr>
          <w:rFonts w:hint="eastAsia" w:ascii="仿宋_GB2312" w:eastAsia="仿宋_GB2312" w:cs="Times New Roman"/>
          <w:sz w:val="32"/>
          <w:szCs w:val="32"/>
        </w:rPr>
        <w:t>等重要工作，在全</w:t>
      </w:r>
      <w:r>
        <w:rPr>
          <w:rFonts w:hint="eastAsia" w:ascii="仿宋_GB2312" w:eastAsia="仿宋_GB2312" w:cs="Times New Roman"/>
          <w:sz w:val="32"/>
          <w:szCs w:val="32"/>
          <w:lang w:eastAsia="zh-CN"/>
        </w:rPr>
        <w:t>区</w:t>
      </w:r>
      <w:r>
        <w:rPr>
          <w:rFonts w:hint="eastAsia" w:ascii="仿宋_GB2312" w:eastAsia="仿宋_GB2312" w:cs="Times New Roman"/>
          <w:sz w:val="32"/>
          <w:szCs w:val="32"/>
        </w:rPr>
        <w:t>交通运输系统</w:t>
      </w:r>
      <w:r>
        <w:rPr>
          <w:rFonts w:hint="eastAsia" w:ascii="仿宋_GB2312" w:eastAsia="仿宋_GB2312" w:cs="Times New Roman"/>
          <w:sz w:val="32"/>
          <w:szCs w:val="32"/>
          <w:lang w:eastAsia="zh-CN"/>
        </w:rPr>
        <w:t>广泛</w:t>
      </w:r>
      <w:r>
        <w:rPr>
          <w:rFonts w:hint="eastAsia" w:ascii="仿宋_GB2312" w:eastAsia="仿宋_GB2312" w:cs="Times New Roman"/>
          <w:sz w:val="32"/>
          <w:szCs w:val="32"/>
        </w:rPr>
        <w:t>开展以“</w:t>
      </w:r>
      <w:r>
        <w:rPr>
          <w:rFonts w:hint="eastAsia" w:ascii="仿宋_GB2312" w:eastAsia="仿宋_GB2312" w:cs="Times New Roman"/>
          <w:sz w:val="32"/>
          <w:szCs w:val="32"/>
          <w:lang w:eastAsia="zh-CN"/>
        </w:rPr>
        <w:t>人人讲安全、个个会应急</w:t>
      </w:r>
      <w:r>
        <w:rPr>
          <w:rFonts w:hint="eastAsia" w:ascii="仿宋_GB2312" w:eastAsia="仿宋_GB2312" w:cs="Times New Roman"/>
          <w:sz w:val="32"/>
          <w:szCs w:val="32"/>
        </w:rPr>
        <w:t>”为主题</w:t>
      </w:r>
      <w:r>
        <w:rPr>
          <w:rFonts w:hint="eastAsia" w:ascii="仿宋_GB2312" w:eastAsia="仿宋_GB2312" w:cs="Times New Roman"/>
          <w:sz w:val="32"/>
          <w:szCs w:val="32"/>
          <w:lang w:eastAsia="zh-CN"/>
        </w:rPr>
        <w:t>的</w:t>
      </w:r>
      <w:r>
        <w:rPr>
          <w:rFonts w:hint="eastAsia" w:ascii="仿宋_GB2312" w:eastAsia="仿宋_GB2312" w:cs="Times New Roman"/>
          <w:sz w:val="32"/>
          <w:szCs w:val="32"/>
        </w:rPr>
        <w:t>安全宣传教育活动，</w:t>
      </w:r>
      <w:r>
        <w:rPr>
          <w:rFonts w:hint="eastAsia" w:ascii="仿宋_GB2312" w:eastAsia="仿宋_GB2312" w:cs="Times New Roman"/>
          <w:sz w:val="32"/>
          <w:szCs w:val="32"/>
          <w:lang w:eastAsia="zh-CN"/>
        </w:rPr>
        <w:t>进一步筑</w:t>
      </w:r>
      <w:r>
        <w:rPr>
          <w:rFonts w:hint="eastAsia" w:ascii="仿宋_GB2312" w:eastAsia="仿宋_GB2312" w:cs="Times New Roman"/>
          <w:sz w:val="32"/>
          <w:szCs w:val="32"/>
        </w:rPr>
        <w:t>牢安全</w:t>
      </w:r>
      <w:r>
        <w:rPr>
          <w:rFonts w:hint="eastAsia" w:ascii="仿宋_GB2312" w:eastAsia="仿宋_GB2312" w:cs="Times New Roman"/>
          <w:sz w:val="32"/>
          <w:szCs w:val="32"/>
          <w:lang w:eastAsia="zh-CN"/>
        </w:rPr>
        <w:t>红线意识</w:t>
      </w:r>
      <w:r>
        <w:rPr>
          <w:rFonts w:hint="eastAsia" w:ascii="仿宋_GB2312" w:eastAsia="仿宋_GB2312" w:cs="Times New Roman"/>
          <w:sz w:val="32"/>
          <w:szCs w:val="32"/>
        </w:rPr>
        <w:t>、压实安全生产责任、提升本质安全水平，</w:t>
      </w:r>
      <w:r>
        <w:rPr>
          <w:rFonts w:hint="eastAsia" w:ascii="仿宋_GB2312" w:eastAsia="仿宋_GB2312" w:cs="Times New Roman"/>
          <w:sz w:val="32"/>
          <w:szCs w:val="32"/>
          <w:lang w:eastAsia="zh-CN"/>
        </w:rPr>
        <w:t>推动交通运输安全生产向事前预防转型，</w:t>
      </w:r>
      <w:r>
        <w:rPr>
          <w:rFonts w:hint="eastAsia" w:ascii="仿宋_GB2312" w:hAnsi="仿宋_GB2312" w:eastAsia="仿宋_GB2312" w:cs="仿宋_GB2312"/>
          <w:sz w:val="32"/>
          <w:szCs w:val="32"/>
        </w:rPr>
        <w:t>确保全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交通运输安全生产形势持续稳定。</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二、活动主题</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firstLine="640" w:firstLineChars="200"/>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人人讲安全、个个会应急。</w:t>
      </w:r>
      <w:bookmarkStart w:id="0" w:name="_GoBack"/>
      <w:bookmarkEnd w:id="0"/>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三、活动时间</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2023年6月。</w:t>
      </w:r>
    </w:p>
    <w:p>
      <w:pPr>
        <w:keepNext w:val="0"/>
        <w:keepLines w:val="0"/>
        <w:pageBreakBefore w:val="0"/>
        <w:widowControl w:val="0"/>
        <w:numPr>
          <w:ilvl w:val="0"/>
          <w:numId w:val="1"/>
        </w:numPr>
        <w:kinsoku/>
        <w:wordWrap/>
        <w:overflowPunct/>
        <w:topLinePunct w:val="0"/>
        <w:autoSpaceDE w:val="0"/>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启动仪式</w:t>
      </w:r>
    </w:p>
    <w:p>
      <w:pPr>
        <w:keepNext w:val="0"/>
        <w:keepLines w:val="0"/>
        <w:widowControl/>
        <w:suppressLineNumbers w:val="0"/>
        <w:ind w:firstLine="640" w:firstLineChars="200"/>
        <w:jc w:val="left"/>
      </w:pPr>
      <w:r>
        <w:rPr>
          <w:rFonts w:hint="eastAsia" w:ascii="仿宋_GB2312" w:eastAsia="仿宋_GB2312" w:cs="Times New Roman"/>
          <w:sz w:val="32"/>
          <w:szCs w:val="32"/>
          <w:lang w:val="en-US" w:eastAsia="zh-CN"/>
        </w:rPr>
        <w:t>5月31日，参加全国全省“安全生产月”启动仪式，</w:t>
      </w:r>
      <w:r>
        <w:rPr>
          <w:rFonts w:ascii="仿宋_GB2312" w:hAnsi="仿宋_GB2312" w:eastAsia="仿宋_GB2312" w:cs="仿宋_GB2312"/>
          <w:color w:val="000000"/>
          <w:kern w:val="0"/>
          <w:sz w:val="31"/>
          <w:szCs w:val="31"/>
          <w:lang w:val="en-US" w:eastAsia="zh-CN" w:bidi="ar"/>
        </w:rPr>
        <w:t>同步启动全区“安全生产月”活动，部署落实主要活动任务。</w:t>
      </w:r>
    </w:p>
    <w:p>
      <w:pPr>
        <w:keepNext w:val="0"/>
        <w:keepLines w:val="0"/>
        <w:pageBreakBefore w:val="0"/>
        <w:widowControl w:val="0"/>
        <w:numPr>
          <w:ilvl w:val="0"/>
          <w:numId w:val="0"/>
        </w:numPr>
        <w:kinsoku/>
        <w:wordWrap/>
        <w:overflowPunct/>
        <w:topLinePunct w:val="0"/>
        <w:autoSpaceDE w:val="0"/>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五、活动内容</w:t>
      </w:r>
    </w:p>
    <w:p>
      <w:pPr>
        <w:keepNext w:val="0"/>
        <w:keepLines w:val="0"/>
        <w:pageBreakBefore w:val="0"/>
        <w:widowControl w:val="0"/>
        <w:kinsoku/>
        <w:wordWrap/>
        <w:overflowPunct/>
        <w:topLinePunct w:val="0"/>
        <w:autoSpaceDN/>
        <w:bidi w:val="0"/>
        <w:adjustRightInd/>
        <w:snapToGrid/>
        <w:spacing w:line="620" w:lineRule="exact"/>
        <w:ind w:firstLine="620" w:firstLineChars="200"/>
        <w:textAlignment w:val="auto"/>
        <w:rPr>
          <w:rFonts w:hint="eastAsia" w:ascii="楷体" w:hAnsi="楷体" w:eastAsia="楷体"/>
          <w:w w:val="97"/>
          <w:sz w:val="32"/>
          <w:szCs w:val="32"/>
          <w:lang w:eastAsia="zh-CN"/>
        </w:rPr>
      </w:pPr>
      <w:r>
        <w:rPr>
          <w:rFonts w:hint="eastAsia" w:ascii="楷体" w:hAnsi="楷体" w:eastAsia="楷体"/>
          <w:w w:val="97"/>
          <w:sz w:val="32"/>
          <w:szCs w:val="32"/>
        </w:rPr>
        <w:t>（一）深入</w:t>
      </w:r>
      <w:r>
        <w:rPr>
          <w:rFonts w:hint="eastAsia" w:ascii="楷体" w:hAnsi="楷体" w:eastAsia="楷体"/>
          <w:w w:val="97"/>
          <w:sz w:val="32"/>
          <w:szCs w:val="32"/>
          <w:lang w:eastAsia="zh-CN"/>
        </w:rPr>
        <w:t>学习贯彻</w:t>
      </w:r>
      <w:r>
        <w:rPr>
          <w:rFonts w:hint="eastAsia" w:ascii="楷体" w:hAnsi="楷体" w:eastAsia="楷体"/>
          <w:w w:val="97"/>
          <w:sz w:val="32"/>
          <w:szCs w:val="32"/>
        </w:rPr>
        <w:t>习近平总书记关于安全生产重要论述</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left"/>
        <w:textAlignment w:val="auto"/>
        <w:rPr>
          <w:rFonts w:hint="eastAsia" w:ascii="仿宋_GB2312" w:eastAsia="仿宋_GB2312" w:cs="Times New Roman"/>
          <w:sz w:val="32"/>
          <w:szCs w:val="32"/>
          <w:lang w:val="en-US" w:eastAsia="zh-CN"/>
        </w:rPr>
      </w:pPr>
      <w:r>
        <w:rPr>
          <w:rFonts w:hint="eastAsia" w:ascii="仿宋_GB2312" w:eastAsia="仿宋_GB2312"/>
          <w:b/>
          <w:bCs/>
          <w:color w:val="auto"/>
          <w:sz w:val="32"/>
          <w:szCs w:val="32"/>
        </w:rPr>
        <w:t>1.</w:t>
      </w:r>
      <w:r>
        <w:rPr>
          <w:rFonts w:hint="eastAsia" w:ascii="仿宋_GB2312" w:eastAsia="仿宋_GB2312"/>
          <w:b/>
          <w:bCs/>
          <w:color w:val="auto"/>
          <w:sz w:val="32"/>
          <w:szCs w:val="32"/>
          <w:lang w:eastAsia="zh-CN"/>
        </w:rPr>
        <w:t>加强专题学习研讨</w:t>
      </w:r>
      <w:r>
        <w:rPr>
          <w:rFonts w:hint="eastAsia" w:ascii="仿宋_GB2312" w:eastAsia="仿宋_GB2312"/>
          <w:b/>
          <w:bCs/>
          <w:color w:val="auto"/>
          <w:sz w:val="32"/>
          <w:szCs w:val="32"/>
        </w:rPr>
        <w:t>。</w:t>
      </w:r>
      <w:r>
        <w:rPr>
          <w:rFonts w:hint="eastAsia" w:ascii="仿宋_GB2312" w:eastAsia="仿宋_GB2312" w:cs="Times New Roman"/>
          <w:color w:val="auto"/>
          <w:sz w:val="32"/>
          <w:szCs w:val="32"/>
          <w:lang w:val="en-US" w:eastAsia="zh-CN"/>
        </w:rPr>
        <w:t>在“安全生产月”期间至少开展一次理论学习中心组学习，</w:t>
      </w:r>
      <w:r>
        <w:rPr>
          <w:rFonts w:hint="eastAsia" w:ascii="仿宋_GB2312" w:eastAsia="仿宋_GB2312" w:cs="Times New Roman"/>
          <w:sz w:val="32"/>
          <w:szCs w:val="32"/>
        </w:rPr>
        <w:t>持续深入贯彻学习</w:t>
      </w:r>
      <w:r>
        <w:rPr>
          <w:rFonts w:hint="eastAsia" w:ascii="仿宋_GB2312" w:eastAsia="仿宋_GB2312" w:cs="Times New Roman"/>
          <w:color w:val="auto"/>
          <w:sz w:val="32"/>
          <w:szCs w:val="32"/>
          <w:lang w:val="en-US" w:eastAsia="zh-CN"/>
        </w:rPr>
        <w:t>习近平总书记关于安全生产重要论述，</w:t>
      </w:r>
      <w:r>
        <w:rPr>
          <w:rFonts w:hint="eastAsia" w:ascii="仿宋_GB2312" w:eastAsia="仿宋_GB2312" w:cs="Times New Roman"/>
          <w:sz w:val="32"/>
          <w:szCs w:val="32"/>
          <w:lang w:val="en-US" w:eastAsia="zh-CN"/>
        </w:rPr>
        <w:t>进一步树牢安全发展理念，更好统筹发展和安全。</w:t>
      </w:r>
    </w:p>
    <w:p>
      <w:pPr>
        <w:pStyle w:val="2"/>
        <w:ind w:left="0" w:leftChars="0" w:firstLine="643" w:firstLineChars="200"/>
        <w:rPr>
          <w:rFonts w:hint="default"/>
          <w:lang w:val="en-US"/>
        </w:rPr>
      </w:pPr>
      <w:r>
        <w:rPr>
          <w:rFonts w:hint="eastAsia" w:ascii="仿宋_GB2312" w:hAnsi="Calibri" w:eastAsia="仿宋_GB2312" w:cs="Times New Roman"/>
          <w:b/>
          <w:bCs/>
          <w:kern w:val="2"/>
          <w:sz w:val="32"/>
          <w:szCs w:val="32"/>
          <w:lang w:val="en-US" w:eastAsia="zh-CN" w:bidi="ar-SA"/>
        </w:rPr>
        <w:t>2.强化企业全员教育。</w:t>
      </w:r>
      <w:r>
        <w:rPr>
          <w:rFonts w:hint="eastAsia" w:ascii="仿宋_GB2312" w:cs="Times New Roman"/>
          <w:sz w:val="32"/>
          <w:szCs w:val="32"/>
          <w:lang w:val="en-US" w:eastAsia="zh-CN"/>
        </w:rPr>
        <w:t>各交通运输企业要广泛组织全体员工开展安全生产学习教育活动，通过“安全生产大家谈”“班前会”“以案说法”“微课堂”等形式开展学习交流，进行警示教育，教育引导全体员工形成依法依规、照章操作的行为习惯，增强“我要安全”的强烈愿望和安全防护、应急处置能力。</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eastAsia="zh-CN"/>
        </w:rPr>
        <w:t>组织安全专题宣讲</w:t>
      </w:r>
      <w:r>
        <w:rPr>
          <w:rFonts w:hint="eastAsia" w:ascii="仿宋_GB2312" w:eastAsia="仿宋_GB2312"/>
          <w:b/>
          <w:bCs/>
          <w:sz w:val="32"/>
          <w:szCs w:val="32"/>
        </w:rPr>
        <w:t>。</w:t>
      </w:r>
      <w:r>
        <w:rPr>
          <w:rFonts w:hint="eastAsia" w:ascii="仿宋_GB2312" w:eastAsia="仿宋_GB2312"/>
          <w:sz w:val="32"/>
          <w:szCs w:val="32"/>
        </w:rPr>
        <w:t>各</w:t>
      </w:r>
      <w:r>
        <w:rPr>
          <w:rFonts w:hint="eastAsia" w:ascii="仿宋_GB2312" w:eastAsia="仿宋_GB2312"/>
          <w:sz w:val="32"/>
          <w:szCs w:val="32"/>
          <w:lang w:eastAsia="zh-CN"/>
        </w:rPr>
        <w:t>单位</w:t>
      </w:r>
      <w:r>
        <w:rPr>
          <w:rFonts w:hint="eastAsia" w:ascii="仿宋_GB2312" w:eastAsia="仿宋_GB2312"/>
          <w:sz w:val="32"/>
          <w:szCs w:val="32"/>
        </w:rPr>
        <w:t>和企业主要负责人要认真组织开展安全宣讲活动，开展党政“一把手”带头讲安全，企业主要负责人专题讲安全，企业从业人员互动讲安全等活动，深入学习贯彻习近平总书记关于安全生产重要论述，深入学习宣传安全生产法律法规，推动“人民至上，生命至上”理念入脑入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sz w:val="32"/>
          <w:szCs w:val="32"/>
          <w:lang w:eastAsia="zh-CN"/>
        </w:rPr>
      </w:pPr>
      <w:r>
        <w:rPr>
          <w:rFonts w:hint="eastAsia" w:ascii="楷体" w:hAnsi="楷体" w:eastAsia="楷体"/>
          <w:sz w:val="32"/>
          <w:szCs w:val="32"/>
        </w:rPr>
        <w:t>（二）</w:t>
      </w:r>
      <w:r>
        <w:rPr>
          <w:rFonts w:hint="eastAsia" w:ascii="楷体" w:hAnsi="楷体" w:eastAsia="楷体"/>
          <w:sz w:val="32"/>
          <w:szCs w:val="32"/>
          <w:lang w:eastAsia="zh-CN"/>
        </w:rPr>
        <w:t>深入开展突出隐患问题专项排查整治行动专题宣传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1.强化专项排查整治行动成效宣传。</w:t>
      </w:r>
      <w:r>
        <w:rPr>
          <w:rFonts w:hint="eastAsia" w:ascii="仿宋_GB2312" w:eastAsia="仿宋_GB2312"/>
          <w:sz w:val="32"/>
          <w:szCs w:val="32"/>
          <w:lang w:val="en-US" w:eastAsia="zh-CN"/>
        </w:rPr>
        <w:t>各单位要充分利用门户网站、</w:t>
      </w:r>
      <w:r>
        <w:rPr>
          <w:rFonts w:hint="eastAsia" w:ascii="仿宋_GB2312" w:eastAsia="仿宋_GB2312"/>
          <w:sz w:val="32"/>
          <w:szCs w:val="32"/>
        </w:rPr>
        <w:t>政务新媒体平台、抖音账号、户外 LED 电子屏、楼宇电梯广告屏</w:t>
      </w:r>
      <w:r>
        <w:rPr>
          <w:rFonts w:hint="eastAsia" w:ascii="仿宋_GB2312" w:eastAsia="仿宋_GB2312"/>
          <w:sz w:val="32"/>
          <w:szCs w:val="32"/>
          <w:lang w:eastAsia="zh-CN"/>
        </w:rPr>
        <w:t>等，</w:t>
      </w:r>
      <w:r>
        <w:rPr>
          <w:rFonts w:hint="eastAsia" w:ascii="仿宋_GB2312" w:eastAsia="仿宋_GB2312"/>
          <w:sz w:val="32"/>
          <w:szCs w:val="32"/>
          <w:lang w:val="en-US" w:eastAsia="zh-CN"/>
        </w:rPr>
        <w:t>大力宣传突出隐患问题排查整治行动成效、创新举措、典型经验、先进事迹等信息，将专项排查整治行动不断推进。“安全生产活动月”期间，各单位每周至少上报1条专项排查整治工作信息至局综合运输股。</w:t>
      </w:r>
    </w:p>
    <w:p>
      <w:pPr>
        <w:keepNext w:val="0"/>
        <w:keepLines w:val="0"/>
        <w:widowControl/>
        <w:suppressLineNumbers w:val="0"/>
        <w:ind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2.强化企业主要负责人“六带头”宣传。</w:t>
      </w:r>
      <w:r>
        <w:rPr>
          <w:rFonts w:hint="eastAsia" w:ascii="仿宋_GB2312" w:eastAsia="仿宋_GB2312"/>
          <w:sz w:val="32"/>
          <w:szCs w:val="32"/>
          <w:lang w:val="en-US" w:eastAsia="zh-CN"/>
        </w:rPr>
        <w:t>各单位要结合重大隐患专项排查整治行动，积极宣传企业主要负责人“六带头”</w:t>
      </w:r>
      <w:r>
        <w:rPr>
          <w:rFonts w:ascii="仿宋_GB2312" w:hAnsi="宋体" w:eastAsia="仿宋_GB2312" w:cs="仿宋_GB2312"/>
          <w:color w:val="000000"/>
          <w:kern w:val="0"/>
          <w:sz w:val="31"/>
          <w:szCs w:val="31"/>
          <w:lang w:val="en-US" w:eastAsia="zh-CN" w:bidi="ar"/>
        </w:rPr>
        <w:t>（带头研究组织本企业重大事故隐患排查</w:t>
      </w:r>
      <w:r>
        <w:rPr>
          <w:rFonts w:hint="eastAsia" w:ascii="仿宋_GB2312" w:eastAsia="仿宋_GB2312" w:cs="仿宋_GB2312"/>
          <w:color w:val="000000"/>
          <w:sz w:val="31"/>
          <w:szCs w:val="31"/>
        </w:rPr>
        <w:t>整治、带头落实全员安全生产岗位责任发挥管理团队和专家作用、带头对动火等危险作业开展排查整治、带头组织对有限空间作业开展排查整治、带头对外包外租等生产经营活动开展排查整治、带头开展事故应急救援演练活动）</w:t>
      </w:r>
      <w:r>
        <w:rPr>
          <w:rFonts w:hint="eastAsia" w:ascii="仿宋_GB2312" w:eastAsia="仿宋_GB2312"/>
          <w:sz w:val="32"/>
          <w:szCs w:val="32"/>
          <w:lang w:val="en-US" w:eastAsia="zh-CN"/>
        </w:rPr>
        <w:t>工作。结合工作实际广泛组织开展“动火作业风险我知道”宣传活动，督促企业对危险作业人员开展安全培训，向从业人员发放岗位风险告知卡和安全操作卡；开展“外包外租大排查”活动，督促企业深入宣传安全生产法律法规、制度和安全知识；开展外包外租典型违法案例专题警示教育，坚决纠正或取缔违法违规外包外租。</w:t>
      </w:r>
    </w:p>
    <w:p>
      <w:pPr>
        <w:keepNext w:val="0"/>
        <w:keepLines w:val="0"/>
        <w:pageBreakBefore w:val="0"/>
        <w:widowControl/>
        <w:suppressLineNumbers w:val="0"/>
        <w:kinsoku/>
        <w:wordWrap/>
        <w:overflowPunct/>
        <w:topLinePunct w:val="0"/>
        <w:autoSpaceDN/>
        <w:bidi w:val="0"/>
        <w:adjustRightInd/>
        <w:snapToGrid/>
        <w:spacing w:line="600" w:lineRule="exact"/>
        <w:ind w:firstLine="643" w:firstLineChars="200"/>
        <w:jc w:val="both"/>
        <w:textAlignment w:val="auto"/>
        <w:rPr>
          <w:rFonts w:hint="eastAsia" w:ascii="仿宋_GB2312" w:eastAsia="仿宋_GB2312" w:cs="仿宋_GB2312"/>
          <w:color w:val="000000"/>
          <w:sz w:val="31"/>
          <w:szCs w:val="31"/>
        </w:rPr>
      </w:pPr>
      <w:r>
        <w:rPr>
          <w:rFonts w:hint="eastAsia" w:ascii="仿宋_GB2312" w:eastAsia="仿宋_GB2312"/>
          <w:b/>
          <w:bCs/>
          <w:sz w:val="32"/>
          <w:szCs w:val="32"/>
          <w:lang w:val="en-US" w:eastAsia="zh-CN"/>
        </w:rPr>
        <w:t>3.强化“三管三必须”部门责任落实宣传。</w:t>
      </w:r>
      <w:r>
        <w:rPr>
          <w:rFonts w:hint="eastAsia" w:ascii="仿宋_GB2312" w:eastAsia="仿宋_GB2312" w:cs="仿宋_GB2312"/>
          <w:color w:val="000000"/>
          <w:sz w:val="31"/>
          <w:szCs w:val="31"/>
          <w:lang w:val="en-US" w:eastAsia="zh-CN"/>
        </w:rPr>
        <w:t>各单位要突出强化安全监管责任落实，</w:t>
      </w:r>
      <w:r>
        <w:rPr>
          <w:rFonts w:ascii="仿宋_GB2312" w:hAnsi="宋体" w:eastAsia="仿宋_GB2312" w:cs="仿宋_GB2312"/>
          <w:color w:val="000000"/>
          <w:kern w:val="0"/>
          <w:sz w:val="31"/>
          <w:szCs w:val="31"/>
          <w:lang w:val="en-US" w:eastAsia="zh-CN" w:bidi="ar"/>
        </w:rPr>
        <w:t>大力宣传</w:t>
      </w:r>
      <w:r>
        <w:rPr>
          <w:rFonts w:hint="eastAsia" w:ascii="仿宋_GB2312" w:hAnsi="宋体" w:eastAsia="仿宋_GB2312" w:cs="仿宋_GB2312"/>
          <w:color w:val="000000"/>
          <w:kern w:val="0"/>
          <w:sz w:val="31"/>
          <w:szCs w:val="31"/>
          <w:lang w:val="en-US" w:eastAsia="zh-CN" w:bidi="ar"/>
        </w:rPr>
        <w:t>现阶段</w:t>
      </w:r>
      <w:r>
        <w:rPr>
          <w:rFonts w:ascii="仿宋_GB2312" w:hAnsi="宋体" w:eastAsia="仿宋_GB2312" w:cs="仿宋_GB2312"/>
          <w:color w:val="000000"/>
          <w:kern w:val="0"/>
          <w:sz w:val="31"/>
          <w:szCs w:val="31"/>
          <w:lang w:val="en-US" w:eastAsia="zh-CN" w:bidi="ar"/>
        </w:rPr>
        <w:t>隐患排</w:t>
      </w:r>
      <w:r>
        <w:rPr>
          <w:rFonts w:hint="eastAsia" w:ascii="仿宋_GB2312" w:eastAsia="仿宋_GB2312" w:cs="仿宋_GB2312"/>
          <w:color w:val="000000"/>
          <w:sz w:val="31"/>
          <w:szCs w:val="31"/>
        </w:rPr>
        <w:t>查整治标准和要求、执法开展情况、非法违法行为查处和隐患整改情况、严格执行“谁检查、谁签名、谁负责”的安全检查问责问效情况、提升安全监管执法效能情况、开展安全生产帮扶指导情况等。</w:t>
      </w:r>
      <w:r>
        <w:rPr>
          <w:rFonts w:hint="eastAsia" w:ascii="仿宋_GB2312" w:eastAsia="仿宋_GB2312" w:cs="仿宋_GB2312"/>
          <w:color w:val="000000"/>
          <w:sz w:val="31"/>
          <w:szCs w:val="31"/>
          <w:lang w:eastAsia="zh-CN"/>
        </w:rPr>
        <w:t>集中</w:t>
      </w:r>
      <w:r>
        <w:rPr>
          <w:rFonts w:hint="eastAsia" w:ascii="仿宋_GB2312" w:eastAsia="仿宋_GB2312" w:cs="仿宋_GB2312"/>
          <w:color w:val="000000"/>
          <w:sz w:val="31"/>
          <w:szCs w:val="31"/>
        </w:rPr>
        <w:t>宣传</w:t>
      </w:r>
      <w:r>
        <w:rPr>
          <w:rFonts w:hint="eastAsia" w:ascii="仿宋_GB2312" w:eastAsia="仿宋_GB2312" w:cs="仿宋_GB2312"/>
          <w:color w:val="000000"/>
          <w:sz w:val="31"/>
          <w:szCs w:val="31"/>
          <w:lang w:eastAsia="zh-CN"/>
        </w:rPr>
        <w:t>“党政同责、一岗双责”要求，加强各单位</w:t>
      </w:r>
      <w:r>
        <w:rPr>
          <w:rFonts w:hint="eastAsia" w:ascii="仿宋_GB2312" w:eastAsia="仿宋_GB2312" w:cs="仿宋_GB2312"/>
          <w:color w:val="000000"/>
          <w:sz w:val="31"/>
          <w:szCs w:val="31"/>
        </w:rPr>
        <w:t>主要负责人带头抓，分管负责人具体抓，层层压紧压实各方责任，深入基层开展调研督导，推动专项排查整治深入开展。</w:t>
      </w:r>
    </w:p>
    <w:p>
      <w:pPr>
        <w:keepNext w:val="0"/>
        <w:keepLines w:val="0"/>
        <w:pageBreakBefore w:val="0"/>
        <w:widowControl/>
        <w:suppressLineNumbers w:val="0"/>
        <w:kinsoku/>
        <w:wordWrap/>
        <w:overflowPunct/>
        <w:topLinePunct w:val="0"/>
        <w:autoSpaceDN/>
        <w:bidi w:val="0"/>
        <w:adjustRightInd/>
        <w:snapToGrid/>
        <w:spacing w:line="600" w:lineRule="exact"/>
        <w:ind w:firstLine="620" w:firstLineChars="200"/>
        <w:jc w:val="both"/>
        <w:textAlignment w:val="auto"/>
        <w:rPr>
          <w:rFonts w:hint="eastAsia" w:ascii="楷体_GB2312" w:hAnsi="楷体_GB2312" w:eastAsia="楷体_GB2312" w:cs="楷体_GB2312"/>
          <w:color w:val="000000"/>
          <w:sz w:val="31"/>
          <w:szCs w:val="31"/>
          <w:lang w:eastAsia="zh-CN"/>
        </w:rPr>
      </w:pPr>
      <w:r>
        <w:rPr>
          <w:rFonts w:hint="eastAsia" w:ascii="楷体_GB2312" w:hAnsi="楷体_GB2312" w:eastAsia="楷体_GB2312" w:cs="楷体_GB2312"/>
          <w:color w:val="000000"/>
          <w:sz w:val="31"/>
          <w:szCs w:val="31"/>
          <w:lang w:eastAsia="zh-CN"/>
        </w:rPr>
        <w:t>（三）深入开展“人人讲安全、个个会应急”主题活动</w:t>
      </w:r>
    </w:p>
    <w:p>
      <w:pPr>
        <w:keepNext w:val="0"/>
        <w:keepLines w:val="0"/>
        <w:pageBreakBefore w:val="0"/>
        <w:widowControl/>
        <w:suppressLineNumbers w:val="0"/>
        <w:kinsoku/>
        <w:wordWrap/>
        <w:overflowPunct/>
        <w:topLinePunct w:val="0"/>
        <w:autoSpaceDN/>
        <w:bidi w:val="0"/>
        <w:adjustRightInd/>
        <w:snapToGrid/>
        <w:spacing w:line="600" w:lineRule="exact"/>
        <w:ind w:firstLine="622" w:firstLineChars="200"/>
        <w:jc w:val="both"/>
        <w:textAlignment w:val="auto"/>
        <w:rPr>
          <w:rFonts w:hint="eastAsia" w:ascii="仿宋_GB2312" w:eastAsia="仿宋_GB2312" w:cs="仿宋_GB2312"/>
          <w:color w:val="000000"/>
          <w:sz w:val="31"/>
          <w:szCs w:val="31"/>
          <w:lang w:val="en-US" w:eastAsia="zh-CN"/>
        </w:rPr>
      </w:pPr>
      <w:r>
        <w:rPr>
          <w:rFonts w:hint="eastAsia" w:ascii="仿宋_GB2312" w:eastAsia="仿宋_GB2312" w:cs="仿宋_GB2312"/>
          <w:b/>
          <w:bCs/>
          <w:color w:val="000000"/>
          <w:sz w:val="31"/>
          <w:szCs w:val="31"/>
          <w:lang w:val="en-US" w:eastAsia="zh-CN"/>
        </w:rPr>
        <w:t>1.广泛开展普法宣传。</w:t>
      </w:r>
      <w:r>
        <w:rPr>
          <w:rFonts w:hint="eastAsia" w:ascii="仿宋_GB2312" w:eastAsia="仿宋_GB2312" w:cs="仿宋_GB2312"/>
          <w:color w:val="000000"/>
          <w:sz w:val="31"/>
          <w:szCs w:val="31"/>
          <w:lang w:val="en-US" w:eastAsia="zh-CN"/>
        </w:rPr>
        <w:t>各单位要积极组织行业从业人员参观线上云展、参与有奖竞答等活动，着力丰富宣传形式、提升宣传效果。同时</w:t>
      </w:r>
      <w:r>
        <w:rPr>
          <w:rFonts w:hint="eastAsia" w:ascii="仿宋_GB2312" w:eastAsia="仿宋_GB2312" w:cs="Times New Roman"/>
          <w:sz w:val="32"/>
          <w:szCs w:val="32"/>
          <w:lang w:eastAsia="zh-CN"/>
        </w:rPr>
        <w:t>结合行业实际，</w:t>
      </w:r>
      <w:r>
        <w:rPr>
          <w:rFonts w:hint="eastAsia" w:ascii="仿宋_GB2312" w:eastAsia="仿宋_GB2312"/>
          <w:sz w:val="32"/>
          <w:szCs w:val="32"/>
        </w:rPr>
        <w:t>深入落实安全宣传“五进”，切实推动安全宣传</w:t>
      </w:r>
      <w:r>
        <w:rPr>
          <w:rFonts w:hint="eastAsia" w:ascii="仿宋_GB2312" w:eastAsia="仿宋_GB2312"/>
          <w:sz w:val="32"/>
          <w:szCs w:val="32"/>
          <w:lang w:eastAsia="zh-CN"/>
        </w:rPr>
        <w:t>“</w:t>
      </w:r>
      <w:r>
        <w:rPr>
          <w:rFonts w:hint="eastAsia" w:ascii="仿宋_GB2312" w:eastAsia="仿宋_GB2312"/>
          <w:sz w:val="32"/>
          <w:szCs w:val="32"/>
        </w:rPr>
        <w:t>进企业、进农村、进社区、进学校、进家庭</w:t>
      </w:r>
      <w:r>
        <w:rPr>
          <w:rFonts w:hint="eastAsia" w:ascii="仿宋_GB2312" w:eastAsia="仿宋_GB2312"/>
          <w:sz w:val="32"/>
          <w:szCs w:val="32"/>
          <w:lang w:eastAsia="zh-CN"/>
        </w:rPr>
        <w:t>”活动，通过网站、政务新媒体平台、</w:t>
      </w:r>
      <w:r>
        <w:rPr>
          <w:rFonts w:hint="eastAsia" w:ascii="仿宋_GB2312" w:eastAsia="仿宋_GB2312"/>
          <w:sz w:val="32"/>
          <w:szCs w:val="32"/>
          <w:lang w:val="en-US" w:eastAsia="zh-CN"/>
        </w:rPr>
        <w:t>LED电子显示屏等进行在线宣教，充分利用公路桥梁、车船、场站、渡口码头等交通设施和场所广泛宣传交通运输安全生产和应急知识，组织开展“水上交通安全知识进校园”“进门入户送安全”等活动；</w:t>
      </w:r>
      <w:r>
        <w:rPr>
          <w:rFonts w:hint="eastAsia" w:ascii="仿宋_GB2312" w:eastAsia="仿宋_GB2312" w:cs="仿宋_GB2312"/>
          <w:color w:val="000000"/>
          <w:sz w:val="31"/>
          <w:szCs w:val="31"/>
          <w:lang w:val="en-US" w:eastAsia="zh-CN"/>
        </w:rPr>
        <w:t>要围绕“筑牢安全理念，履行第一责任”，面向交通运输企业实控人、主要负责人开展普法征文活动，推动其提升安全责任意识、落实法定安全责任。</w:t>
      </w:r>
    </w:p>
    <w:p>
      <w:pPr>
        <w:keepNext w:val="0"/>
        <w:keepLines w:val="0"/>
        <w:pageBreakBefore w:val="0"/>
        <w:widowControl/>
        <w:suppressLineNumbers w:val="0"/>
        <w:kinsoku/>
        <w:wordWrap/>
        <w:overflowPunct/>
        <w:topLinePunct w:val="0"/>
        <w:autoSpaceDN/>
        <w:bidi w:val="0"/>
        <w:adjustRightInd/>
        <w:snapToGrid/>
        <w:spacing w:line="600" w:lineRule="exact"/>
        <w:ind w:firstLine="622" w:firstLineChars="200"/>
        <w:jc w:val="both"/>
        <w:textAlignment w:val="auto"/>
        <w:rPr>
          <w:rFonts w:hint="eastAsia" w:ascii="仿宋_GB2312" w:eastAsia="仿宋_GB2312"/>
          <w:sz w:val="32"/>
          <w:szCs w:val="32"/>
          <w:lang w:val="en-US" w:eastAsia="zh-CN"/>
        </w:rPr>
      </w:pPr>
      <w:r>
        <w:rPr>
          <w:rFonts w:hint="eastAsia" w:ascii="仿宋_GB2312" w:eastAsia="仿宋_GB2312" w:cs="仿宋_GB2312"/>
          <w:b/>
          <w:bCs/>
          <w:color w:val="000000"/>
          <w:sz w:val="31"/>
          <w:szCs w:val="31"/>
          <w:lang w:val="en-US" w:eastAsia="zh-CN"/>
        </w:rPr>
        <w:t>2.积极参与应急科普。</w:t>
      </w:r>
      <w:r>
        <w:rPr>
          <w:rFonts w:hint="eastAsia" w:ascii="仿宋_GB2312" w:eastAsia="仿宋_GB2312"/>
          <w:sz w:val="32"/>
          <w:szCs w:val="32"/>
          <w:lang w:val="en-US" w:eastAsia="zh-CN"/>
        </w:rPr>
        <w:t>各单位要广泛组织观看全国“十大逃生演练科普视频”展播、“人人讲安全、个个会应急”网络知识竞赛、线上“逃生演练训练营”等宣传教育活动，组织交通运输企业职工绘制一张逃生路线图，号召企业从业人员开展一次家庭安全隐患排查。督促客货运企业、渡运经营人、公路水运工程建设施工企业等落实消防安全主体责任，大力宣传消防安全和自救逃生知识，强化乘客和员工应急安全意识。</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22" w:firstLineChars="200"/>
        <w:jc w:val="both"/>
        <w:textAlignment w:val="auto"/>
        <w:rPr>
          <w:rFonts w:hint="eastAsia" w:ascii="仿宋_GB2312" w:eastAsia="仿宋_GB2312"/>
          <w:sz w:val="32"/>
          <w:szCs w:val="32"/>
          <w:lang w:val="en-US" w:eastAsia="zh-CN"/>
        </w:rPr>
      </w:pPr>
      <w:r>
        <w:rPr>
          <w:rFonts w:hint="eastAsia" w:ascii="仿宋_GB2312" w:eastAsia="仿宋_GB2312" w:cs="仿宋_GB2312"/>
          <w:b/>
          <w:bCs/>
          <w:color w:val="000000"/>
          <w:sz w:val="31"/>
          <w:szCs w:val="31"/>
          <w:lang w:val="en-US" w:eastAsia="zh-CN"/>
        </w:rPr>
        <w:t>3.组织开展演练培训。</w:t>
      </w:r>
      <w:r>
        <w:rPr>
          <w:rFonts w:hint="eastAsia" w:ascii="仿宋_GB2312" w:eastAsia="仿宋_GB2312"/>
          <w:sz w:val="32"/>
          <w:szCs w:val="32"/>
        </w:rPr>
        <w:t>各单位和企业</w:t>
      </w:r>
      <w:r>
        <w:rPr>
          <w:rFonts w:hint="eastAsia" w:ascii="仿宋_GB2312" w:eastAsia="仿宋_GB2312"/>
          <w:sz w:val="32"/>
          <w:szCs w:val="32"/>
          <w:lang w:val="en-US" w:eastAsia="zh-CN"/>
        </w:rPr>
        <w:t>要结合年度应急演练计划、潜在风险隐患及事故特点，</w:t>
      </w:r>
      <w:r>
        <w:rPr>
          <w:rFonts w:hint="eastAsia" w:ascii="仿宋_GB2312" w:eastAsia="仿宋_GB2312"/>
          <w:sz w:val="32"/>
          <w:szCs w:val="32"/>
        </w:rPr>
        <w:t>有针对性地组织开展灾害避险逃生、应急救护培训等各类应急演练体验活动</w:t>
      </w:r>
      <w:r>
        <w:rPr>
          <w:rFonts w:hint="eastAsia" w:ascii="仿宋_GB2312" w:eastAsia="仿宋_GB2312"/>
          <w:sz w:val="32"/>
          <w:szCs w:val="32"/>
          <w:lang w:val="en-US" w:eastAsia="zh-CN"/>
        </w:rPr>
        <w:t>，让全体从业人员时刻牢记安全生产岗位责任，熟练掌握岗位安全防范和应急避险技能，</w:t>
      </w:r>
      <w:r>
        <w:rPr>
          <w:rFonts w:hint="eastAsia" w:ascii="仿宋_GB2312" w:eastAsia="仿宋_GB2312"/>
          <w:sz w:val="32"/>
          <w:szCs w:val="32"/>
        </w:rPr>
        <w:t>锤炼队伍，</w:t>
      </w:r>
      <w:r>
        <w:rPr>
          <w:rFonts w:hint="eastAsia" w:ascii="仿宋_GB2312" w:eastAsia="仿宋_GB2312"/>
          <w:sz w:val="32"/>
          <w:szCs w:val="32"/>
          <w:lang w:eastAsia="zh-CN"/>
        </w:rPr>
        <w:t>增强</w:t>
      </w:r>
      <w:r>
        <w:rPr>
          <w:rFonts w:hint="eastAsia" w:ascii="仿宋_GB2312" w:eastAsia="仿宋_GB2312"/>
          <w:sz w:val="32"/>
          <w:szCs w:val="32"/>
        </w:rPr>
        <w:t>社会公众安全意识、自救互救能力及应急救援能力</w:t>
      </w:r>
      <w:r>
        <w:rPr>
          <w:rFonts w:hint="eastAsia" w:ascii="仿宋_GB2312" w:eastAsia="仿宋_GB2312"/>
          <w:sz w:val="32"/>
          <w:szCs w:val="32"/>
          <w:lang w:val="en-US" w:eastAsia="zh-CN"/>
        </w:rPr>
        <w:t>。同时各单位要指导督促交通运输企业结合所属行业事故特点开展一次事故应急演练。</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（四）深入开展全员查找身边隐患宣传活动</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1.曝光重大事故隐患和突出问题。</w:t>
      </w:r>
      <w:r>
        <w:rPr>
          <w:rFonts w:hint="eastAsia" w:ascii="仿宋_GB2312" w:eastAsia="仿宋_GB2312"/>
          <w:sz w:val="32"/>
          <w:szCs w:val="32"/>
          <w:lang w:val="en-US" w:eastAsia="zh-CN"/>
        </w:rPr>
        <w:t>积极配合区安委办组织的安全生产专家和主流媒体，深入重点区域、重点行业领域和企业，开展采访报道和重大事故隐患、突出问题公开曝光，借助新闻媒体监督优势、传播优势，促进行业隐患问题及时发现和有效整改。</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2.组织自查自改活动。</w:t>
      </w:r>
      <w:r>
        <w:rPr>
          <w:rFonts w:hint="eastAsia" w:ascii="仿宋_GB2312" w:eastAsia="仿宋_GB2312"/>
          <w:sz w:val="32"/>
          <w:szCs w:val="32"/>
          <w:lang w:val="en-US" w:eastAsia="zh-CN"/>
        </w:rPr>
        <w:t>各单位要在“安全生产月”期间组织交通运输企业在企业间和企业内部</w:t>
      </w:r>
      <w:r>
        <w:rPr>
          <w:rFonts w:hint="eastAsia" w:ascii="仿宋_GB2312" w:eastAsia="仿宋_GB2312"/>
          <w:sz w:val="32"/>
          <w:szCs w:val="32"/>
        </w:rPr>
        <w:t>扎实开展一次安全风险隐患排查，</w:t>
      </w:r>
      <w:r>
        <w:rPr>
          <w:rFonts w:hint="eastAsia" w:ascii="仿宋_GB2312" w:eastAsia="仿宋_GB2312"/>
          <w:sz w:val="32"/>
          <w:szCs w:val="32"/>
          <w:lang w:val="en-US" w:eastAsia="zh-CN"/>
        </w:rPr>
        <w:t>发动每名职工参与其中，</w:t>
      </w:r>
      <w:r>
        <w:rPr>
          <w:rFonts w:hint="eastAsia" w:ascii="仿宋_GB2312" w:hAnsi="楷体" w:eastAsia="仿宋_GB2312" w:cs="Times New Roman"/>
          <w:color w:val="auto"/>
          <w:sz w:val="32"/>
          <w:szCs w:val="32"/>
        </w:rPr>
        <w:t>推动对企业重点场所、关键环节安全风险隐患</w:t>
      </w:r>
      <w:r>
        <w:rPr>
          <w:rFonts w:hint="eastAsia" w:ascii="仿宋_GB2312" w:hAnsi="楷体" w:eastAsia="仿宋_GB2312" w:cs="Times New Roman"/>
          <w:color w:val="auto"/>
          <w:sz w:val="32"/>
          <w:szCs w:val="32"/>
          <w:lang w:eastAsia="zh-CN"/>
        </w:rPr>
        <w:t>的</w:t>
      </w:r>
      <w:r>
        <w:rPr>
          <w:rFonts w:hint="eastAsia" w:ascii="仿宋_GB2312" w:hAnsi="楷体" w:eastAsia="仿宋_GB2312" w:cs="Times New Roman"/>
          <w:color w:val="auto"/>
          <w:sz w:val="32"/>
          <w:szCs w:val="32"/>
        </w:rPr>
        <w:t>全面深入排查整治，突出源头治理和精准施治，强化安全风险防控，</w:t>
      </w:r>
      <w:r>
        <w:rPr>
          <w:rFonts w:hint="eastAsia" w:ascii="仿宋_GB2312" w:eastAsia="仿宋_GB2312"/>
          <w:sz w:val="32"/>
          <w:szCs w:val="32"/>
        </w:rPr>
        <w:t>建立</w:t>
      </w:r>
      <w:r>
        <w:rPr>
          <w:rFonts w:hint="eastAsia" w:ascii="仿宋_GB2312" w:eastAsia="仿宋_GB2312"/>
          <w:sz w:val="32"/>
          <w:szCs w:val="32"/>
          <w:lang w:eastAsia="zh-CN"/>
        </w:rPr>
        <w:t>企业</w:t>
      </w:r>
      <w:r>
        <w:rPr>
          <w:rFonts w:hint="eastAsia" w:ascii="仿宋_GB2312" w:eastAsia="仿宋_GB2312"/>
          <w:sz w:val="32"/>
          <w:szCs w:val="32"/>
        </w:rPr>
        <w:t>自查自改清单</w:t>
      </w:r>
      <w:r>
        <w:rPr>
          <w:rFonts w:hint="eastAsia" w:ascii="仿宋_GB2312" w:eastAsia="仿宋_GB2312"/>
          <w:sz w:val="32"/>
          <w:szCs w:val="32"/>
          <w:lang w:val="en-US" w:eastAsia="zh-CN"/>
        </w:rPr>
        <w:t>，做到真查真改，</w:t>
      </w:r>
      <w:r>
        <w:rPr>
          <w:rFonts w:hint="eastAsia" w:ascii="仿宋_GB2312" w:eastAsia="仿宋_GB2312"/>
          <w:sz w:val="32"/>
          <w:szCs w:val="32"/>
        </w:rPr>
        <w:t>调动</w:t>
      </w:r>
      <w:r>
        <w:rPr>
          <w:rFonts w:hint="eastAsia" w:ascii="仿宋_GB2312" w:eastAsia="仿宋_GB2312"/>
          <w:sz w:val="32"/>
          <w:szCs w:val="32"/>
          <w:lang w:eastAsia="zh-CN"/>
        </w:rPr>
        <w:t>企业员</w:t>
      </w:r>
      <w:r>
        <w:rPr>
          <w:rFonts w:hint="eastAsia" w:ascii="仿宋_GB2312" w:eastAsia="仿宋_GB2312"/>
          <w:sz w:val="32"/>
          <w:szCs w:val="32"/>
        </w:rPr>
        <w:t>工参与监督企业和主要负责人落实安全生产责任的主动性和自觉性</w:t>
      </w:r>
      <w:r>
        <w:rPr>
          <w:rFonts w:hint="eastAsia" w:ascii="仿宋_GB2312" w:eastAsia="仿宋_GB2312"/>
          <w:sz w:val="32"/>
          <w:szCs w:val="32"/>
          <w:lang w:eastAsia="zh-CN"/>
        </w:rPr>
        <w:t>，</w:t>
      </w:r>
      <w:r>
        <w:rPr>
          <w:rFonts w:hint="eastAsia" w:ascii="仿宋_GB2312" w:eastAsia="仿宋_GB2312"/>
          <w:sz w:val="32"/>
          <w:szCs w:val="32"/>
          <w:lang w:val="en-US" w:eastAsia="zh-CN"/>
        </w:rPr>
        <w:t>推动安全隐患排查向全员参与、全员履职转变。</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eastAsia="仿宋_GB2312" w:cs="仿宋_GB2312"/>
          <w:color w:val="000000"/>
          <w:sz w:val="31"/>
          <w:szCs w:val="31"/>
        </w:rPr>
      </w:pPr>
      <w:r>
        <w:rPr>
          <w:rFonts w:hint="eastAsia" w:ascii="仿宋_GB2312" w:eastAsia="仿宋_GB2312"/>
          <w:b/>
          <w:bCs/>
          <w:sz w:val="32"/>
          <w:szCs w:val="32"/>
          <w:lang w:val="en-US" w:eastAsia="zh-CN"/>
        </w:rPr>
        <w:t>3.引导社会公众参与。</w:t>
      </w:r>
      <w:r>
        <w:rPr>
          <w:rFonts w:ascii="仿宋_GB2312" w:hAnsi="宋体" w:eastAsia="仿宋_GB2312" w:cs="仿宋_GB2312"/>
          <w:color w:val="000000"/>
          <w:kern w:val="0"/>
          <w:sz w:val="31"/>
          <w:szCs w:val="31"/>
          <w:lang w:val="en-US" w:eastAsia="zh-CN" w:bidi="ar"/>
        </w:rPr>
        <w:t>各单位</w:t>
      </w:r>
      <w:r>
        <w:rPr>
          <w:rFonts w:hint="eastAsia" w:ascii="仿宋_GB2312" w:hAnsi="宋体" w:eastAsia="仿宋_GB2312" w:cs="仿宋_GB2312"/>
          <w:color w:val="000000"/>
          <w:kern w:val="0"/>
          <w:sz w:val="31"/>
          <w:szCs w:val="31"/>
          <w:lang w:val="en-US" w:eastAsia="zh-CN" w:bidi="ar"/>
        </w:rPr>
        <w:t>各部门</w:t>
      </w:r>
      <w:r>
        <w:rPr>
          <w:rFonts w:ascii="仿宋_GB2312" w:hAnsi="宋体" w:eastAsia="仿宋_GB2312" w:cs="仿宋_GB2312"/>
          <w:color w:val="000000"/>
          <w:kern w:val="0"/>
          <w:sz w:val="31"/>
          <w:szCs w:val="31"/>
          <w:lang w:val="en-US" w:eastAsia="zh-CN" w:bidi="ar"/>
        </w:rPr>
        <w:t>要</w:t>
      </w:r>
      <w:r>
        <w:rPr>
          <w:rFonts w:hint="eastAsia" w:ascii="仿宋_GB2312" w:hAnsi="宋体" w:eastAsia="仿宋_GB2312" w:cs="仿宋_GB2312"/>
          <w:color w:val="000000"/>
          <w:kern w:val="0"/>
          <w:sz w:val="31"/>
          <w:szCs w:val="31"/>
          <w:lang w:val="en-US" w:eastAsia="zh-CN" w:bidi="ar"/>
        </w:rPr>
        <w:t>继续加大</w:t>
      </w:r>
      <w:r>
        <w:rPr>
          <w:rFonts w:ascii="仿宋_GB2312" w:hAnsi="宋体" w:eastAsia="仿宋_GB2312" w:cs="仿宋_GB2312"/>
          <w:color w:val="000000"/>
          <w:kern w:val="0"/>
          <w:sz w:val="31"/>
          <w:szCs w:val="31"/>
          <w:lang w:val="en-US" w:eastAsia="zh-CN" w:bidi="ar"/>
        </w:rPr>
        <w:t>安全生产举</w:t>
      </w:r>
      <w:r>
        <w:rPr>
          <w:rFonts w:hint="eastAsia" w:ascii="仿宋_GB2312" w:eastAsia="仿宋_GB2312" w:cs="仿宋_GB2312"/>
          <w:color w:val="000000"/>
          <w:sz w:val="31"/>
          <w:szCs w:val="31"/>
        </w:rPr>
        <w:t>报奖励制度宣传</w:t>
      </w:r>
      <w:r>
        <w:rPr>
          <w:rFonts w:hint="eastAsia" w:ascii="仿宋_GB2312" w:eastAsia="仿宋_GB2312" w:cs="仿宋_GB2312"/>
          <w:color w:val="000000"/>
          <w:sz w:val="31"/>
          <w:szCs w:val="31"/>
          <w:lang w:eastAsia="zh-CN"/>
        </w:rPr>
        <w:t>力度</w:t>
      </w:r>
      <w:r>
        <w:rPr>
          <w:rFonts w:hint="eastAsia" w:ascii="仿宋_GB2312" w:eastAsia="仿宋_GB2312" w:cs="仿宋_GB2312"/>
          <w:color w:val="000000"/>
          <w:sz w:val="31"/>
          <w:szCs w:val="31"/>
        </w:rPr>
        <w:t>，宣传</w:t>
      </w:r>
      <w:r>
        <w:rPr>
          <w:rFonts w:hint="eastAsia" w:ascii="仿宋_GB2312" w:eastAsia="仿宋_GB2312" w:cs="仿宋_GB2312"/>
          <w:color w:val="000000"/>
          <w:sz w:val="31"/>
          <w:szCs w:val="31"/>
          <w:lang w:eastAsia="zh-CN"/>
        </w:rPr>
        <w:t>“安全生产曝光台”</w:t>
      </w:r>
      <w:r>
        <w:rPr>
          <w:rFonts w:hint="eastAsia" w:ascii="仿宋_GB2312" w:eastAsia="仿宋_GB2312" w:cs="仿宋_GB2312"/>
          <w:color w:val="000000"/>
          <w:sz w:val="31"/>
          <w:szCs w:val="31"/>
        </w:rPr>
        <w:t>“12350举报电话”“12328交通运输服务监督电话”等监督举报渠道，引导鼓励社会公众积极举报身边的安全隐患和安全生产非法违法行为，争当“安全吹哨人”。</w:t>
      </w:r>
    </w:p>
    <w:p>
      <w:pPr>
        <w:keepNext w:val="0"/>
        <w:keepLines w:val="0"/>
        <w:pageBreakBefore w:val="0"/>
        <w:widowControl w:val="0"/>
        <w:numPr>
          <w:ilvl w:val="0"/>
          <w:numId w:val="0"/>
        </w:numPr>
        <w:kinsoku/>
        <w:wordWrap/>
        <w:overflowPunct/>
        <w:topLinePunct w:val="0"/>
        <w:autoSpaceDN/>
        <w:bidi w:val="0"/>
        <w:adjustRightInd/>
        <w:snapToGrid/>
        <w:spacing w:line="600" w:lineRule="exact"/>
        <w:ind w:firstLine="620" w:firstLineChars="200"/>
        <w:textAlignment w:val="auto"/>
        <w:rPr>
          <w:rFonts w:hint="eastAsia" w:ascii="楷体_GB2312" w:hAnsi="楷体_GB2312" w:eastAsia="楷体_GB2312" w:cs="楷体_GB2312"/>
          <w:color w:val="000000"/>
          <w:sz w:val="31"/>
          <w:szCs w:val="31"/>
          <w:lang w:eastAsia="zh-CN"/>
        </w:rPr>
      </w:pPr>
      <w:r>
        <w:rPr>
          <w:rFonts w:hint="eastAsia" w:ascii="楷体_GB2312" w:hAnsi="楷体_GB2312" w:eastAsia="楷体_GB2312" w:cs="楷体_GB2312"/>
          <w:color w:val="000000"/>
          <w:sz w:val="31"/>
          <w:szCs w:val="31"/>
          <w:lang w:eastAsia="zh-CN"/>
        </w:rPr>
        <w:t>（五）广泛开展“安全宣传咨询日”活动</w:t>
      </w:r>
    </w:p>
    <w:p>
      <w:pPr>
        <w:keepNext w:val="0"/>
        <w:keepLines w:val="0"/>
        <w:pageBreakBefore w:val="0"/>
        <w:widowControl/>
        <w:suppressLineNumbers w:val="0"/>
        <w:kinsoku/>
        <w:wordWrap/>
        <w:overflowPunct/>
        <w:topLinePunct w:val="0"/>
        <w:autoSpaceDN/>
        <w:bidi w:val="0"/>
        <w:adjustRightInd/>
        <w:snapToGrid/>
        <w:spacing w:line="600" w:lineRule="exact"/>
        <w:ind w:firstLine="640"/>
        <w:jc w:val="right"/>
        <w:textAlignment w:val="auto"/>
        <w:rPr>
          <w:rFonts w:hint="eastAsia" w:ascii="仿宋_GB2312" w:eastAsia="仿宋_GB2312"/>
          <w:color w:val="auto"/>
          <w:sz w:val="32"/>
          <w:szCs w:val="32"/>
        </w:rPr>
      </w:pPr>
      <w:r>
        <w:rPr>
          <w:rFonts w:hint="eastAsia" w:ascii="仿宋_GB2312" w:eastAsia="仿宋_GB2312"/>
          <w:color w:val="auto"/>
          <w:sz w:val="32"/>
          <w:szCs w:val="32"/>
        </w:rPr>
        <w:t>积极配合</w:t>
      </w:r>
      <w:r>
        <w:rPr>
          <w:rFonts w:hint="eastAsia" w:ascii="仿宋_GB2312" w:eastAsia="仿宋_GB2312"/>
          <w:color w:val="auto"/>
          <w:sz w:val="32"/>
          <w:szCs w:val="32"/>
          <w:lang w:eastAsia="zh-CN"/>
        </w:rPr>
        <w:t>区安委会在</w:t>
      </w:r>
      <w:r>
        <w:rPr>
          <w:rFonts w:hint="eastAsia" w:ascii="仿宋_GB2312" w:eastAsia="仿宋_GB2312"/>
          <w:color w:val="auto"/>
          <w:sz w:val="32"/>
          <w:szCs w:val="32"/>
        </w:rPr>
        <w:t>6月16日组织开展</w:t>
      </w:r>
      <w:r>
        <w:rPr>
          <w:rFonts w:hint="eastAsia" w:ascii="仿宋_GB2312" w:eastAsia="仿宋_GB2312"/>
          <w:color w:val="auto"/>
          <w:sz w:val="32"/>
          <w:szCs w:val="32"/>
          <w:lang w:eastAsia="zh-CN"/>
        </w:rPr>
        <w:t>的</w:t>
      </w:r>
      <w:r>
        <w:rPr>
          <w:rFonts w:hint="eastAsia" w:ascii="仿宋_GB2312" w:eastAsia="仿宋_GB2312"/>
          <w:color w:val="auto"/>
          <w:sz w:val="32"/>
          <w:szCs w:val="32"/>
        </w:rPr>
        <w:t>“安全宣传咨询日”系列活动，</w:t>
      </w:r>
      <w:r>
        <w:rPr>
          <w:rFonts w:hint="eastAsia" w:ascii="仿宋_GB2312" w:eastAsia="仿宋_GB2312"/>
          <w:color w:val="auto"/>
          <w:sz w:val="32"/>
          <w:szCs w:val="32"/>
          <w:lang w:eastAsia="zh-CN"/>
        </w:rPr>
        <w:t>各单位要通过</w:t>
      </w:r>
      <w:r>
        <w:rPr>
          <w:rFonts w:hint="eastAsia" w:ascii="仿宋_GB2312" w:eastAsia="仿宋_GB2312"/>
          <w:color w:val="auto"/>
          <w:sz w:val="32"/>
          <w:szCs w:val="32"/>
        </w:rPr>
        <w:t>线上线下相结合</w:t>
      </w:r>
      <w:r>
        <w:rPr>
          <w:rFonts w:hint="eastAsia" w:ascii="仿宋_GB2312" w:eastAsia="仿宋_GB2312"/>
          <w:color w:val="auto"/>
          <w:sz w:val="32"/>
          <w:szCs w:val="32"/>
          <w:lang w:eastAsia="zh-CN"/>
        </w:rPr>
        <w:t>的</w:t>
      </w:r>
      <w:r>
        <w:rPr>
          <w:rFonts w:hint="eastAsia" w:ascii="仿宋_GB2312" w:eastAsia="仿宋_GB2312"/>
          <w:color w:val="auto"/>
          <w:sz w:val="32"/>
          <w:szCs w:val="32"/>
        </w:rPr>
        <w:t>方式</w:t>
      </w:r>
      <w:r>
        <w:rPr>
          <w:rFonts w:hint="eastAsia" w:ascii="仿宋_GB2312" w:eastAsia="仿宋_GB2312"/>
          <w:color w:val="auto"/>
          <w:sz w:val="32"/>
          <w:szCs w:val="32"/>
          <w:lang w:eastAsia="zh-CN"/>
        </w:rPr>
        <w:t>，面向社会公众和从业人员</w:t>
      </w:r>
      <w:r>
        <w:rPr>
          <w:rFonts w:hint="eastAsia" w:ascii="仿宋_GB2312" w:eastAsia="仿宋_GB2312"/>
          <w:color w:val="auto"/>
          <w:sz w:val="32"/>
          <w:szCs w:val="32"/>
        </w:rPr>
        <w:t>集中宣传交通运输安全法规、安全知识、事故避</w:t>
      </w:r>
    </w:p>
    <w:p>
      <w:pPr>
        <w:keepNext w:val="0"/>
        <w:keepLines w:val="0"/>
        <w:pageBreakBefore w:val="0"/>
        <w:widowControl/>
        <w:suppressLineNumbers w:val="0"/>
        <w:kinsoku/>
        <w:wordWrap/>
        <w:overflowPunct/>
        <w:topLinePunct w:val="0"/>
        <w:autoSpaceDN/>
        <w:bidi w:val="0"/>
        <w:adjustRightInd/>
        <w:snapToGrid/>
        <w:spacing w:line="600" w:lineRule="exact"/>
        <w:jc w:val="both"/>
        <w:textAlignment w:val="auto"/>
        <w:rPr>
          <w:rFonts w:hint="eastAsia" w:ascii="仿宋_GB2312" w:eastAsia="仿宋_GB2312"/>
          <w:color w:val="auto"/>
          <w:sz w:val="32"/>
          <w:szCs w:val="32"/>
        </w:rPr>
      </w:pPr>
      <w:r>
        <w:rPr>
          <w:rFonts w:hint="eastAsia" w:ascii="仿宋_GB2312" w:eastAsia="仿宋_GB2312"/>
          <w:color w:val="auto"/>
          <w:sz w:val="32"/>
          <w:szCs w:val="32"/>
        </w:rPr>
        <w:t>险和自救互救方法</w:t>
      </w:r>
      <w:r>
        <w:rPr>
          <w:rFonts w:hint="eastAsia" w:ascii="仿宋_GB2312" w:eastAsia="仿宋_GB2312"/>
          <w:color w:val="auto"/>
          <w:sz w:val="32"/>
          <w:szCs w:val="32"/>
          <w:lang w:eastAsia="zh-CN"/>
        </w:rPr>
        <w:t>等安全知识，播放公益宣传片、张贴公益海报和发放科普资料等加深</w:t>
      </w:r>
      <w:r>
        <w:rPr>
          <w:rFonts w:hint="eastAsia" w:ascii="仿宋_GB2312" w:eastAsia="仿宋_GB2312"/>
          <w:color w:val="auto"/>
          <w:sz w:val="32"/>
          <w:szCs w:val="32"/>
        </w:rPr>
        <w:t>社会公众对安全生产的认识和</w:t>
      </w:r>
      <w:r>
        <w:rPr>
          <w:rFonts w:hint="eastAsia" w:ascii="仿宋_GB2312" w:eastAsia="仿宋_GB2312"/>
          <w:color w:val="auto"/>
          <w:sz w:val="32"/>
          <w:szCs w:val="32"/>
          <w:lang w:eastAsia="zh-CN"/>
        </w:rPr>
        <w:t>了</w:t>
      </w:r>
      <w:r>
        <w:rPr>
          <w:rFonts w:hint="eastAsia" w:ascii="仿宋_GB2312" w:eastAsia="仿宋_GB2312"/>
          <w:color w:val="auto"/>
          <w:sz w:val="32"/>
          <w:szCs w:val="32"/>
        </w:rPr>
        <w:t>解。</w:t>
      </w:r>
    </w:p>
    <w:p>
      <w:pPr>
        <w:keepNext w:val="0"/>
        <w:keepLines w:val="0"/>
        <w:pageBreakBefore w:val="0"/>
        <w:widowControl/>
        <w:numPr>
          <w:ilvl w:val="0"/>
          <w:numId w:val="0"/>
        </w:numPr>
        <w:suppressLineNumbers w:val="0"/>
        <w:kinsoku/>
        <w:wordWrap/>
        <w:overflowPunct/>
        <w:topLinePunct w:val="0"/>
        <w:autoSpaceDN/>
        <w:bidi w:val="0"/>
        <w:adjustRightInd/>
        <w:snapToGrid/>
        <w:spacing w:line="600" w:lineRule="exact"/>
        <w:ind w:firstLine="620" w:firstLineChars="200"/>
        <w:jc w:val="both"/>
        <w:textAlignment w:val="auto"/>
        <w:rPr>
          <w:rFonts w:hint="eastAsia" w:ascii="楷体_GB2312" w:hAnsi="楷体_GB2312" w:eastAsia="楷体_GB2312" w:cs="楷体_GB2312"/>
          <w:color w:val="000000"/>
          <w:sz w:val="31"/>
          <w:szCs w:val="31"/>
          <w:lang w:eastAsia="zh-CN"/>
        </w:rPr>
      </w:pPr>
      <w:r>
        <w:rPr>
          <w:rFonts w:hint="eastAsia" w:ascii="楷体_GB2312" w:hAnsi="楷体_GB2312" w:eastAsia="楷体_GB2312" w:cs="楷体_GB2312"/>
          <w:color w:val="000000"/>
          <w:sz w:val="31"/>
          <w:szCs w:val="31"/>
          <w:lang w:eastAsia="zh-CN"/>
        </w:rPr>
        <w:t>（六）进一步提升交通运输企业安全文化水平</w:t>
      </w:r>
    </w:p>
    <w:p>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各单位要指导督促交通运输企业牢固树立“生命至上、安全第一”的理念，狠抓“企业一把手带头讲安全”，引领带动一线员工互动讲安全，努力培育“全员崇尚安全、人人关爱生命”的精神文化；指导督促交通运输企业制定完善安全管理制度和规定，提高制度执行力，努力构建“人人为安全负责”的制度文化；指导督促行业企业加强安全生产标准化建设，做到“人人都是安全员”“我的岗位安全我负责”，努力建设“安全靠大家”的行为文化；指导督促交通运输企业开展职工家属进企业或送寄语、企业负责人上门家访、关爱职工身心健康等，激发职工与家属共鸣。</w:t>
      </w:r>
    </w:p>
    <w:p>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rPr>
          <w:rFonts w:hint="eastAsia" w:ascii="黑体" w:hAnsi="黑体" w:eastAsia="黑体"/>
          <w:sz w:val="32"/>
          <w:szCs w:val="32"/>
        </w:rPr>
      </w:pPr>
      <w:r>
        <w:rPr>
          <w:rFonts w:hint="eastAsia" w:ascii="黑体" w:hAnsi="黑体" w:eastAsia="黑体" w:cs="黑体"/>
          <w:color w:val="auto"/>
          <w:sz w:val="32"/>
          <w:szCs w:val="32"/>
          <w:lang w:eastAsia="zh-CN"/>
        </w:rPr>
        <w:t>五、活动要求</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楷体" w:hAnsi="楷体" w:eastAsia="楷体"/>
          <w:sz w:val="32"/>
          <w:szCs w:val="32"/>
        </w:rPr>
        <w:t>（一）加强组织领导。</w:t>
      </w:r>
      <w:r>
        <w:rPr>
          <w:rFonts w:hint="eastAsia" w:ascii="仿宋_GB2312" w:eastAsia="仿宋_GB2312"/>
          <w:sz w:val="32"/>
          <w:szCs w:val="32"/>
          <w:lang w:eastAsia="zh-CN"/>
        </w:rPr>
        <w:t>各单位要高度重视</w:t>
      </w:r>
      <w:r>
        <w:rPr>
          <w:rFonts w:hint="eastAsia" w:ascii="仿宋_GB2312" w:eastAsia="仿宋_GB2312"/>
          <w:sz w:val="32"/>
          <w:szCs w:val="32"/>
        </w:rPr>
        <w:t>“安全生产月”活动</w:t>
      </w:r>
      <w:r>
        <w:rPr>
          <w:rFonts w:hint="eastAsia" w:ascii="仿宋_GB2312" w:eastAsia="仿宋_GB2312"/>
          <w:sz w:val="32"/>
          <w:szCs w:val="32"/>
          <w:lang w:eastAsia="zh-CN"/>
        </w:rPr>
        <w:t>，加强对本行业领域</w:t>
      </w:r>
      <w:r>
        <w:rPr>
          <w:rFonts w:hint="eastAsia" w:ascii="仿宋_GB2312" w:eastAsia="仿宋_GB2312"/>
          <w:sz w:val="32"/>
          <w:szCs w:val="32"/>
        </w:rPr>
        <w:t>“安全生产月”活动的组织领导，明确</w:t>
      </w:r>
      <w:r>
        <w:rPr>
          <w:rFonts w:hint="eastAsia" w:ascii="仿宋_GB2312" w:eastAsia="仿宋_GB2312"/>
          <w:sz w:val="32"/>
          <w:szCs w:val="32"/>
          <w:lang w:eastAsia="zh-CN"/>
        </w:rPr>
        <w:t>活动</w:t>
      </w:r>
      <w:r>
        <w:rPr>
          <w:rFonts w:hint="eastAsia" w:ascii="仿宋_GB2312" w:eastAsia="仿宋_GB2312"/>
          <w:sz w:val="32"/>
          <w:szCs w:val="32"/>
        </w:rPr>
        <w:t>组织机构，制定活动方案，认真动员部署，精心组织实施，积极开展各具特色的宣传教育活动，形成宣传合力，确保各项活动取得实效。</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楷体" w:hAnsi="楷体" w:eastAsia="楷体"/>
          <w:sz w:val="32"/>
          <w:szCs w:val="32"/>
        </w:rPr>
        <w:t>（二）</w:t>
      </w:r>
      <w:r>
        <w:rPr>
          <w:rFonts w:hint="eastAsia" w:ascii="楷体" w:hAnsi="楷体" w:eastAsia="楷体"/>
          <w:sz w:val="32"/>
          <w:szCs w:val="32"/>
          <w:lang w:eastAsia="zh-CN"/>
        </w:rPr>
        <w:t>创新宣传形式</w:t>
      </w:r>
      <w:r>
        <w:rPr>
          <w:rFonts w:hint="eastAsia" w:ascii="楷体" w:hAnsi="楷体" w:eastAsia="楷体"/>
          <w:sz w:val="32"/>
          <w:szCs w:val="32"/>
        </w:rPr>
        <w:t>。</w:t>
      </w:r>
      <w:r>
        <w:rPr>
          <w:rFonts w:hint="eastAsia" w:ascii="仿宋_GB2312" w:eastAsia="仿宋_GB2312"/>
          <w:sz w:val="32"/>
          <w:szCs w:val="32"/>
          <w:lang w:eastAsia="zh-CN"/>
        </w:rPr>
        <w:t>各单位要坚持线上与线下相结合，用好官网、微信、微博、报刊等新闻媒介和车船、场站、渡口、工地等行业宣传设施，广泛张贴悬挂标语、海报或播放安全公益宣传片，制作传播一批通俗易懂、接地气的小视频或图片，增强传播力、影响力和感染力，着力营造浓厚的氛围。</w:t>
      </w:r>
    </w:p>
    <w:p>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pPr>
      <w:r>
        <w:rPr>
          <w:rFonts w:hint="eastAsia" w:ascii="楷体" w:hAnsi="楷体" w:eastAsia="楷体"/>
          <w:sz w:val="32"/>
          <w:szCs w:val="32"/>
        </w:rPr>
        <w:t>（三）务求取得实效。</w:t>
      </w:r>
      <w:r>
        <w:rPr>
          <w:rFonts w:hint="eastAsia" w:ascii="仿宋_GB2312" w:eastAsia="仿宋_GB2312"/>
          <w:sz w:val="32"/>
          <w:szCs w:val="32"/>
          <w:lang w:eastAsia="zh-CN"/>
        </w:rPr>
        <w:t>各单位要把“</w:t>
      </w:r>
      <w:r>
        <w:rPr>
          <w:rFonts w:hint="eastAsia" w:ascii="仿宋_GB2312" w:eastAsia="仿宋_GB2312"/>
          <w:sz w:val="32"/>
          <w:szCs w:val="32"/>
        </w:rPr>
        <w:t>安全生产月”活动</w:t>
      </w:r>
      <w:r>
        <w:rPr>
          <w:rFonts w:hint="eastAsia" w:ascii="仿宋_GB2312" w:eastAsia="仿宋_GB2312"/>
          <w:sz w:val="32"/>
          <w:szCs w:val="32"/>
          <w:lang w:eastAsia="zh-CN"/>
        </w:rPr>
        <w:t>和</w:t>
      </w:r>
      <w:r>
        <w:rPr>
          <w:rFonts w:hint="eastAsia" w:ascii="仿宋_GB2312" w:eastAsia="仿宋_GB2312"/>
          <w:sz w:val="32"/>
          <w:szCs w:val="32"/>
        </w:rPr>
        <w:t>解决当前行业安全发展、安全生产中的热点难点问题</w:t>
      </w:r>
      <w:r>
        <w:rPr>
          <w:rFonts w:hint="eastAsia" w:ascii="仿宋_GB2312" w:eastAsia="仿宋_GB2312"/>
          <w:sz w:val="32"/>
          <w:szCs w:val="32"/>
          <w:lang w:eastAsia="zh-CN"/>
        </w:rPr>
        <w:t>相结合</w:t>
      </w:r>
      <w:r>
        <w:rPr>
          <w:rFonts w:hint="eastAsia" w:ascii="仿宋_GB2312" w:eastAsia="仿宋_GB2312"/>
          <w:sz w:val="32"/>
          <w:szCs w:val="32"/>
        </w:rPr>
        <w:t>，</w:t>
      </w:r>
      <w:r>
        <w:rPr>
          <w:rFonts w:hint="eastAsia" w:ascii="仿宋_GB2312" w:eastAsia="仿宋_GB2312" w:cs="仿宋_GB2312"/>
          <w:color w:val="000000"/>
          <w:sz w:val="31"/>
          <w:szCs w:val="31"/>
        </w:rPr>
        <w:t>与交通运输突出隐患问题专项排查整治等重点工作结合起来，创新工作举措，因地制宜开展好宣传活动，推动防范化解重大风险，推动</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人人讲安全、个个会应急</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的良好局面加快形成</w:t>
      </w:r>
      <w:r>
        <w:rPr>
          <w:rFonts w:hint="eastAsia" w:ascii="仿宋_GB2312" w:eastAsia="仿宋_GB2312" w:cs="仿宋_GB2312"/>
          <w:color w:val="000000"/>
          <w:sz w:val="31"/>
          <w:szCs w:val="31"/>
          <w:lang w:eastAsia="zh-CN"/>
        </w:rPr>
        <w:t>，</w:t>
      </w:r>
      <w:r>
        <w:rPr>
          <w:rFonts w:hint="eastAsia" w:ascii="仿宋_GB2312" w:eastAsia="仿宋_GB2312"/>
          <w:sz w:val="32"/>
          <w:szCs w:val="32"/>
        </w:rPr>
        <w:t>推动全</w:t>
      </w:r>
      <w:r>
        <w:rPr>
          <w:rFonts w:hint="eastAsia" w:ascii="仿宋_GB2312" w:eastAsia="仿宋_GB2312"/>
          <w:sz w:val="32"/>
          <w:szCs w:val="32"/>
          <w:lang w:eastAsia="zh-CN"/>
        </w:rPr>
        <w:t>区</w:t>
      </w:r>
      <w:r>
        <w:rPr>
          <w:rFonts w:hint="eastAsia" w:ascii="仿宋_GB2312" w:eastAsia="仿宋_GB2312"/>
          <w:sz w:val="32"/>
          <w:szCs w:val="32"/>
        </w:rPr>
        <w:t>交通运输安全生产形势持续稳定向好。</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）加强信息报送。</w:t>
      </w:r>
      <w:r>
        <w:rPr>
          <w:rFonts w:hint="eastAsia" w:ascii="仿宋_GB2312" w:eastAsia="仿宋_GB2312"/>
          <w:sz w:val="32"/>
          <w:szCs w:val="32"/>
        </w:rPr>
        <w:t>各单位要明确1名联络员，于5月</w:t>
      </w:r>
      <w:r>
        <w:rPr>
          <w:rFonts w:hint="eastAsia" w:ascii="仿宋_GB2312" w:eastAsia="仿宋_GB2312"/>
          <w:sz w:val="32"/>
          <w:szCs w:val="32"/>
          <w:lang w:val="en-US" w:eastAsia="zh-CN"/>
        </w:rPr>
        <w:t>31</w:t>
      </w:r>
      <w:r>
        <w:rPr>
          <w:rFonts w:hint="eastAsia" w:ascii="仿宋_GB2312" w:eastAsia="仿宋_GB2312"/>
          <w:sz w:val="32"/>
          <w:szCs w:val="32"/>
        </w:rPr>
        <w:t>日前将联络员登记表（附件</w:t>
      </w:r>
      <w:r>
        <w:rPr>
          <w:rFonts w:hint="eastAsia" w:ascii="仿宋_GB2312" w:eastAsia="仿宋_GB2312"/>
          <w:sz w:val="32"/>
          <w:szCs w:val="32"/>
          <w:lang w:val="en-US" w:eastAsia="zh-CN"/>
        </w:rPr>
        <w:t>2</w:t>
      </w:r>
      <w:r>
        <w:rPr>
          <w:rFonts w:hint="eastAsia" w:ascii="仿宋_GB2312" w:eastAsia="仿宋_GB2312"/>
          <w:sz w:val="32"/>
          <w:szCs w:val="32"/>
        </w:rPr>
        <w:t>）与</w:t>
      </w:r>
      <w:r>
        <w:rPr>
          <w:rFonts w:hint="eastAsia" w:ascii="仿宋_GB2312" w:eastAsia="仿宋_GB2312"/>
          <w:sz w:val="32"/>
          <w:szCs w:val="32"/>
          <w:lang w:eastAsia="zh-CN"/>
        </w:rPr>
        <w:t>活动</w:t>
      </w:r>
      <w:r>
        <w:rPr>
          <w:rFonts w:hint="eastAsia" w:ascii="仿宋_GB2312" w:eastAsia="仿宋_GB2312"/>
          <w:sz w:val="32"/>
          <w:szCs w:val="32"/>
        </w:rPr>
        <w:t>实施方案一并报送至局</w:t>
      </w:r>
      <w:r>
        <w:rPr>
          <w:rFonts w:hint="eastAsia" w:ascii="仿宋_GB2312" w:eastAsia="仿宋_GB2312"/>
          <w:sz w:val="32"/>
          <w:szCs w:val="32"/>
          <w:lang w:eastAsia="zh-CN"/>
        </w:rPr>
        <w:t>综合运输股。每周三下班前将本周工作进展况和典型经验成效（包括安全教育培训、应急演练等方面的短视频、图片、文字素材等）发送至指定邮箱，</w:t>
      </w:r>
      <w:r>
        <w:rPr>
          <w:rFonts w:hint="eastAsia" w:ascii="仿宋_GB2312" w:eastAsia="仿宋_GB2312"/>
          <w:sz w:val="32"/>
          <w:szCs w:val="32"/>
        </w:rPr>
        <w:t>重要活动随时报送</w:t>
      </w:r>
      <w:r>
        <w:rPr>
          <w:rFonts w:hint="eastAsia" w:ascii="仿宋_GB2312" w:eastAsia="仿宋_GB2312"/>
          <w:sz w:val="32"/>
          <w:szCs w:val="32"/>
          <w:lang w:eastAsia="zh-CN"/>
        </w:rPr>
        <w:t>，</w:t>
      </w:r>
      <w:r>
        <w:rPr>
          <w:rFonts w:hint="eastAsia" w:ascii="仿宋_GB2312" w:eastAsia="仿宋_GB2312"/>
          <w:sz w:val="32"/>
          <w:szCs w:val="32"/>
        </w:rPr>
        <w:t>并于6月</w:t>
      </w:r>
      <w:r>
        <w:rPr>
          <w:rFonts w:hint="eastAsia" w:ascii="仿宋_GB2312" w:eastAsia="仿宋_GB2312"/>
          <w:sz w:val="32"/>
          <w:szCs w:val="32"/>
          <w:lang w:val="en-US" w:eastAsia="zh-CN"/>
        </w:rPr>
        <w:t>28</w:t>
      </w:r>
      <w:r>
        <w:rPr>
          <w:rFonts w:hint="eastAsia" w:ascii="仿宋_GB2312" w:eastAsia="仿宋_GB2312"/>
          <w:sz w:val="32"/>
          <w:szCs w:val="32"/>
        </w:rPr>
        <w:t>日前报送活动总结与进展情况统计表（附件</w:t>
      </w:r>
      <w:r>
        <w:rPr>
          <w:rFonts w:hint="eastAsia" w:ascii="仿宋_GB2312" w:eastAsia="仿宋_GB2312"/>
          <w:sz w:val="32"/>
          <w:szCs w:val="32"/>
          <w:lang w:val="en-US" w:eastAsia="zh-CN"/>
        </w:rPr>
        <w:t>3</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adjustRightInd/>
        <w:snapToGrid/>
        <w:spacing w:line="600" w:lineRule="exact"/>
        <w:ind w:firstLine="620" w:firstLineChars="200"/>
        <w:textAlignment w:val="auto"/>
        <w:rPr>
          <w:rFonts w:hint="eastAsia" w:ascii="仿宋_GB2312" w:eastAsia="仿宋_GB2312"/>
          <w:color w:val="000000"/>
          <w:w w:val="97"/>
          <w:sz w:val="32"/>
          <w:szCs w:val="32"/>
          <w:lang w:eastAsia="zh-CN"/>
        </w:rPr>
      </w:pPr>
      <w:r>
        <w:rPr>
          <w:rFonts w:hint="eastAsia" w:ascii="仿宋_GB2312" w:eastAsia="仿宋_GB2312"/>
          <w:color w:val="000000"/>
          <w:w w:val="97"/>
          <w:sz w:val="32"/>
          <w:szCs w:val="32"/>
        </w:rPr>
        <w:t>联系人：</w:t>
      </w:r>
      <w:r>
        <w:rPr>
          <w:rFonts w:hint="eastAsia" w:ascii="仿宋_GB2312" w:eastAsia="仿宋_GB2312"/>
          <w:color w:val="000000"/>
          <w:w w:val="97"/>
          <w:sz w:val="32"/>
          <w:szCs w:val="32"/>
          <w:lang w:eastAsia="zh-CN"/>
        </w:rPr>
        <w:t>李可</w:t>
      </w:r>
      <w:r>
        <w:rPr>
          <w:rFonts w:hint="eastAsia" w:ascii="仿宋_GB2312" w:eastAsia="仿宋_GB2312"/>
          <w:color w:val="000000"/>
          <w:w w:val="97"/>
          <w:sz w:val="32"/>
          <w:szCs w:val="32"/>
          <w:lang w:val="en-US" w:eastAsia="zh-CN"/>
        </w:rPr>
        <w:t xml:space="preserve"> 王欢；</w:t>
      </w:r>
      <w:r>
        <w:rPr>
          <w:rFonts w:hint="eastAsia" w:ascii="仿宋_GB2312" w:eastAsia="仿宋_GB2312"/>
          <w:color w:val="000000"/>
          <w:w w:val="97"/>
          <w:sz w:val="32"/>
          <w:szCs w:val="32"/>
          <w:lang w:eastAsia="zh-CN"/>
        </w:rPr>
        <w:t>联系电话：</w:t>
      </w:r>
      <w:r>
        <w:rPr>
          <w:rFonts w:hint="eastAsia" w:ascii="仿宋_GB2312" w:eastAsia="仿宋_GB2312"/>
          <w:color w:val="000000"/>
          <w:w w:val="97"/>
          <w:sz w:val="32"/>
          <w:szCs w:val="32"/>
        </w:rPr>
        <w:t>3925090</w:t>
      </w:r>
      <w:r>
        <w:rPr>
          <w:rFonts w:hint="eastAsia" w:ascii="仿宋_GB2312" w:eastAsia="仿宋_GB2312"/>
          <w:color w:val="000000"/>
          <w:w w:val="97"/>
          <w:sz w:val="32"/>
          <w:szCs w:val="32"/>
          <w:lang w:eastAsia="zh-CN"/>
        </w:rPr>
        <w:t>；</w:t>
      </w:r>
    </w:p>
    <w:p>
      <w:pPr>
        <w:keepNext w:val="0"/>
        <w:keepLines w:val="0"/>
        <w:pageBreakBefore w:val="0"/>
        <w:widowControl w:val="0"/>
        <w:kinsoku/>
        <w:wordWrap/>
        <w:overflowPunct/>
        <w:topLinePunct w:val="0"/>
        <w:autoSpaceDN/>
        <w:bidi w:val="0"/>
        <w:adjustRightInd/>
        <w:snapToGrid/>
        <w:spacing w:line="600" w:lineRule="exact"/>
        <w:ind w:firstLine="620" w:firstLineChars="200"/>
        <w:textAlignment w:val="auto"/>
        <w:rPr>
          <w:rFonts w:hint="eastAsia" w:ascii="仿宋_GB2312" w:eastAsia="仿宋_GB2312"/>
          <w:color w:val="000000"/>
          <w:w w:val="97"/>
          <w:sz w:val="32"/>
          <w:szCs w:val="32"/>
        </w:rPr>
      </w:pPr>
      <w:r>
        <w:rPr>
          <w:rFonts w:hint="eastAsia" w:ascii="仿宋_GB2312" w:eastAsia="仿宋_GB2312"/>
          <w:color w:val="000000"/>
          <w:w w:val="97"/>
          <w:sz w:val="32"/>
          <w:szCs w:val="32"/>
        </w:rPr>
        <w:t>邮箱：yqjtjzhk@163.com。</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附件：1.</w:t>
      </w:r>
      <w:r>
        <w:rPr>
          <w:rFonts w:hint="eastAsia" w:ascii="仿宋_GB2312" w:eastAsia="仿宋_GB2312"/>
          <w:sz w:val="32"/>
          <w:szCs w:val="32"/>
          <w:lang w:val="en-US" w:eastAsia="zh-CN"/>
        </w:rPr>
        <w:t>“安全生产月”活动宣传标语</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snapToGrid/>
        <w:spacing w:line="60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全区交通运输</w:t>
      </w:r>
      <w:r>
        <w:rPr>
          <w:rFonts w:hint="eastAsia" w:ascii="仿宋_GB2312" w:eastAsia="仿宋_GB2312"/>
          <w:sz w:val="32"/>
          <w:szCs w:val="32"/>
        </w:rPr>
        <w:t>“安全生产月”联络员</w:t>
      </w:r>
      <w:r>
        <w:rPr>
          <w:rFonts w:hint="eastAsia" w:ascii="仿宋_GB2312" w:eastAsia="仿宋_GB2312"/>
          <w:sz w:val="32"/>
          <w:szCs w:val="32"/>
          <w:lang w:eastAsia="zh-CN"/>
        </w:rPr>
        <w:t>登记</w:t>
      </w:r>
      <w:r>
        <w:rPr>
          <w:rFonts w:hint="eastAsia" w:ascii="仿宋_GB2312" w:eastAsia="仿宋_GB2312"/>
          <w:sz w:val="32"/>
          <w:szCs w:val="32"/>
        </w:rPr>
        <w:t>表</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snapToGrid/>
        <w:spacing w:line="600" w:lineRule="exact"/>
        <w:ind w:firstLine="1600" w:firstLineChars="5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3.全区交通运输</w:t>
      </w:r>
      <w:r>
        <w:rPr>
          <w:rFonts w:hint="eastAsia" w:ascii="仿宋_GB2312" w:eastAsia="仿宋_GB2312"/>
          <w:sz w:val="32"/>
          <w:szCs w:val="32"/>
        </w:rPr>
        <w:t>“安全生产月”</w:t>
      </w:r>
      <w:r>
        <w:rPr>
          <w:rFonts w:hint="eastAsia" w:ascii="仿宋_GB2312" w:eastAsia="仿宋_GB2312"/>
          <w:sz w:val="32"/>
          <w:szCs w:val="32"/>
          <w:lang w:eastAsia="zh-CN"/>
        </w:rPr>
        <w:t>活动</w:t>
      </w:r>
      <w:r>
        <w:rPr>
          <w:rFonts w:hint="eastAsia" w:ascii="仿宋_GB2312" w:eastAsia="仿宋_GB2312"/>
          <w:sz w:val="32"/>
          <w:szCs w:val="32"/>
        </w:rPr>
        <w:t>进展情况统计表</w:t>
      </w:r>
      <w:r>
        <w:rPr>
          <w:rFonts w:hint="eastAsia" w:ascii="仿宋_GB2312" w:eastAsia="仿宋_GB2312"/>
          <w:sz w:val="32"/>
          <w:szCs w:val="32"/>
          <w:lang w:eastAsia="zh-CN"/>
        </w:rPr>
        <w:t>；</w:t>
      </w:r>
    </w:p>
    <w:p>
      <w:pPr>
        <w:keepNext w:val="0"/>
        <w:keepLines w:val="0"/>
        <w:widowControl/>
        <w:suppressLineNumbers w:val="0"/>
        <w:jc w:val="left"/>
      </w:pPr>
      <w:r>
        <w:rPr>
          <w:rFonts w:hint="eastAsia" w:ascii="仿宋_GB2312"/>
          <w:sz w:val="32"/>
          <w:szCs w:val="32"/>
          <w:lang w:val="en-US" w:eastAsia="zh-CN"/>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kern w:val="0"/>
          <w:sz w:val="32"/>
          <w:szCs w:val="32"/>
          <w:lang w:val="en-US" w:eastAsia="zh-CN" w:bidi="ar"/>
        </w:rPr>
        <w:t>全区“安全生产月”重点任务分工表。</w:t>
      </w:r>
    </w:p>
    <w:p>
      <w:pPr>
        <w:pStyle w:val="2"/>
        <w:rPr>
          <w:rFonts w:hint="default"/>
          <w:lang w:val="en-US" w:eastAsia="zh-CN"/>
        </w:rPr>
      </w:pPr>
    </w:p>
    <w:p>
      <w:pPr>
        <w:keepNext w:val="0"/>
        <w:keepLines w:val="0"/>
        <w:pageBreakBefore w:val="0"/>
        <w:kinsoku/>
        <w:wordWrap/>
        <w:overflowPunct/>
        <w:topLinePunct w:val="0"/>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br w:type="page"/>
      </w:r>
    </w:p>
    <w:p>
      <w:pPr>
        <w:rPr>
          <w:rFonts w:hint="eastAsia" w:ascii="黑体" w:hAnsi="黑体" w:eastAsia="黑体" w:cs="黑体"/>
          <w:sz w:val="32"/>
          <w:szCs w:val="32"/>
        </w:rPr>
      </w:pPr>
      <w:r>
        <w:rPr>
          <w:rFonts w:hint="eastAsia" w:ascii="黑体" w:hAnsi="黑体" w:eastAsia="黑体" w:cs="黑体"/>
          <w:sz w:val="32"/>
          <w:szCs w:val="32"/>
        </w:rPr>
        <w:t>附件 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宿州市</w:t>
      </w:r>
      <w:r>
        <w:rPr>
          <w:rFonts w:hint="eastAsia" w:ascii="方正小标宋_GBK" w:hAnsi="方正小标宋_GBK" w:eastAsia="方正小标宋_GBK" w:cs="方正小标宋_GBK"/>
          <w:sz w:val="44"/>
          <w:szCs w:val="44"/>
          <w:lang w:eastAsia="zh-CN"/>
        </w:rPr>
        <w:t>埇桥区</w:t>
      </w:r>
      <w:r>
        <w:rPr>
          <w:rFonts w:hint="eastAsia" w:ascii="方正小标宋_GBK" w:hAnsi="方正小标宋_GBK" w:eastAsia="方正小标宋_GBK" w:cs="方正小标宋_GBK"/>
          <w:sz w:val="44"/>
          <w:szCs w:val="44"/>
        </w:rPr>
        <w:t>“安全生产月”活动宣传标语</w:t>
      </w:r>
    </w:p>
    <w:p>
      <w:pPr>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1.全国“安全生产月”主题</w:t>
      </w:r>
      <w:r>
        <w:rPr>
          <w:rFonts w:hint="eastAsia" w:ascii="仿宋_GB2312" w:eastAsia="仿宋_GB2312"/>
          <w:sz w:val="32"/>
          <w:szCs w:val="32"/>
          <w:lang w:eastAsia="zh-CN"/>
        </w:rPr>
        <w:t>——</w:t>
      </w:r>
      <w:r>
        <w:rPr>
          <w:rFonts w:hint="eastAsia" w:ascii="仿宋_GB2312" w:eastAsia="仿宋_GB2312"/>
          <w:sz w:val="32"/>
          <w:szCs w:val="32"/>
        </w:rPr>
        <w:t>人人讲安全、个个会应急。</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2.树牢安全发展理念，压实安全生产责任。</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3.党政同责，一岗双责，齐抓共管，失职追责。</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4.坚决遏制重特大事故发生，维护人民群众生命财产安全。</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5.关注安全，关爱生命。</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6.安全第一，预防为主，综合治理。</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7.深入排查安全风险隐患，扎实推进问题整改。</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8.以高水平安全服务高质量发展，以新安全格局保障新发展</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格局。</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9.加强应急管理，构建和谐社会。</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10.牢固树立风险意识和底线思维，从源头上防范和化解安全</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风险。</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rPr>
      </w:pPr>
      <w:r>
        <w:rPr>
          <w:rFonts w:hint="eastAsia" w:ascii="仿宋_GB2312" w:eastAsia="仿宋_GB2312"/>
          <w:sz w:val="32"/>
          <w:szCs w:val="32"/>
        </w:rPr>
        <w:t>11.严格事故隐患排查治理，坚决消除重大事故隐患。</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_GB2312" w:eastAsia="仿宋_GB2312"/>
          <w:sz w:val="32"/>
          <w:szCs w:val="32"/>
          <w:lang w:eastAsia="zh-CN"/>
        </w:rPr>
        <w:sectPr>
          <w:footerReference r:id="rId3" w:type="default"/>
          <w:pgSz w:w="11906" w:h="16838"/>
          <w:pgMar w:top="1984" w:right="1474" w:bottom="1984" w:left="1587" w:header="851" w:footer="992" w:gutter="0"/>
          <w:pgNumType w:fmt="decimal" w:start="1"/>
          <w:cols w:space="425" w:num="1"/>
          <w:docGrid w:type="lines" w:linePitch="312" w:charSpace="0"/>
        </w:sectPr>
      </w:pPr>
      <w:r>
        <w:rPr>
          <w:rFonts w:hint="eastAsia" w:ascii="仿宋_GB2312" w:eastAsia="仿宋_GB2312"/>
          <w:sz w:val="32"/>
          <w:szCs w:val="32"/>
        </w:rPr>
        <w:t>12.掌握本岗位安全操作技能，了解事故应急处理措施</w:t>
      </w:r>
      <w:r>
        <w:rPr>
          <w:rFonts w:hint="eastAsia" w:ascii="仿宋_GB2312" w:eastAsia="仿宋_GB2312"/>
          <w:sz w:val="32"/>
          <w:szCs w:val="32"/>
          <w:lang w:eastAsia="zh-CN"/>
        </w:rPr>
        <w:t>。</w:t>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黑体" w:hAnsi="黑体" w:eastAsia="黑体" w:cs="黑体"/>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全区交通运输“安全生产月”活动联络员登记表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362"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2362" w:type="dxa"/>
            <w:noWrap w:val="0"/>
            <w:vAlign w:val="center"/>
          </w:tcPr>
          <w:p>
            <w:pPr>
              <w:jc w:val="center"/>
              <w:rPr>
                <w:rFonts w:hint="eastAsia" w:ascii="仿宋" w:hAnsi="仿宋" w:eastAsia="仿宋" w:cs="仿宋"/>
                <w:sz w:val="32"/>
                <w:szCs w:val="32"/>
                <w:vertAlign w:val="baseline"/>
                <w:lang w:val="en-US" w:eastAsia="zh-CN"/>
              </w:rPr>
            </w:pPr>
          </w:p>
        </w:tc>
        <w:tc>
          <w:tcPr>
            <w:tcW w:w="2362"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性别</w:t>
            </w:r>
          </w:p>
        </w:tc>
        <w:tc>
          <w:tcPr>
            <w:tcW w:w="2362" w:type="dxa"/>
            <w:noWrap w:val="0"/>
            <w:vAlign w:val="center"/>
          </w:tcPr>
          <w:p>
            <w:pPr>
              <w:jc w:val="center"/>
              <w:rPr>
                <w:rFonts w:hint="eastAsia" w:ascii="仿宋" w:hAnsi="仿宋" w:eastAsia="仿宋" w:cs="仿宋"/>
                <w:sz w:val="32"/>
                <w:szCs w:val="32"/>
                <w:vertAlign w:val="baseline"/>
                <w:lang w:val="en-US" w:eastAsia="zh-CN"/>
              </w:rPr>
            </w:pPr>
          </w:p>
        </w:tc>
        <w:tc>
          <w:tcPr>
            <w:tcW w:w="2363"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职务</w:t>
            </w:r>
          </w:p>
        </w:tc>
        <w:tc>
          <w:tcPr>
            <w:tcW w:w="2363" w:type="dxa"/>
            <w:noWrap w:val="0"/>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362"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办公电话</w:t>
            </w:r>
          </w:p>
        </w:tc>
        <w:tc>
          <w:tcPr>
            <w:tcW w:w="2362" w:type="dxa"/>
            <w:noWrap w:val="0"/>
            <w:vAlign w:val="center"/>
          </w:tcPr>
          <w:p>
            <w:pPr>
              <w:jc w:val="center"/>
              <w:rPr>
                <w:rFonts w:hint="eastAsia" w:ascii="仿宋" w:hAnsi="仿宋" w:eastAsia="仿宋" w:cs="仿宋"/>
                <w:sz w:val="32"/>
                <w:szCs w:val="32"/>
                <w:vertAlign w:val="baseline"/>
                <w:lang w:val="en-US" w:eastAsia="zh-CN"/>
              </w:rPr>
            </w:pPr>
          </w:p>
        </w:tc>
        <w:tc>
          <w:tcPr>
            <w:tcW w:w="2362"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手机</w:t>
            </w:r>
          </w:p>
        </w:tc>
        <w:tc>
          <w:tcPr>
            <w:tcW w:w="2362" w:type="dxa"/>
            <w:noWrap w:val="0"/>
            <w:vAlign w:val="center"/>
          </w:tcPr>
          <w:p>
            <w:pPr>
              <w:jc w:val="center"/>
              <w:rPr>
                <w:rFonts w:hint="eastAsia" w:ascii="仿宋" w:hAnsi="仿宋" w:eastAsia="仿宋" w:cs="仿宋"/>
                <w:sz w:val="32"/>
                <w:szCs w:val="32"/>
                <w:vertAlign w:val="baseline"/>
                <w:lang w:val="en-US" w:eastAsia="zh-CN"/>
              </w:rPr>
            </w:pPr>
          </w:p>
        </w:tc>
        <w:tc>
          <w:tcPr>
            <w:tcW w:w="2363"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传真</w:t>
            </w:r>
          </w:p>
        </w:tc>
        <w:tc>
          <w:tcPr>
            <w:tcW w:w="2363" w:type="dxa"/>
            <w:noWrap w:val="0"/>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362"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QQ号</w:t>
            </w:r>
          </w:p>
        </w:tc>
        <w:tc>
          <w:tcPr>
            <w:tcW w:w="2362" w:type="dxa"/>
            <w:noWrap w:val="0"/>
            <w:vAlign w:val="center"/>
          </w:tcPr>
          <w:p>
            <w:pPr>
              <w:jc w:val="center"/>
              <w:rPr>
                <w:rFonts w:hint="eastAsia" w:ascii="仿宋" w:hAnsi="仿宋" w:eastAsia="仿宋" w:cs="仿宋"/>
                <w:sz w:val="32"/>
                <w:szCs w:val="32"/>
                <w:vertAlign w:val="baseline"/>
                <w:lang w:val="en-US" w:eastAsia="zh-CN"/>
              </w:rPr>
            </w:pPr>
          </w:p>
        </w:tc>
        <w:tc>
          <w:tcPr>
            <w:tcW w:w="2362"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微信号</w:t>
            </w:r>
          </w:p>
        </w:tc>
        <w:tc>
          <w:tcPr>
            <w:tcW w:w="2362" w:type="dxa"/>
            <w:noWrap w:val="0"/>
            <w:vAlign w:val="center"/>
          </w:tcPr>
          <w:p>
            <w:pPr>
              <w:jc w:val="center"/>
              <w:rPr>
                <w:rFonts w:hint="eastAsia" w:ascii="仿宋" w:hAnsi="仿宋" w:eastAsia="仿宋" w:cs="仿宋"/>
                <w:sz w:val="32"/>
                <w:szCs w:val="32"/>
                <w:vertAlign w:val="baseline"/>
                <w:lang w:val="en-US" w:eastAsia="zh-CN"/>
              </w:rPr>
            </w:pPr>
          </w:p>
        </w:tc>
        <w:tc>
          <w:tcPr>
            <w:tcW w:w="2363"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电子邮箱</w:t>
            </w:r>
          </w:p>
        </w:tc>
        <w:tc>
          <w:tcPr>
            <w:tcW w:w="2363" w:type="dxa"/>
            <w:noWrap w:val="0"/>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362"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单位名称</w:t>
            </w:r>
          </w:p>
        </w:tc>
        <w:tc>
          <w:tcPr>
            <w:tcW w:w="11812" w:type="dxa"/>
            <w:gridSpan w:val="5"/>
            <w:noWrap w:val="0"/>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362"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通讯地址</w:t>
            </w:r>
          </w:p>
        </w:tc>
        <w:tc>
          <w:tcPr>
            <w:tcW w:w="11812" w:type="dxa"/>
            <w:gridSpan w:val="5"/>
            <w:noWrap w:val="0"/>
            <w:vAlign w:val="center"/>
          </w:tcPr>
          <w:p>
            <w:pPr>
              <w:jc w:val="center"/>
              <w:rPr>
                <w:rFonts w:hint="eastAsia" w:ascii="仿宋" w:hAnsi="仿宋" w:eastAsia="仿宋" w:cs="仿宋"/>
                <w:sz w:val="32"/>
                <w:szCs w:val="32"/>
                <w:vertAlign w:val="baseline"/>
                <w:lang w:val="en-US" w:eastAsia="zh-CN"/>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全区交通运输“安全生产月”活动进展情况统计表</w:t>
      </w:r>
    </w:p>
    <w:p>
      <w:pPr>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填报单位（盖章）：          联系人：             电话：                填报日期：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0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312" w:type="dxa"/>
            <w:noWrap w:val="0"/>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活动项目</w:t>
            </w:r>
          </w:p>
        </w:tc>
        <w:tc>
          <w:tcPr>
            <w:tcW w:w="10862" w:type="dxa"/>
            <w:noWrap w:val="0"/>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31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1.开展习近平总书记关于安全生产重要论述宣贯活动</w:t>
            </w:r>
          </w:p>
        </w:tc>
        <w:tc>
          <w:tcPr>
            <w:tcW w:w="1086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组织开展宣讲活动（  ）场，参与（  ）人次；发表评论文章或心得体会（  ）篇；组织开展“安全生产大家谈”“班前会”“以案说法”等活动（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31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2.着眼于“人人讲安全、个个会应急”，大力推动安全宣传“五进”</w:t>
            </w:r>
          </w:p>
        </w:tc>
        <w:tc>
          <w:tcPr>
            <w:tcW w:w="1086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参与“人人讲安全、个个会应急”网络知识竞赛（  ）人，答题（  ）人次；参加线上“逃生演练训练营”活动发布视频（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3.聚焦专项排查整治行动，开展企业主要负责人“六带头”宣传活动</w:t>
            </w:r>
          </w:p>
        </w:tc>
        <w:tc>
          <w:tcPr>
            <w:tcW w:w="1086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开展企业主要负责人“安全承诺践诺”活动（  ）场，参与（  ）人次；报道企业主要负责人“六带头”（  ）次；开展“动火作业风险我知道”宣传活动（  ）场，参与（  ）人次；对电焊工等危险作业人员开展安全培训（  ）场，参与（  ）人次；开展“外包外租大排查”活动（  ）场，参与（  ）人次；开展外包外租典型违法案例专题警示教育（  ）场，参与（  ）人次；对外包外租项目开展大排查（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1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4.发挥媒体监督和社会监督作用，开展全员查找身边隐患宣传活动</w:t>
            </w:r>
          </w:p>
        </w:tc>
        <w:tc>
          <w:tcPr>
            <w:tcW w:w="1086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曝光重大事故隐患和突出问题（  ）个；在市级以上主要媒体公布“一案双罚”案例（  ）个，安全生产行刑衔接（含危险作业罪）等各类典型案例（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31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5.坚持全民参与，组织开展常态化应急演练活动</w:t>
            </w:r>
          </w:p>
        </w:tc>
        <w:tc>
          <w:tcPr>
            <w:tcW w:w="1086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企业组织事故应急演练（  ）场，参与（  ）人次，开展从业人员自救互救技能培训（  ）场，参与（  ）人次。学校、家庭开展科普知识宣传和情景模拟、实战推演、逃生演练、自救互救活动（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31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6.营造浓厚氛围，组织开展“安全宣传咨询日”活动</w:t>
            </w:r>
          </w:p>
        </w:tc>
        <w:tc>
          <w:tcPr>
            <w:tcW w:w="1086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组织开展“安全宣传咨询日”现场活动（  ）场，参与（  ）人次，网络直播（  ）场，参与（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31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7.其他特色活动</w:t>
            </w:r>
          </w:p>
        </w:tc>
        <w:tc>
          <w:tcPr>
            <w:tcW w:w="10862" w:type="dxa"/>
            <w:noWrap w:val="0"/>
            <w:vAlign w:val="center"/>
          </w:tcPr>
          <w:p>
            <w:pPr>
              <w:jc w:val="left"/>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活动名称（                    ），组织（  ）场/次，参与（  ）人次。</w:t>
            </w:r>
          </w:p>
        </w:tc>
      </w:tr>
    </w:tbl>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全区“安全生产月”重点任务分工表</w:t>
      </w:r>
    </w:p>
    <w:tbl>
      <w:tblPr>
        <w:tblStyle w:val="12"/>
        <w:tblW w:w="13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4"/>
        <w:gridCol w:w="7470"/>
        <w:gridCol w:w="4643"/>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任务内容</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责任单位</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宣传贯彻习近平总书记关于安全生产特别是安全红线重要论述、安全生产法等，组织理论学习中心组专题学习。开展党政“一把手”带头讲安全，企业主要负责人专题讲安全。</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区委组织部、区委宣传部等区安委会各成员单位，各有关企业。以下责任单位均包括各镇（街道）、园区，不再单独列出。</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组织各企业开展“安全生产大家谈”“班前会”“以案说法”“微课堂”等活动，交流学习体会。</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各行业领域主管部门，有关企业。</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开展“安全宣传咨询日”活动。</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区安委办，区安委会各成员单位，各有关社会团体，有关企业。</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开展安全生产宣传“进企业、进农村、进社区、进学校、进家庭”活动</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区应急局、区农业农村局、区教体局等相关单位。</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组织开展“安康杯”竞赛活动</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区总工会、区应急局、区卫健委。</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组织观看“十大逃生演练科普视频”、参加“人人讲安全、个个会应急”网络知识竞赛、线上“逃生演练训练营”“自救福利大派送”等活动</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区安委会各成员单位，各有关企业。</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在楼宇电梯广告屏、公交车及商业街区、文博场馆、广场公园等公共场所持续宣传安全公益广告。</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区住建局、市城管局埇桥分局、区交通运输局、区文化旅游局、区商务局等有关单位。</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组织开展企业主要负责人“安全承诺践诺”“六带头”活动。</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各行业领域主管部门，有关企业。</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组织开展“动火作业风险我知道”宣传活动及“外包外租大排查”活动。</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各行业领域主管部门，有关企业。</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组织安全生产专家和媒体记者，深入相关地区和重点行业领域采访，宣传报道好的经验做法，曝光重大事故隐患和突出问题，在主流媒体公布“一案双罚”及安全生产行刑衔接等各类典型案例。</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区委宣传部、区应急局等。</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宣传应急管理部“安全生产举报微信小程序”“安全生产曝光台”“12350举报电话”</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区应急局等有关单位。</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_GB2312" w:hAnsi="仿宋_GB2312" w:eastAsia="仿宋_GB2312" w:cs="仿宋_GB2312"/>
                <w:i w:val="0"/>
                <w:color w:val="000000"/>
                <w:kern w:val="0"/>
                <w:sz w:val="28"/>
                <w:szCs w:val="28"/>
                <w:u w:val="none"/>
                <w:lang w:val="en-US" w:eastAsia="zh-CN" w:bidi="ar"/>
              </w:rPr>
            </w:pPr>
            <w:r>
              <w:rPr>
                <w:rFonts w:hint="default" w:ascii="仿宋_GB2312" w:hAnsi="仿宋_GB2312" w:eastAsia="仿宋_GB2312" w:cs="仿宋_GB2312"/>
                <w:i w:val="0"/>
                <w:color w:val="000000"/>
                <w:kern w:val="0"/>
                <w:sz w:val="28"/>
                <w:szCs w:val="28"/>
                <w:u w:val="none"/>
                <w:lang w:val="en-US" w:eastAsia="zh-CN" w:bidi="ar"/>
              </w:rPr>
              <w:t>组织开展应急演练、自救互救技能培训、安全知识宣传等</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区</w:t>
            </w:r>
            <w:r>
              <w:rPr>
                <w:rFonts w:hint="default" w:ascii="仿宋_GB2312" w:hAnsi="仿宋_GB2312" w:eastAsia="仿宋_GB2312" w:cs="仿宋_GB2312"/>
                <w:i w:val="0"/>
                <w:color w:val="000000"/>
                <w:kern w:val="0"/>
                <w:sz w:val="28"/>
                <w:szCs w:val="28"/>
                <w:u w:val="none"/>
                <w:lang w:val="en-US" w:eastAsia="zh-CN" w:bidi="ar"/>
              </w:rPr>
              <w:t>应急局、</w:t>
            </w:r>
            <w:r>
              <w:rPr>
                <w:rFonts w:hint="eastAsia" w:ascii="仿宋_GB2312" w:hAnsi="仿宋_GB2312" w:eastAsia="仿宋_GB2312" w:cs="仿宋_GB2312"/>
                <w:i w:val="0"/>
                <w:color w:val="000000"/>
                <w:kern w:val="0"/>
                <w:sz w:val="28"/>
                <w:szCs w:val="28"/>
                <w:u w:val="none"/>
                <w:lang w:val="en-US" w:eastAsia="zh-CN" w:bidi="ar"/>
              </w:rPr>
              <w:t>区</w:t>
            </w:r>
            <w:r>
              <w:rPr>
                <w:rFonts w:hint="default" w:ascii="仿宋_GB2312" w:hAnsi="仿宋_GB2312" w:eastAsia="仿宋_GB2312" w:cs="仿宋_GB2312"/>
                <w:i w:val="0"/>
                <w:color w:val="000000"/>
                <w:kern w:val="0"/>
                <w:sz w:val="28"/>
                <w:szCs w:val="28"/>
                <w:u w:val="none"/>
                <w:lang w:val="en-US" w:eastAsia="zh-CN" w:bidi="ar"/>
              </w:rPr>
              <w:t>气象局、</w:t>
            </w:r>
            <w:r>
              <w:rPr>
                <w:rFonts w:hint="eastAsia" w:ascii="仿宋_GB2312" w:hAnsi="仿宋_GB2312" w:eastAsia="仿宋_GB2312" w:cs="仿宋_GB2312"/>
                <w:i w:val="0"/>
                <w:color w:val="000000"/>
                <w:kern w:val="0"/>
                <w:sz w:val="28"/>
                <w:szCs w:val="28"/>
                <w:u w:val="none"/>
                <w:lang w:val="en-US" w:eastAsia="zh-CN" w:bidi="ar"/>
              </w:rPr>
              <w:t>区</w:t>
            </w:r>
            <w:r>
              <w:rPr>
                <w:rFonts w:hint="default" w:ascii="仿宋_GB2312" w:hAnsi="仿宋_GB2312" w:eastAsia="仿宋_GB2312" w:cs="仿宋_GB2312"/>
                <w:i w:val="0"/>
                <w:color w:val="000000"/>
                <w:kern w:val="0"/>
                <w:sz w:val="28"/>
                <w:szCs w:val="28"/>
                <w:u w:val="none"/>
                <w:lang w:val="en-US" w:eastAsia="zh-CN" w:bidi="ar"/>
              </w:rPr>
              <w:t>自然资源局、</w:t>
            </w:r>
            <w:r>
              <w:rPr>
                <w:rFonts w:hint="eastAsia" w:ascii="仿宋_GB2312" w:hAnsi="仿宋_GB2312" w:eastAsia="仿宋_GB2312" w:cs="仿宋_GB2312"/>
                <w:i w:val="0"/>
                <w:color w:val="000000"/>
                <w:kern w:val="0"/>
                <w:sz w:val="28"/>
                <w:szCs w:val="28"/>
                <w:u w:val="none"/>
                <w:lang w:val="en-US" w:eastAsia="zh-CN" w:bidi="ar"/>
              </w:rPr>
              <w:t>区</w:t>
            </w:r>
            <w:r>
              <w:rPr>
                <w:rFonts w:hint="default" w:ascii="仿宋_GB2312" w:hAnsi="仿宋_GB2312" w:eastAsia="仿宋_GB2312" w:cs="仿宋_GB2312"/>
                <w:i w:val="0"/>
                <w:color w:val="000000"/>
                <w:kern w:val="0"/>
                <w:sz w:val="28"/>
                <w:szCs w:val="28"/>
                <w:u w:val="none"/>
                <w:lang w:val="en-US" w:eastAsia="zh-CN" w:bidi="ar"/>
              </w:rPr>
              <w:t>住建局、</w:t>
            </w:r>
            <w:r>
              <w:rPr>
                <w:rFonts w:hint="eastAsia" w:ascii="仿宋_GB2312" w:hAnsi="仿宋_GB2312" w:eastAsia="仿宋_GB2312" w:cs="仿宋_GB2312"/>
                <w:i w:val="0"/>
                <w:color w:val="000000"/>
                <w:kern w:val="0"/>
                <w:sz w:val="28"/>
                <w:szCs w:val="28"/>
                <w:u w:val="none"/>
                <w:lang w:val="en-US" w:eastAsia="zh-CN" w:bidi="ar"/>
              </w:rPr>
              <w:t>市城管局埇桥分局、区</w:t>
            </w:r>
            <w:r>
              <w:rPr>
                <w:rFonts w:hint="default" w:ascii="仿宋_GB2312" w:hAnsi="仿宋_GB2312" w:eastAsia="仿宋_GB2312" w:cs="仿宋_GB2312"/>
                <w:i w:val="0"/>
                <w:color w:val="000000"/>
                <w:kern w:val="0"/>
                <w:sz w:val="28"/>
                <w:szCs w:val="28"/>
                <w:u w:val="none"/>
                <w:lang w:val="en-US" w:eastAsia="zh-CN" w:bidi="ar"/>
              </w:rPr>
              <w:t>水利局、</w:t>
            </w:r>
            <w:r>
              <w:rPr>
                <w:rFonts w:hint="eastAsia" w:ascii="仿宋_GB2312" w:hAnsi="仿宋_GB2312" w:eastAsia="仿宋_GB2312" w:cs="仿宋_GB2312"/>
                <w:i w:val="0"/>
                <w:color w:val="000000"/>
                <w:kern w:val="0"/>
                <w:sz w:val="28"/>
                <w:szCs w:val="28"/>
                <w:u w:val="none"/>
                <w:lang w:val="en-US" w:eastAsia="zh-CN" w:bidi="ar"/>
              </w:rPr>
              <w:t>区</w:t>
            </w:r>
            <w:r>
              <w:rPr>
                <w:rFonts w:hint="default" w:ascii="仿宋_GB2312" w:hAnsi="仿宋_GB2312" w:eastAsia="仿宋_GB2312" w:cs="仿宋_GB2312"/>
                <w:i w:val="0"/>
                <w:color w:val="000000"/>
                <w:kern w:val="0"/>
                <w:sz w:val="28"/>
                <w:szCs w:val="28"/>
                <w:u w:val="none"/>
                <w:lang w:val="en-US" w:eastAsia="zh-CN" w:bidi="ar"/>
              </w:rPr>
              <w:t>商务局、</w:t>
            </w:r>
            <w:r>
              <w:rPr>
                <w:rFonts w:hint="eastAsia" w:ascii="仿宋_GB2312" w:hAnsi="仿宋_GB2312" w:eastAsia="仿宋_GB2312" w:cs="仿宋_GB2312"/>
                <w:i w:val="0"/>
                <w:color w:val="000000"/>
                <w:kern w:val="0"/>
                <w:sz w:val="28"/>
                <w:szCs w:val="28"/>
                <w:u w:val="none"/>
                <w:lang w:val="en-US" w:eastAsia="zh-CN" w:bidi="ar"/>
              </w:rPr>
              <w:t>区</w:t>
            </w:r>
            <w:r>
              <w:rPr>
                <w:rFonts w:hint="default" w:ascii="仿宋_GB2312" w:hAnsi="仿宋_GB2312" w:eastAsia="仿宋_GB2312" w:cs="仿宋_GB2312"/>
                <w:i w:val="0"/>
                <w:color w:val="000000"/>
                <w:kern w:val="0"/>
                <w:sz w:val="28"/>
                <w:szCs w:val="28"/>
                <w:u w:val="none"/>
                <w:lang w:val="en-US" w:eastAsia="zh-CN" w:bidi="ar"/>
              </w:rPr>
              <w:t>文化旅游局、</w:t>
            </w:r>
            <w:r>
              <w:rPr>
                <w:rFonts w:hint="eastAsia" w:ascii="仿宋_GB2312" w:hAnsi="仿宋_GB2312" w:eastAsia="仿宋_GB2312" w:cs="仿宋_GB2312"/>
                <w:i w:val="0"/>
                <w:color w:val="000000"/>
                <w:kern w:val="0"/>
                <w:sz w:val="28"/>
                <w:szCs w:val="28"/>
                <w:u w:val="none"/>
                <w:lang w:val="en-US" w:eastAsia="zh-CN" w:bidi="ar"/>
              </w:rPr>
              <w:t>区</w:t>
            </w:r>
            <w:r>
              <w:rPr>
                <w:rFonts w:hint="default" w:ascii="仿宋_GB2312" w:hAnsi="仿宋_GB2312" w:eastAsia="仿宋_GB2312" w:cs="仿宋_GB2312"/>
                <w:i w:val="0"/>
                <w:color w:val="000000"/>
                <w:kern w:val="0"/>
                <w:sz w:val="28"/>
                <w:szCs w:val="28"/>
                <w:u w:val="none"/>
                <w:lang w:val="en-US" w:eastAsia="zh-CN" w:bidi="ar"/>
              </w:rPr>
              <w:t>交通</w:t>
            </w:r>
            <w:r>
              <w:rPr>
                <w:rFonts w:hint="eastAsia" w:ascii="仿宋_GB2312" w:hAnsi="仿宋_GB2312" w:eastAsia="仿宋_GB2312" w:cs="仿宋_GB2312"/>
                <w:i w:val="0"/>
                <w:color w:val="000000"/>
                <w:kern w:val="0"/>
                <w:sz w:val="28"/>
                <w:szCs w:val="28"/>
                <w:u w:val="none"/>
                <w:lang w:val="en-US" w:eastAsia="zh-CN" w:bidi="ar"/>
              </w:rPr>
              <w:t>运输</w:t>
            </w:r>
            <w:r>
              <w:rPr>
                <w:rFonts w:hint="default" w:ascii="仿宋_GB2312" w:hAnsi="仿宋_GB2312" w:eastAsia="仿宋_GB2312" w:cs="仿宋_GB2312"/>
                <w:i w:val="0"/>
                <w:color w:val="000000"/>
                <w:kern w:val="0"/>
                <w:sz w:val="28"/>
                <w:szCs w:val="28"/>
                <w:u w:val="none"/>
                <w:lang w:val="en-US" w:eastAsia="zh-CN" w:bidi="ar"/>
              </w:rPr>
              <w:t>局、</w:t>
            </w:r>
            <w:r>
              <w:rPr>
                <w:rFonts w:hint="eastAsia" w:ascii="仿宋_GB2312" w:hAnsi="仿宋_GB2312" w:eastAsia="仿宋_GB2312" w:cs="仿宋_GB2312"/>
                <w:i w:val="0"/>
                <w:color w:val="000000"/>
                <w:kern w:val="0"/>
                <w:sz w:val="28"/>
                <w:szCs w:val="28"/>
                <w:u w:val="none"/>
                <w:lang w:val="en-US" w:eastAsia="zh-CN" w:bidi="ar"/>
              </w:rPr>
              <w:t>区</w:t>
            </w:r>
            <w:r>
              <w:rPr>
                <w:rFonts w:hint="default" w:ascii="仿宋_GB2312" w:hAnsi="仿宋_GB2312" w:eastAsia="仿宋_GB2312" w:cs="仿宋_GB2312"/>
                <w:i w:val="0"/>
                <w:color w:val="000000"/>
                <w:kern w:val="0"/>
                <w:sz w:val="28"/>
                <w:szCs w:val="28"/>
                <w:u w:val="none"/>
                <w:lang w:val="en-US" w:eastAsia="zh-CN" w:bidi="ar"/>
              </w:rPr>
              <w:t>农业农村局、</w:t>
            </w:r>
            <w:r>
              <w:rPr>
                <w:rFonts w:hint="eastAsia" w:ascii="仿宋_GB2312" w:hAnsi="仿宋_GB2312" w:eastAsia="仿宋_GB2312" w:cs="仿宋_GB2312"/>
                <w:i w:val="0"/>
                <w:color w:val="000000"/>
                <w:kern w:val="0"/>
                <w:sz w:val="28"/>
                <w:szCs w:val="28"/>
                <w:u w:val="none"/>
                <w:lang w:val="en-US" w:eastAsia="zh-CN" w:bidi="ar"/>
              </w:rPr>
              <w:t>区</w:t>
            </w:r>
            <w:r>
              <w:rPr>
                <w:rFonts w:hint="default" w:ascii="仿宋_GB2312" w:hAnsi="仿宋_GB2312" w:eastAsia="仿宋_GB2312" w:cs="仿宋_GB2312"/>
                <w:i w:val="0"/>
                <w:color w:val="000000"/>
                <w:kern w:val="0"/>
                <w:sz w:val="28"/>
                <w:szCs w:val="28"/>
                <w:u w:val="none"/>
                <w:lang w:val="en-US" w:eastAsia="zh-CN" w:bidi="ar"/>
              </w:rPr>
              <w:t>教体局、</w:t>
            </w:r>
            <w:r>
              <w:rPr>
                <w:rFonts w:hint="eastAsia" w:ascii="仿宋_GB2312" w:hAnsi="仿宋_GB2312" w:eastAsia="仿宋_GB2312" w:cs="仿宋_GB2312"/>
                <w:i w:val="0"/>
                <w:color w:val="000000"/>
                <w:kern w:val="0"/>
                <w:sz w:val="28"/>
                <w:szCs w:val="28"/>
                <w:u w:val="none"/>
                <w:lang w:val="en-US" w:eastAsia="zh-CN" w:bidi="ar"/>
              </w:rPr>
              <w:t>区</w:t>
            </w:r>
            <w:r>
              <w:rPr>
                <w:rFonts w:hint="default" w:ascii="仿宋_GB2312" w:hAnsi="仿宋_GB2312" w:eastAsia="仿宋_GB2312" w:cs="仿宋_GB2312"/>
                <w:i w:val="0"/>
                <w:color w:val="000000"/>
                <w:kern w:val="0"/>
                <w:sz w:val="28"/>
                <w:szCs w:val="28"/>
                <w:u w:val="none"/>
                <w:lang w:val="en-US" w:eastAsia="zh-CN" w:bidi="ar"/>
              </w:rPr>
              <w:t>消防救援</w:t>
            </w:r>
            <w:r>
              <w:rPr>
                <w:rFonts w:hint="eastAsia" w:ascii="仿宋_GB2312" w:hAnsi="仿宋_GB2312" w:eastAsia="仿宋_GB2312" w:cs="仿宋_GB2312"/>
                <w:i w:val="0"/>
                <w:color w:val="000000"/>
                <w:kern w:val="0"/>
                <w:sz w:val="28"/>
                <w:szCs w:val="28"/>
                <w:u w:val="none"/>
                <w:lang w:val="en-US" w:eastAsia="zh-CN" w:bidi="ar"/>
              </w:rPr>
              <w:t>大</w:t>
            </w:r>
            <w:r>
              <w:rPr>
                <w:rFonts w:hint="default" w:ascii="仿宋_GB2312" w:hAnsi="仿宋_GB2312" w:eastAsia="仿宋_GB2312" w:cs="仿宋_GB2312"/>
                <w:i w:val="0"/>
                <w:color w:val="000000"/>
                <w:kern w:val="0"/>
                <w:sz w:val="28"/>
                <w:szCs w:val="28"/>
                <w:u w:val="none"/>
                <w:lang w:val="en-US" w:eastAsia="zh-CN" w:bidi="ar"/>
              </w:rPr>
              <w:t>队等有关单位，各有关企业</w:t>
            </w:r>
            <w:r>
              <w:rPr>
                <w:rFonts w:hint="eastAsia" w:ascii="仿宋_GB2312" w:hAnsi="仿宋_GB2312" w:eastAsia="仿宋_GB2312" w:cs="仿宋_GB2312"/>
                <w:i w:val="0"/>
                <w:color w:val="000000"/>
                <w:kern w:val="0"/>
                <w:sz w:val="28"/>
                <w:szCs w:val="28"/>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rPr>
                <w:rFonts w:hint="default" w:ascii="Times New Roman" w:hAnsi="Times New Roman" w:eastAsia="方正仿宋_GBK" w:cs="Times New Roman"/>
                <w:i w:val="0"/>
                <w:color w:val="000000"/>
                <w:sz w:val="28"/>
                <w:szCs w:val="28"/>
                <w:u w:val="none"/>
              </w:rPr>
            </w:pPr>
          </w:p>
        </w:tc>
      </w:tr>
    </w:tbl>
    <w:p>
      <w:pPr>
        <w:rPr>
          <w:rFonts w:hint="eastAsia" w:ascii="仿宋_GB2312" w:eastAsia="仿宋_GB2312"/>
          <w:sz w:val="32"/>
          <w:szCs w:val="32"/>
        </w:rPr>
      </w:pPr>
    </w:p>
    <w:sectPr>
      <w:pgSz w:w="16838" w:h="11906" w:orient="landscape"/>
      <w:pgMar w:top="1587" w:right="1984"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32"/>
                        <w:szCs w:val="32"/>
                      </w:rPr>
                      <w:t xml:space="preserve"> —</w:t>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92982"/>
    <w:multiLevelType w:val="singleLevel"/>
    <w:tmpl w:val="810929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ZTBmZTAxN2Y0N2M1Y2UxOWFlNTA4ZjkwODA2NTEifQ=="/>
  </w:docVars>
  <w:rsids>
    <w:rsidRoot w:val="7AF13154"/>
    <w:rsid w:val="035E4919"/>
    <w:rsid w:val="052A53FB"/>
    <w:rsid w:val="06A123E8"/>
    <w:rsid w:val="0A233B87"/>
    <w:rsid w:val="0AD429B1"/>
    <w:rsid w:val="0F7A6F7F"/>
    <w:rsid w:val="10A6213E"/>
    <w:rsid w:val="12413ECC"/>
    <w:rsid w:val="140E15DA"/>
    <w:rsid w:val="19C81F32"/>
    <w:rsid w:val="1A192D3B"/>
    <w:rsid w:val="1E7E5099"/>
    <w:rsid w:val="293529D6"/>
    <w:rsid w:val="32035AEE"/>
    <w:rsid w:val="33704071"/>
    <w:rsid w:val="34600A21"/>
    <w:rsid w:val="3AD8332F"/>
    <w:rsid w:val="3B02247C"/>
    <w:rsid w:val="3FEF0B07"/>
    <w:rsid w:val="420C1409"/>
    <w:rsid w:val="42D4469C"/>
    <w:rsid w:val="434512BE"/>
    <w:rsid w:val="490258E8"/>
    <w:rsid w:val="4BC71489"/>
    <w:rsid w:val="4BD21149"/>
    <w:rsid w:val="4BD8136C"/>
    <w:rsid w:val="4E9751B5"/>
    <w:rsid w:val="52443AC7"/>
    <w:rsid w:val="52D94272"/>
    <w:rsid w:val="597B4291"/>
    <w:rsid w:val="5EE27322"/>
    <w:rsid w:val="60C110F2"/>
    <w:rsid w:val="658D3C96"/>
    <w:rsid w:val="6607290A"/>
    <w:rsid w:val="67BC1058"/>
    <w:rsid w:val="680B4763"/>
    <w:rsid w:val="73F030B8"/>
    <w:rsid w:val="7AF13154"/>
    <w:rsid w:val="7B830802"/>
    <w:rsid w:val="7D8B5251"/>
    <w:rsid w:val="7EBC562D"/>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5"/>
    <w:qFormat/>
    <w:uiPriority w:val="0"/>
    <w:pPr>
      <w:ind w:left="200" w:leftChars="200"/>
    </w:pPr>
    <w:rPr>
      <w:rFonts w:eastAsia="仿宋_GB2312"/>
      <w:sz w:val="32"/>
      <w:szCs w:val="32"/>
    </w:rPr>
  </w:style>
  <w:style w:type="paragraph" w:customStyle="1" w:styleId="3">
    <w:name w:val="正文文本缩进1"/>
    <w:basedOn w:val="1"/>
    <w:next w:val="4"/>
    <w:qFormat/>
    <w:uiPriority w:val="0"/>
    <w:pPr>
      <w:ind w:left="200" w:leftChars="200"/>
    </w:pPr>
  </w:style>
  <w:style w:type="paragraph" w:customStyle="1" w:styleId="4">
    <w:name w:val="寄信人地址1"/>
    <w:basedOn w:val="1"/>
    <w:qFormat/>
    <w:uiPriority w:val="0"/>
    <w:pPr>
      <w:spacing w:line="630" w:lineRule="exact"/>
    </w:pPr>
    <w:rPr>
      <w:rFonts w:ascii="Arial" w:hAnsi="Arial" w:eastAsia="仿宋_GB2312" w:cs="Times New Roman"/>
      <w:sz w:val="32"/>
      <w:szCs w:val="32"/>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6">
    <w:name w:val="table of authorities"/>
    <w:basedOn w:val="1"/>
    <w:next w:val="1"/>
    <w:qFormat/>
    <w:uiPriority w:val="0"/>
    <w:pPr>
      <w:ind w:left="420" w:leftChars="200"/>
    </w:pPr>
  </w:style>
  <w:style w:type="paragraph" w:styleId="7">
    <w:name w:val="Normal Indent"/>
    <w:basedOn w:val="1"/>
    <w:semiHidden/>
    <w:qFormat/>
    <w:uiPriority w:val="0"/>
    <w:pPr>
      <w:ind w:firstLine="420" w:firstLineChars="200"/>
    </w:pPr>
    <w:rPr>
      <w:rFonts w:ascii="Calibri" w:hAnsi="Calibri" w:cs="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unhideWhenUsed/>
    <w:qFormat/>
    <w:uiPriority w:val="99"/>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5694</Words>
  <Characters>5789</Characters>
  <Lines>0</Lines>
  <Paragraphs>0</Paragraphs>
  <TotalTime>4</TotalTime>
  <ScaleCrop>false</ScaleCrop>
  <LinksUpToDate>false</LinksUpToDate>
  <CharactersWithSpaces>5936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2023-05-24T07:08:00Z</dcterms:created>
  <dc:creator>惊鸿</dc:creator>
  <cp:lastModifiedBy>埖爲堸児飞</cp:lastModifiedBy>
  <cp:lastPrinted>2023-06-28T06:47:29Z</cp:lastPrinted>
  <dcterms:modified xsi:type="dcterms:W3CDTF">2023-06-28T06:56:25Z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9A1C094D60A54D099FAF004522A47E7B_13</vt:lpwstr>
  </property>
</Properties>
</file>