
<file path=[Content_Types].xml><?xml version="1.0" encoding="utf-8"?>
<Types xmlns="http://schemas.openxmlformats.org/package/2006/content-types">
  <Default Extension="xml" ContentType="application/xml"/>
  <Default Extension="emf" ContentType="image/x-e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900" w:lineRule="exact"/>
        <w:ind w:right="42" w:rightChars="20" w:firstLine="423" w:firstLineChars="55"/>
        <w:jc w:val="distribute"/>
        <w:rPr>
          <w:rFonts w:ascii="Times New Roman" w:hAnsi="Times New Roman" w:eastAsia="方正小标宋简体"/>
          <w:w w:val="55"/>
          <w:sz w:val="140"/>
          <w:szCs w:val="140"/>
        </w:rPr>
      </w:pPr>
    </w:p>
    <w:p>
      <w:pPr>
        <w:ind w:right="42" w:rightChars="20" w:firstLine="315" w:firstLineChars="41"/>
        <w:jc w:val="distribute"/>
        <w:rPr>
          <w:rFonts w:ascii="Times New Roman" w:hAnsi="Times New Roman" w:eastAsia="方正小标宋简体"/>
          <w:color w:val="FF0000"/>
          <w:w w:val="55"/>
          <w:sz w:val="140"/>
          <w:szCs w:val="140"/>
        </w:rPr>
      </w:pPr>
      <w:r>
        <w:rPr>
          <w:rFonts w:ascii="Times New Roman" w:hAnsi="Times New Roman" w:eastAsia="方正小标宋简体"/>
          <w:color w:val="FF0000"/>
          <w:w w:val="55"/>
          <w:sz w:val="140"/>
          <w:szCs w:val="140"/>
        </w:rPr>
        <w:t>安徽省农业农村厅文件</w:t>
      </w:r>
    </w:p>
    <w:p>
      <w:pPr>
        <w:spacing w:line="700" w:lineRule="exact"/>
        <w:rPr>
          <w:rFonts w:ascii="Times New Roman" w:hAnsi="Times New Roman" w:eastAsia="华文中宋"/>
          <w:w w:val="58"/>
          <w:sz w:val="140"/>
          <w:szCs w:val="140"/>
        </w:rPr>
      </w:pPr>
      <w: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935990</wp:posOffset>
                </wp:positionV>
                <wp:extent cx="5723890" cy="0"/>
                <wp:effectExtent l="0" t="0" r="0" b="0"/>
                <wp:wrapNone/>
                <wp:docPr id="3" name="Line 76"/>
                <wp:cNvGraphicFramePr/>
                <a:graphic xmlns:a="http://schemas.openxmlformats.org/drawingml/2006/main">
                  <a:graphicData uri="http://schemas.microsoft.com/office/word/2010/wordprocessingShape">
                    <wps:wsp>
                      <wps:cNvCnPr>
                        <a:cxnSpLocks noChangeShapeType="true"/>
                      </wps:cNvCnPr>
                      <wps:spPr bwMode="auto">
                        <a:xfrm>
                          <a:off x="0" y="0"/>
                          <a:ext cx="5723890" cy="0"/>
                        </a:xfrm>
                        <a:prstGeom prst="line">
                          <a:avLst/>
                        </a:prstGeom>
                        <a:noFill/>
                        <a:ln w="28575">
                          <a:solidFill>
                            <a:srgbClr val="FF0000"/>
                          </a:solidFill>
                          <a:round/>
                        </a:ln>
                        <a:effectLst/>
                      </wps:spPr>
                      <wps:bodyPr/>
                    </wps:wsp>
                  </a:graphicData>
                </a:graphic>
              </wp:anchor>
            </w:drawing>
          </mc:Choice>
          <mc:Fallback>
            <w:pict>
              <v:line id="Line 76" o:spid="_x0000_s1026" o:spt="20" style="position:absolute;left:0pt;margin-left:-9pt;margin-top:73.7pt;height:0pt;width:450.7pt;z-index:251658240;mso-width-relative:page;mso-height-relative:page;" filled="f" stroked="t" coordsize="21600,21600" o:gfxdata="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FzJV9/XAAAACwEAAA8AAAAAAAAAAQAgAAAAOAAA&#10;AGRycy9kb3ducmV2LnhtbFBLAQIUABQAAAAIAIdO4kCNiaHMugEAAGQDAAAOAAAAAAAAAAEAIAAA&#10;ADwBAABkcnMvZTJvRG9jLnhtbFBLBQYAAAAABgAGAFkBAABoBQAAAAA=&#10;">
                <v:fill on="f" focussize="0,0"/>
                <v:stroke weight="2.25pt" color="#FF0000" joinstyle="round"/>
                <v:imagedata o:title=""/>
                <o:lock v:ext="edit" aspectratio="f"/>
              </v:line>
            </w:pict>
          </mc:Fallback>
        </mc:AlternateContent>
      </w:r>
    </w:p>
    <w:p>
      <w:pPr>
        <w:tabs>
          <w:tab w:val="left" w:pos="8690"/>
        </w:tabs>
        <w:adjustRightInd w:val="0"/>
        <w:snapToGrid w:val="0"/>
        <w:spacing w:line="580" w:lineRule="exact"/>
        <w:ind w:left="210" w:leftChars="100" w:right="210" w:rightChars="100"/>
        <w:jc w:val="center"/>
        <w:rPr>
          <w:rFonts w:ascii="Times New Roman" w:hAnsi="Times New Roman" w:eastAsia="楷体_GB2312"/>
          <w:sz w:val="32"/>
          <w:szCs w:val="32"/>
        </w:rPr>
      </w:pPr>
      <w:r>
        <w:rPr>
          <w:rFonts w:ascii="Times New Roman" w:hAnsi="Times New Roman" w:eastAsia="仿宋_GB2312"/>
          <w:sz w:val="32"/>
          <w:szCs w:val="32"/>
        </w:rPr>
        <w:t>皖农渔〔2023〕58号</w:t>
      </w:r>
    </w:p>
    <w:p>
      <w:pPr>
        <w:snapToGrid w:val="0"/>
        <w:spacing w:line="600" w:lineRule="exact"/>
        <w:jc w:val="center"/>
        <w:rPr>
          <w:rFonts w:ascii="Times New Roman" w:hAnsi="Times New Roman"/>
          <w:sz w:val="40"/>
          <w:szCs w:val="40"/>
        </w:rPr>
      </w:pPr>
    </w:p>
    <w:p>
      <w:pPr>
        <w:snapToGrid w:val="0"/>
        <w:spacing w:line="440" w:lineRule="exact"/>
        <w:jc w:val="center"/>
        <w:rPr>
          <w:rFonts w:ascii="Times New Roman" w:hAnsi="Times New Roman"/>
          <w:sz w:val="40"/>
          <w:szCs w:val="40"/>
        </w:rPr>
      </w:pPr>
    </w:p>
    <w:p>
      <w:pPr>
        <w:snapToGrid w:val="0"/>
        <w:spacing w:line="440" w:lineRule="exact"/>
        <w:jc w:val="center"/>
        <w:rPr>
          <w:rFonts w:ascii="Times New Roman" w:hAnsi="Times New Roman"/>
          <w:sz w:val="40"/>
          <w:szCs w:val="40"/>
        </w:rPr>
      </w:pPr>
    </w:p>
    <w:p>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安徽省农业农村厅关于印发安徽省养殖水域</w:t>
      </w:r>
    </w:p>
    <w:p>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滩涂规划（2023－2030年）的通知</w:t>
      </w:r>
    </w:p>
    <w:p>
      <w:pPr>
        <w:adjustRightInd w:val="0"/>
        <w:snapToGrid w:val="0"/>
        <w:spacing w:line="600" w:lineRule="exact"/>
        <w:ind w:firstLine="200"/>
        <w:rPr>
          <w:rFonts w:ascii="Times New Roman" w:hAnsi="Times New Roman"/>
          <w:snapToGrid w:val="0"/>
          <w:kern w:val="0"/>
          <w:sz w:val="32"/>
          <w:szCs w:val="32"/>
        </w:rPr>
      </w:pPr>
    </w:p>
    <w:p>
      <w:pPr>
        <w:adjustRightInd w:val="0"/>
        <w:snapToGrid w:val="0"/>
        <w:spacing w:line="600" w:lineRule="exact"/>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各市人民政府，省政府各有关部门、直属机构：</w:t>
      </w:r>
    </w:p>
    <w:p>
      <w:pPr>
        <w:adjustRightInd w:val="0"/>
        <w:snapToGrid w:val="0"/>
        <w:spacing w:line="600" w:lineRule="exact"/>
        <w:ind w:firstLine="640" w:firstLineChars="200"/>
        <w:rPr>
          <w:rFonts w:ascii="Times New Roman" w:hAnsi="Times New Roman"/>
          <w:snapToGrid w:val="0"/>
          <w:kern w:val="0"/>
          <w:sz w:val="32"/>
          <w:szCs w:val="32"/>
        </w:rPr>
      </w:pPr>
      <w:r>
        <w:rPr>
          <w:rFonts w:ascii="Times New Roman" w:hAnsi="Times New Roman" w:eastAsia="仿宋_GB2312"/>
          <w:snapToGrid w:val="0"/>
          <w:kern w:val="0"/>
          <w:sz w:val="32"/>
          <w:szCs w:val="32"/>
        </w:rPr>
        <w:t>《安徽省养殖水域滩涂规划（2023－2030年）》已经省人民政府同意，现印发给你们，请结合实际认真贯彻落实。</w:t>
      </w:r>
    </w:p>
    <w:p>
      <w:pPr>
        <w:adjustRightInd w:val="0"/>
        <w:snapToGrid w:val="0"/>
        <w:spacing w:line="600" w:lineRule="exact"/>
        <w:ind w:firstLine="200"/>
        <w:rPr>
          <w:rFonts w:ascii="Times New Roman" w:hAnsi="Times New Roman"/>
          <w:snapToGrid w:val="0"/>
          <w:kern w:val="0"/>
          <w:sz w:val="32"/>
          <w:szCs w:val="32"/>
        </w:rPr>
      </w:pPr>
    </w:p>
    <w:p>
      <w:pPr>
        <w:adjustRightInd w:val="0"/>
        <w:snapToGrid w:val="0"/>
        <w:spacing w:line="600" w:lineRule="exact"/>
        <w:ind w:firstLine="200"/>
        <w:rPr>
          <w:rFonts w:ascii="Times New Roman" w:hAnsi="Times New Roman"/>
          <w:snapToGrid w:val="0"/>
          <w:kern w:val="0"/>
          <w:sz w:val="32"/>
          <w:szCs w:val="32"/>
        </w:rPr>
      </w:pPr>
    </w:p>
    <w:p>
      <w:pPr>
        <w:adjustRightInd w:val="0"/>
        <w:snapToGrid w:val="0"/>
        <w:spacing w:line="600" w:lineRule="exact"/>
        <w:ind w:firstLine="3840" w:firstLineChars="1200"/>
        <w:jc w:val="center"/>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安徽省农业农村厅</w:t>
      </w:r>
    </w:p>
    <w:p>
      <w:pPr>
        <w:adjustRightInd w:val="0"/>
        <w:snapToGrid w:val="0"/>
        <w:spacing w:line="600" w:lineRule="exact"/>
        <w:ind w:firstLine="3840" w:firstLineChars="1200"/>
        <w:jc w:val="center"/>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2023年6月7日</w:t>
      </w:r>
    </w:p>
    <w:p>
      <w:pPr>
        <w:adjustRightInd w:val="0"/>
        <w:snapToGrid w:val="0"/>
        <w:spacing w:line="600" w:lineRule="exact"/>
        <w:ind w:firstLine="200"/>
        <w:rPr>
          <w:rFonts w:ascii="Times New Roman" w:hAnsi="Times New Roman" w:eastAsia="仿宋_GB2312"/>
          <w:snapToGrid w:val="0"/>
          <w:kern w:val="0"/>
          <w:sz w:val="32"/>
          <w:szCs w:val="32"/>
        </w:rPr>
      </w:pPr>
    </w:p>
    <w:p>
      <w:pPr>
        <w:adjustRightInd w:val="0"/>
        <w:snapToGrid w:val="0"/>
        <w:spacing w:line="600" w:lineRule="exact"/>
        <w:ind w:firstLine="200"/>
        <w:rPr>
          <w:rFonts w:ascii="Times New Roman" w:hAnsi="Times New Roman" w:eastAsia="仿宋_GB2312"/>
          <w:snapToGrid w:val="0"/>
          <w:kern w:val="0"/>
          <w:sz w:val="32"/>
          <w:szCs w:val="32"/>
        </w:rPr>
      </w:pPr>
    </w:p>
    <w:p>
      <w:pPr>
        <w:spacing w:line="1000" w:lineRule="exact"/>
        <w:jc w:val="center"/>
        <w:rPr>
          <w:rFonts w:ascii="Times New Roman" w:hAnsi="Times New Roman" w:eastAsia="方正小标宋简体"/>
          <w:sz w:val="56"/>
          <w:szCs w:val="56"/>
        </w:rPr>
      </w:pPr>
    </w:p>
    <w:p>
      <w:pPr>
        <w:spacing w:line="1000" w:lineRule="exact"/>
        <w:jc w:val="center"/>
        <w:rPr>
          <w:rFonts w:ascii="Times New Roman" w:hAnsi="Times New Roman" w:eastAsia="方正小标宋简体"/>
          <w:sz w:val="56"/>
          <w:szCs w:val="56"/>
        </w:rPr>
      </w:pPr>
      <w:bookmarkStart w:id="0" w:name="_Toc14720"/>
      <w:bookmarkStart w:id="1" w:name="_Toc1584868127"/>
      <w:bookmarkStart w:id="2" w:name="_Toc118274464"/>
      <w:bookmarkStart w:id="3" w:name="_Toc127970005"/>
      <w:bookmarkStart w:id="4" w:name="_Toc127970206"/>
      <w:bookmarkStart w:id="5" w:name="_Toc130907252"/>
      <w:bookmarkStart w:id="6" w:name="_Toc130194228"/>
      <w:bookmarkStart w:id="7" w:name="_Toc2070568512"/>
      <w:bookmarkStart w:id="8" w:name="_Toc118280300"/>
      <w:bookmarkStart w:id="9" w:name="_Toc922671823"/>
      <w:r>
        <w:rPr>
          <w:rFonts w:ascii="Times New Roman" w:hAnsi="Times New Roman" w:eastAsia="方正小标宋简体"/>
          <w:sz w:val="56"/>
          <w:szCs w:val="56"/>
        </w:rPr>
        <w:t>安徽省养殖水域滩涂规划</w:t>
      </w:r>
      <w:bookmarkEnd w:id="0"/>
      <w:bookmarkEnd w:id="1"/>
      <w:bookmarkEnd w:id="2"/>
      <w:bookmarkEnd w:id="3"/>
      <w:bookmarkEnd w:id="4"/>
      <w:bookmarkEnd w:id="5"/>
      <w:bookmarkEnd w:id="6"/>
      <w:bookmarkEnd w:id="7"/>
      <w:bookmarkEnd w:id="8"/>
      <w:bookmarkEnd w:id="9"/>
    </w:p>
    <w:p>
      <w:pPr>
        <w:spacing w:line="1000" w:lineRule="exact"/>
        <w:jc w:val="center"/>
        <w:rPr>
          <w:rFonts w:ascii="Times New Roman" w:hAnsi="Times New Roman" w:eastAsia="方正小标宋简体"/>
          <w:sz w:val="56"/>
          <w:szCs w:val="56"/>
        </w:rPr>
      </w:pPr>
      <w:bookmarkStart w:id="10" w:name="_Toc409518750"/>
      <w:bookmarkStart w:id="11" w:name="_Toc127970006"/>
      <w:bookmarkStart w:id="12" w:name="_Toc130194229"/>
      <w:bookmarkStart w:id="13" w:name="_Toc130907253"/>
      <w:bookmarkStart w:id="14" w:name="_Toc153104246"/>
      <w:bookmarkStart w:id="15" w:name="_Toc23093"/>
      <w:bookmarkStart w:id="16" w:name="_Toc127970207"/>
      <w:bookmarkStart w:id="17" w:name="_Toc118274465"/>
      <w:bookmarkStart w:id="18" w:name="_Toc118280301"/>
      <w:bookmarkStart w:id="19" w:name="_Toc187543091"/>
      <w:r>
        <w:rPr>
          <w:rFonts w:ascii="Times New Roman" w:hAnsi="Times New Roman" w:eastAsia="方正小标宋简体"/>
          <w:sz w:val="56"/>
          <w:szCs w:val="56"/>
        </w:rPr>
        <w:t>（2023－2030年）</w:t>
      </w:r>
      <w:bookmarkEnd w:id="10"/>
      <w:bookmarkEnd w:id="11"/>
      <w:bookmarkEnd w:id="12"/>
      <w:bookmarkEnd w:id="13"/>
      <w:bookmarkEnd w:id="14"/>
      <w:bookmarkEnd w:id="15"/>
      <w:bookmarkEnd w:id="16"/>
      <w:bookmarkEnd w:id="17"/>
      <w:bookmarkEnd w:id="18"/>
      <w:bookmarkEnd w:id="19"/>
    </w:p>
    <w:p>
      <w:pPr>
        <w:spacing w:line="1000" w:lineRule="exact"/>
        <w:jc w:val="center"/>
        <w:rPr>
          <w:rFonts w:ascii="Times New Roman" w:hAnsi="Times New Roman" w:eastAsia="方正小标宋简体"/>
          <w:sz w:val="56"/>
          <w:szCs w:val="56"/>
        </w:rPr>
      </w:pPr>
    </w:p>
    <w:p>
      <w:pPr>
        <w:adjustRightInd w:val="0"/>
        <w:snapToGrid w:val="0"/>
        <w:spacing w:line="600" w:lineRule="exact"/>
        <w:ind w:firstLine="200"/>
        <w:rPr>
          <w:rFonts w:ascii="Times New Roman" w:hAnsi="Times New Roman" w:eastAsia="仿宋_GB2312"/>
          <w:snapToGrid w:val="0"/>
          <w:kern w:val="0"/>
          <w:sz w:val="32"/>
          <w:szCs w:val="32"/>
        </w:rPr>
      </w:pPr>
    </w:p>
    <w:p>
      <w:pPr>
        <w:adjustRightInd w:val="0"/>
        <w:snapToGrid w:val="0"/>
        <w:spacing w:line="600" w:lineRule="exact"/>
        <w:ind w:firstLine="200"/>
        <w:rPr>
          <w:rFonts w:ascii="Times New Roman" w:hAnsi="Times New Roman" w:eastAsia="仿宋_GB2312"/>
          <w:snapToGrid w:val="0"/>
          <w:kern w:val="0"/>
          <w:sz w:val="32"/>
          <w:szCs w:val="32"/>
        </w:rPr>
      </w:pPr>
    </w:p>
    <w:p>
      <w:pPr>
        <w:adjustRightInd w:val="0"/>
        <w:snapToGrid w:val="0"/>
        <w:spacing w:line="600" w:lineRule="exact"/>
        <w:ind w:firstLine="200"/>
        <w:rPr>
          <w:rFonts w:ascii="Times New Roman" w:hAnsi="Times New Roman" w:eastAsia="仿宋_GB2312"/>
          <w:snapToGrid w:val="0"/>
          <w:kern w:val="0"/>
          <w:sz w:val="32"/>
          <w:szCs w:val="32"/>
        </w:rPr>
      </w:pPr>
    </w:p>
    <w:p>
      <w:pPr>
        <w:adjustRightInd w:val="0"/>
        <w:snapToGrid w:val="0"/>
        <w:spacing w:line="600" w:lineRule="exact"/>
        <w:ind w:firstLine="200"/>
        <w:rPr>
          <w:rFonts w:ascii="Times New Roman" w:hAnsi="Times New Roman" w:eastAsia="仿宋_GB2312"/>
          <w:snapToGrid w:val="0"/>
          <w:kern w:val="0"/>
          <w:sz w:val="32"/>
          <w:szCs w:val="32"/>
        </w:rPr>
      </w:pPr>
    </w:p>
    <w:p>
      <w:pPr>
        <w:adjustRightInd w:val="0"/>
        <w:snapToGrid w:val="0"/>
        <w:spacing w:line="600" w:lineRule="exact"/>
        <w:ind w:firstLine="200"/>
        <w:rPr>
          <w:rFonts w:ascii="Times New Roman" w:hAnsi="Times New Roman" w:eastAsia="仿宋_GB2312"/>
          <w:snapToGrid w:val="0"/>
          <w:kern w:val="0"/>
          <w:sz w:val="32"/>
          <w:szCs w:val="32"/>
        </w:rPr>
      </w:pPr>
    </w:p>
    <w:p>
      <w:pPr>
        <w:adjustRightInd w:val="0"/>
        <w:snapToGrid w:val="0"/>
        <w:spacing w:line="600" w:lineRule="exact"/>
        <w:ind w:firstLine="200"/>
        <w:rPr>
          <w:rFonts w:ascii="Times New Roman" w:hAnsi="Times New Roman" w:eastAsia="仿宋_GB2312"/>
          <w:snapToGrid w:val="0"/>
          <w:kern w:val="0"/>
          <w:sz w:val="32"/>
          <w:szCs w:val="32"/>
        </w:rPr>
      </w:pPr>
    </w:p>
    <w:p>
      <w:pPr>
        <w:adjustRightInd w:val="0"/>
        <w:snapToGrid w:val="0"/>
        <w:spacing w:line="600" w:lineRule="exact"/>
        <w:ind w:firstLine="200"/>
        <w:rPr>
          <w:rFonts w:ascii="Times New Roman" w:hAnsi="Times New Roman" w:eastAsia="仿宋_GB2312"/>
          <w:snapToGrid w:val="0"/>
          <w:kern w:val="0"/>
          <w:sz w:val="32"/>
          <w:szCs w:val="32"/>
        </w:rPr>
      </w:pPr>
    </w:p>
    <w:p>
      <w:pPr>
        <w:adjustRightInd w:val="0"/>
        <w:snapToGrid w:val="0"/>
        <w:spacing w:line="600" w:lineRule="exact"/>
        <w:ind w:firstLine="200"/>
        <w:rPr>
          <w:rFonts w:ascii="Times New Roman" w:hAnsi="Times New Roman" w:eastAsia="仿宋_GB2312"/>
          <w:snapToGrid w:val="0"/>
          <w:kern w:val="0"/>
          <w:sz w:val="32"/>
          <w:szCs w:val="32"/>
        </w:rPr>
      </w:pPr>
    </w:p>
    <w:p>
      <w:pPr>
        <w:adjustRightInd w:val="0"/>
        <w:snapToGrid w:val="0"/>
        <w:spacing w:line="600" w:lineRule="exact"/>
        <w:ind w:firstLine="200"/>
        <w:rPr>
          <w:rFonts w:ascii="Times New Roman" w:hAnsi="Times New Roman" w:eastAsia="仿宋_GB2312"/>
          <w:snapToGrid w:val="0"/>
          <w:kern w:val="0"/>
          <w:sz w:val="32"/>
          <w:szCs w:val="32"/>
        </w:rPr>
      </w:pPr>
    </w:p>
    <w:p>
      <w:pPr>
        <w:adjustRightInd w:val="0"/>
        <w:snapToGrid w:val="0"/>
        <w:spacing w:line="600" w:lineRule="exact"/>
        <w:ind w:firstLine="200"/>
        <w:rPr>
          <w:rFonts w:ascii="Times New Roman" w:hAnsi="Times New Roman" w:eastAsia="仿宋_GB2312"/>
          <w:snapToGrid w:val="0"/>
          <w:kern w:val="0"/>
          <w:sz w:val="32"/>
          <w:szCs w:val="32"/>
        </w:rPr>
      </w:pPr>
    </w:p>
    <w:p>
      <w:pPr>
        <w:adjustRightInd w:val="0"/>
        <w:snapToGrid w:val="0"/>
        <w:spacing w:line="600" w:lineRule="exact"/>
        <w:ind w:firstLine="200"/>
        <w:rPr>
          <w:rFonts w:ascii="Times New Roman" w:hAnsi="Times New Roman" w:eastAsia="仿宋_GB2312"/>
          <w:snapToGrid w:val="0"/>
          <w:kern w:val="0"/>
          <w:sz w:val="32"/>
          <w:szCs w:val="32"/>
        </w:rPr>
      </w:pPr>
    </w:p>
    <w:p>
      <w:pPr>
        <w:adjustRightInd w:val="0"/>
        <w:snapToGrid w:val="0"/>
        <w:spacing w:line="600" w:lineRule="exact"/>
        <w:ind w:firstLine="200"/>
        <w:jc w:val="center"/>
        <w:rPr>
          <w:rFonts w:ascii="Times New Roman" w:hAnsi="Times New Roman" w:eastAsia="黑体"/>
          <w:snapToGrid w:val="0"/>
          <w:spacing w:val="40"/>
          <w:kern w:val="0"/>
          <w:sz w:val="36"/>
          <w:szCs w:val="36"/>
        </w:rPr>
      </w:pPr>
      <w:r>
        <w:rPr>
          <w:rFonts w:ascii="Times New Roman" w:hAnsi="Times New Roman" w:eastAsia="黑体"/>
          <w:snapToGrid w:val="0"/>
          <w:spacing w:val="40"/>
          <w:kern w:val="0"/>
          <w:sz w:val="36"/>
          <w:szCs w:val="36"/>
        </w:rPr>
        <w:t>安徽省农业农村厅</w:t>
      </w:r>
    </w:p>
    <w:p>
      <w:pPr>
        <w:adjustRightInd w:val="0"/>
        <w:snapToGrid w:val="0"/>
        <w:spacing w:line="600" w:lineRule="exact"/>
        <w:ind w:firstLine="200"/>
        <w:jc w:val="center"/>
        <w:rPr>
          <w:rFonts w:ascii="Times New Roman" w:hAnsi="Times New Roman" w:eastAsia="黑体"/>
          <w:snapToGrid w:val="0"/>
          <w:spacing w:val="40"/>
          <w:kern w:val="0"/>
          <w:sz w:val="36"/>
          <w:szCs w:val="36"/>
        </w:rPr>
      </w:pPr>
      <w:r>
        <w:rPr>
          <w:rFonts w:ascii="Times New Roman" w:hAnsi="Times New Roman" w:eastAsia="黑体"/>
          <w:snapToGrid w:val="0"/>
          <w:spacing w:val="40"/>
          <w:kern w:val="0"/>
          <w:sz w:val="36"/>
          <w:szCs w:val="36"/>
        </w:rPr>
        <w:t>二〇二三年六月</w:t>
      </w:r>
    </w:p>
    <w:p>
      <w:pPr>
        <w:adjustRightInd w:val="0"/>
        <w:snapToGrid w:val="0"/>
        <w:spacing w:line="600" w:lineRule="exact"/>
        <w:ind w:firstLine="200"/>
        <w:rPr>
          <w:rFonts w:ascii="Times New Roman" w:hAnsi="Times New Roman" w:eastAsia="黑体"/>
          <w:snapToGrid w:val="0"/>
          <w:kern w:val="0"/>
          <w:sz w:val="32"/>
          <w:szCs w:val="32"/>
        </w:rPr>
      </w:pPr>
    </w:p>
    <w:p>
      <w:pPr>
        <w:adjustRightInd w:val="0"/>
        <w:snapToGrid w:val="0"/>
        <w:spacing w:line="600" w:lineRule="exact"/>
        <w:jc w:val="center"/>
        <w:rPr>
          <w:rFonts w:ascii="Times New Roman" w:hAnsi="Times New Roman" w:eastAsia="黑体"/>
          <w:snapToGrid w:val="0"/>
          <w:kern w:val="0"/>
          <w:sz w:val="44"/>
          <w:szCs w:val="44"/>
        </w:rPr>
      </w:pPr>
      <w:r>
        <w:rPr>
          <w:rFonts w:ascii="Times New Roman" w:hAnsi="Times New Roman" w:eastAsia="黑体"/>
          <w:snapToGrid w:val="0"/>
          <w:kern w:val="0"/>
          <w:sz w:val="44"/>
          <w:szCs w:val="44"/>
        </w:rPr>
        <w:t>目　　 录</w:t>
      </w:r>
    </w:p>
    <w:p>
      <w:pPr>
        <w:tabs>
          <w:tab w:val="right" w:leader="dot" w:pos="8834"/>
        </w:tabs>
        <w:adjustRightInd w:val="0"/>
        <w:snapToGrid w:val="0"/>
        <w:spacing w:line="600" w:lineRule="exact"/>
        <w:rPr>
          <w:rFonts w:ascii="Times New Roman" w:hAnsi="Times New Roman" w:eastAsia="楷体_GB2312"/>
          <w:snapToGrid w:val="0"/>
          <w:kern w:val="0"/>
          <w:sz w:val="32"/>
          <w:szCs w:val="32"/>
        </w:rPr>
      </w:pPr>
      <w:r>
        <w:rPr>
          <w:rFonts w:ascii="Times New Roman" w:hAnsi="Times New Roman" w:eastAsia="楷体_GB2312"/>
          <w:snapToGrid w:val="0"/>
          <w:kern w:val="0"/>
          <w:sz w:val="32"/>
          <w:szCs w:val="32"/>
        </w:rPr>
        <w:fldChar w:fldCharType="begin"/>
      </w:r>
      <w:r>
        <w:rPr>
          <w:rFonts w:ascii="Times New Roman" w:hAnsi="Times New Roman" w:eastAsia="楷体_GB2312"/>
          <w:snapToGrid w:val="0"/>
          <w:kern w:val="0"/>
          <w:sz w:val="32"/>
          <w:szCs w:val="32"/>
        </w:rPr>
        <w:instrText xml:space="preserve">TOC \o "1-2" \h \u </w:instrText>
      </w:r>
      <w:r>
        <w:rPr>
          <w:rFonts w:ascii="Times New Roman" w:hAnsi="Times New Roman" w:eastAsia="楷体_GB2312"/>
          <w:snapToGrid w:val="0"/>
          <w:kern w:val="0"/>
          <w:sz w:val="32"/>
          <w:szCs w:val="32"/>
        </w:rPr>
        <w:fldChar w:fldCharType="separate"/>
      </w:r>
    </w:p>
    <w:p>
      <w:pPr>
        <w:tabs>
          <w:tab w:val="right" w:leader="dot" w:pos="8834"/>
        </w:tabs>
        <w:adjustRightInd w:val="0"/>
        <w:snapToGrid w:val="0"/>
        <w:spacing w:line="600" w:lineRule="exact"/>
        <w:rPr>
          <w:rFonts w:ascii="Times New Roman" w:hAnsi="Times New Roman" w:eastAsia="黑体"/>
          <w:snapToGrid w:val="0"/>
          <w:kern w:val="0"/>
          <w:sz w:val="32"/>
          <w:szCs w:val="32"/>
        </w:rPr>
      </w:pPr>
      <w:r>
        <w:fldChar w:fldCharType="begin"/>
      </w:r>
      <w:r>
        <w:instrText xml:space="preserve"> HYPERLINK \l "_Toc130907254" </w:instrText>
      </w:r>
      <w:r>
        <w:fldChar w:fldCharType="separate"/>
      </w:r>
      <w:r>
        <w:rPr>
          <w:rFonts w:ascii="Times New Roman" w:hAnsi="Times New Roman" w:eastAsia="黑体"/>
          <w:snapToGrid w:val="0"/>
          <w:kern w:val="0"/>
          <w:sz w:val="32"/>
          <w:szCs w:val="32"/>
        </w:rPr>
        <w:t>第一章 总　则</w:t>
      </w:r>
      <w:r>
        <w:rPr>
          <w:rFonts w:ascii="Times New Roman" w:hAnsi="Times New Roman" w:eastAsia="黑体"/>
          <w:snapToGrid w:val="0"/>
          <w:kern w:val="0"/>
          <w:sz w:val="32"/>
          <w:szCs w:val="32"/>
        </w:rPr>
        <w:tab/>
      </w:r>
      <w:r>
        <w:rPr>
          <w:rFonts w:ascii="Times New Roman" w:hAnsi="Times New Roman" w:eastAsia="黑体"/>
          <w:snapToGrid w:val="0"/>
          <w:kern w:val="0"/>
          <w:sz w:val="32"/>
          <w:szCs w:val="32"/>
        </w:rPr>
        <w:fldChar w:fldCharType="end"/>
      </w:r>
      <w:r>
        <w:rPr>
          <w:rFonts w:hint="eastAsia" w:ascii="Times New Roman" w:hAnsi="Times New Roman" w:eastAsia="黑体"/>
          <w:snapToGrid w:val="0"/>
          <w:kern w:val="0"/>
          <w:sz w:val="32"/>
          <w:szCs w:val="32"/>
        </w:rPr>
        <w:t>5</w:t>
      </w:r>
    </w:p>
    <w:p>
      <w:pPr>
        <w:tabs>
          <w:tab w:val="right" w:leader="dot" w:pos="8834"/>
        </w:tabs>
        <w:adjustRightInd w:val="0"/>
        <w:snapToGrid w:val="0"/>
        <w:spacing w:line="600" w:lineRule="exact"/>
        <w:rPr>
          <w:rFonts w:ascii="Times New Roman" w:hAnsi="Times New Roman" w:eastAsia="楷体_GB2312"/>
          <w:snapToGrid w:val="0"/>
          <w:kern w:val="0"/>
          <w:sz w:val="32"/>
          <w:szCs w:val="32"/>
        </w:rPr>
      </w:pPr>
      <w:r>
        <w:fldChar w:fldCharType="begin"/>
      </w:r>
      <w:r>
        <w:instrText xml:space="preserve"> HYPERLINK \l "_Toc130907255" </w:instrText>
      </w:r>
      <w:r>
        <w:fldChar w:fldCharType="separate"/>
      </w:r>
      <w:r>
        <w:rPr>
          <w:rFonts w:ascii="Times New Roman" w:hAnsi="Times New Roman" w:eastAsia="楷体_GB2312"/>
          <w:snapToGrid w:val="0"/>
          <w:kern w:val="0"/>
          <w:sz w:val="32"/>
          <w:szCs w:val="32"/>
          <w:lang w:val="zh-CN"/>
        </w:rPr>
        <w:t>第一节　前言</w:t>
      </w:r>
      <w:r>
        <w:rPr>
          <w:rFonts w:ascii="Times New Roman" w:hAnsi="Times New Roman" w:eastAsia="楷体_GB2312"/>
          <w:snapToGrid w:val="0"/>
          <w:kern w:val="0"/>
          <w:sz w:val="32"/>
          <w:szCs w:val="32"/>
        </w:rPr>
        <w:tab/>
      </w:r>
      <w:r>
        <w:rPr>
          <w:rFonts w:ascii="Times New Roman" w:hAnsi="Times New Roman" w:eastAsia="楷体_GB2312"/>
          <w:snapToGrid w:val="0"/>
          <w:kern w:val="0"/>
          <w:sz w:val="32"/>
          <w:szCs w:val="32"/>
        </w:rPr>
        <w:fldChar w:fldCharType="end"/>
      </w:r>
      <w:r>
        <w:rPr>
          <w:rFonts w:hint="eastAsia" w:ascii="Times New Roman" w:hAnsi="Times New Roman" w:eastAsia="楷体_GB2312"/>
          <w:snapToGrid w:val="0"/>
          <w:kern w:val="0"/>
          <w:sz w:val="32"/>
          <w:szCs w:val="32"/>
        </w:rPr>
        <w:t>5</w:t>
      </w:r>
    </w:p>
    <w:p>
      <w:pPr>
        <w:tabs>
          <w:tab w:val="right" w:leader="dot" w:pos="8834"/>
        </w:tabs>
        <w:adjustRightInd w:val="0"/>
        <w:snapToGrid w:val="0"/>
        <w:spacing w:line="600" w:lineRule="exact"/>
        <w:rPr>
          <w:rFonts w:ascii="Times New Roman" w:hAnsi="Times New Roman" w:eastAsia="楷体_GB2312"/>
          <w:snapToGrid w:val="0"/>
          <w:kern w:val="0"/>
          <w:sz w:val="32"/>
          <w:szCs w:val="32"/>
        </w:rPr>
      </w:pPr>
      <w:r>
        <w:fldChar w:fldCharType="begin"/>
      </w:r>
      <w:r>
        <w:instrText xml:space="preserve"> HYPERLINK \l "_Toc130907256" </w:instrText>
      </w:r>
      <w:r>
        <w:fldChar w:fldCharType="separate"/>
      </w:r>
      <w:r>
        <w:rPr>
          <w:rFonts w:ascii="Times New Roman" w:hAnsi="Times New Roman" w:eastAsia="楷体_GB2312"/>
          <w:snapToGrid w:val="0"/>
          <w:kern w:val="0"/>
          <w:sz w:val="32"/>
          <w:szCs w:val="32"/>
          <w:lang w:val="zh-CN"/>
        </w:rPr>
        <w:t>第二节　编制依据</w:t>
      </w:r>
      <w:r>
        <w:rPr>
          <w:rFonts w:ascii="Times New Roman" w:hAnsi="Times New Roman" w:eastAsia="楷体_GB2312"/>
          <w:snapToGrid w:val="0"/>
          <w:kern w:val="0"/>
          <w:sz w:val="32"/>
          <w:szCs w:val="32"/>
        </w:rPr>
        <w:tab/>
      </w:r>
      <w:r>
        <w:rPr>
          <w:rFonts w:ascii="Times New Roman" w:hAnsi="Times New Roman" w:eastAsia="楷体_GB2312"/>
          <w:snapToGrid w:val="0"/>
          <w:kern w:val="0"/>
          <w:sz w:val="32"/>
          <w:szCs w:val="32"/>
        </w:rPr>
        <w:fldChar w:fldCharType="end"/>
      </w:r>
      <w:r>
        <w:rPr>
          <w:rFonts w:hint="eastAsia" w:ascii="Times New Roman" w:hAnsi="Times New Roman" w:eastAsia="楷体_GB2312"/>
          <w:snapToGrid w:val="0"/>
          <w:kern w:val="0"/>
          <w:sz w:val="32"/>
          <w:szCs w:val="32"/>
        </w:rPr>
        <w:t>6</w:t>
      </w:r>
    </w:p>
    <w:p>
      <w:pPr>
        <w:tabs>
          <w:tab w:val="right" w:leader="dot" w:pos="8834"/>
        </w:tabs>
        <w:adjustRightInd w:val="0"/>
        <w:snapToGrid w:val="0"/>
        <w:spacing w:line="600" w:lineRule="exact"/>
        <w:rPr>
          <w:rFonts w:ascii="Times New Roman" w:hAnsi="Times New Roman" w:eastAsia="楷体_GB2312"/>
          <w:snapToGrid w:val="0"/>
          <w:kern w:val="0"/>
          <w:sz w:val="32"/>
          <w:szCs w:val="32"/>
        </w:rPr>
      </w:pPr>
      <w:r>
        <w:fldChar w:fldCharType="begin"/>
      </w:r>
      <w:r>
        <w:instrText xml:space="preserve"> HYPERLINK \l "_Toc130907257" </w:instrText>
      </w:r>
      <w:r>
        <w:fldChar w:fldCharType="separate"/>
      </w:r>
      <w:r>
        <w:rPr>
          <w:rFonts w:ascii="Times New Roman" w:hAnsi="Times New Roman" w:eastAsia="楷体_GB2312"/>
          <w:snapToGrid w:val="0"/>
          <w:kern w:val="0"/>
          <w:sz w:val="32"/>
          <w:szCs w:val="32"/>
          <w:lang w:val="zh-CN"/>
        </w:rPr>
        <w:t>第三节　目标任务</w:t>
      </w:r>
      <w:r>
        <w:rPr>
          <w:rFonts w:ascii="Times New Roman" w:hAnsi="Times New Roman" w:eastAsia="楷体_GB2312"/>
          <w:snapToGrid w:val="0"/>
          <w:kern w:val="0"/>
          <w:sz w:val="32"/>
          <w:szCs w:val="32"/>
        </w:rPr>
        <w:tab/>
      </w:r>
      <w:r>
        <w:rPr>
          <w:rFonts w:ascii="Times New Roman" w:hAnsi="Times New Roman" w:eastAsia="楷体_GB2312"/>
          <w:snapToGrid w:val="0"/>
          <w:kern w:val="0"/>
          <w:sz w:val="32"/>
          <w:szCs w:val="32"/>
        </w:rPr>
        <w:fldChar w:fldCharType="end"/>
      </w:r>
      <w:r>
        <w:rPr>
          <w:rFonts w:hint="eastAsia" w:ascii="Times New Roman" w:hAnsi="Times New Roman" w:eastAsia="楷体_GB2312"/>
          <w:snapToGrid w:val="0"/>
          <w:kern w:val="0"/>
          <w:sz w:val="32"/>
          <w:szCs w:val="32"/>
        </w:rPr>
        <w:t>10</w:t>
      </w:r>
    </w:p>
    <w:p>
      <w:pPr>
        <w:tabs>
          <w:tab w:val="right" w:leader="dot" w:pos="8834"/>
        </w:tabs>
        <w:adjustRightInd w:val="0"/>
        <w:snapToGrid w:val="0"/>
        <w:spacing w:line="600" w:lineRule="exact"/>
        <w:rPr>
          <w:rFonts w:ascii="Times New Roman" w:hAnsi="Times New Roman" w:eastAsia="楷体_GB2312"/>
          <w:snapToGrid w:val="0"/>
          <w:kern w:val="0"/>
          <w:sz w:val="32"/>
          <w:szCs w:val="32"/>
        </w:rPr>
      </w:pPr>
      <w:r>
        <w:fldChar w:fldCharType="begin"/>
      </w:r>
      <w:r>
        <w:instrText xml:space="preserve"> HYPERLINK \l "_Toc130907258" </w:instrText>
      </w:r>
      <w:r>
        <w:fldChar w:fldCharType="separate"/>
      </w:r>
      <w:r>
        <w:rPr>
          <w:rFonts w:ascii="Times New Roman" w:hAnsi="Times New Roman" w:eastAsia="楷体_GB2312"/>
          <w:snapToGrid w:val="0"/>
          <w:kern w:val="0"/>
          <w:sz w:val="32"/>
          <w:szCs w:val="32"/>
          <w:lang w:val="zh-CN"/>
        </w:rPr>
        <w:t>第四节　基本原则</w:t>
      </w:r>
      <w:r>
        <w:rPr>
          <w:rFonts w:ascii="Times New Roman" w:hAnsi="Times New Roman" w:eastAsia="楷体_GB2312"/>
          <w:snapToGrid w:val="0"/>
          <w:kern w:val="0"/>
          <w:sz w:val="32"/>
          <w:szCs w:val="32"/>
        </w:rPr>
        <w:tab/>
      </w:r>
      <w:r>
        <w:rPr>
          <w:rFonts w:ascii="Times New Roman" w:hAnsi="Times New Roman" w:eastAsia="楷体_GB2312"/>
          <w:snapToGrid w:val="0"/>
          <w:kern w:val="0"/>
          <w:sz w:val="32"/>
          <w:szCs w:val="32"/>
        </w:rPr>
        <w:fldChar w:fldCharType="end"/>
      </w:r>
      <w:r>
        <w:rPr>
          <w:rFonts w:hint="eastAsia" w:ascii="Times New Roman" w:hAnsi="Times New Roman" w:eastAsia="楷体_GB2312"/>
          <w:snapToGrid w:val="0"/>
          <w:kern w:val="0"/>
          <w:sz w:val="32"/>
          <w:szCs w:val="32"/>
        </w:rPr>
        <w:t>11</w:t>
      </w:r>
    </w:p>
    <w:p>
      <w:pPr>
        <w:tabs>
          <w:tab w:val="right" w:leader="dot" w:pos="8834"/>
        </w:tabs>
        <w:adjustRightInd w:val="0"/>
        <w:snapToGrid w:val="0"/>
        <w:spacing w:line="600" w:lineRule="exact"/>
        <w:rPr>
          <w:rFonts w:ascii="Times New Roman" w:hAnsi="Times New Roman" w:eastAsia="楷体_GB2312"/>
          <w:snapToGrid w:val="0"/>
          <w:kern w:val="0"/>
          <w:sz w:val="32"/>
          <w:szCs w:val="32"/>
        </w:rPr>
      </w:pPr>
      <w:r>
        <w:fldChar w:fldCharType="begin"/>
      </w:r>
      <w:r>
        <w:instrText xml:space="preserve"> HYPERLINK \l "_Toc130907259" </w:instrText>
      </w:r>
      <w:r>
        <w:fldChar w:fldCharType="separate"/>
      </w:r>
      <w:r>
        <w:rPr>
          <w:rFonts w:ascii="Times New Roman" w:hAnsi="Times New Roman" w:eastAsia="楷体_GB2312"/>
          <w:snapToGrid w:val="0"/>
          <w:kern w:val="0"/>
          <w:sz w:val="32"/>
          <w:szCs w:val="32"/>
          <w:lang w:val="zh-CN"/>
        </w:rPr>
        <w:t>第五节　规划范围</w:t>
      </w:r>
      <w:r>
        <w:rPr>
          <w:rFonts w:ascii="Times New Roman" w:hAnsi="Times New Roman" w:eastAsia="楷体_GB2312"/>
          <w:snapToGrid w:val="0"/>
          <w:kern w:val="0"/>
          <w:sz w:val="32"/>
          <w:szCs w:val="32"/>
        </w:rPr>
        <w:tab/>
      </w:r>
      <w:r>
        <w:rPr>
          <w:rFonts w:ascii="Times New Roman" w:hAnsi="Times New Roman" w:eastAsia="楷体_GB2312"/>
          <w:snapToGrid w:val="0"/>
          <w:kern w:val="0"/>
          <w:sz w:val="32"/>
          <w:szCs w:val="32"/>
        </w:rPr>
        <w:fldChar w:fldCharType="end"/>
      </w:r>
      <w:r>
        <w:rPr>
          <w:rFonts w:hint="eastAsia" w:ascii="Times New Roman" w:hAnsi="Times New Roman" w:eastAsia="楷体_GB2312"/>
          <w:snapToGrid w:val="0"/>
          <w:kern w:val="0"/>
          <w:sz w:val="32"/>
          <w:szCs w:val="32"/>
        </w:rPr>
        <w:t>12</w:t>
      </w:r>
    </w:p>
    <w:p>
      <w:pPr>
        <w:tabs>
          <w:tab w:val="right" w:leader="dot" w:pos="8834"/>
        </w:tabs>
        <w:adjustRightInd w:val="0"/>
        <w:snapToGrid w:val="0"/>
        <w:spacing w:line="600" w:lineRule="exact"/>
        <w:rPr>
          <w:rFonts w:ascii="Times New Roman" w:hAnsi="Times New Roman" w:eastAsia="黑体"/>
          <w:snapToGrid w:val="0"/>
          <w:kern w:val="0"/>
          <w:sz w:val="32"/>
          <w:szCs w:val="32"/>
        </w:rPr>
      </w:pPr>
      <w:r>
        <w:fldChar w:fldCharType="begin"/>
      </w:r>
      <w:r>
        <w:instrText xml:space="preserve"> HYPERLINK \l "_Toc130907260" </w:instrText>
      </w:r>
      <w:r>
        <w:fldChar w:fldCharType="separate"/>
      </w:r>
      <w:r>
        <w:rPr>
          <w:rFonts w:ascii="Times New Roman" w:hAnsi="Times New Roman" w:eastAsia="黑体"/>
          <w:snapToGrid w:val="0"/>
          <w:kern w:val="0"/>
          <w:sz w:val="32"/>
          <w:szCs w:val="32"/>
        </w:rPr>
        <w:t>第二章 养殖水域滩涂利用评价</w:t>
      </w:r>
      <w:r>
        <w:rPr>
          <w:rFonts w:ascii="Times New Roman" w:hAnsi="Times New Roman" w:eastAsia="黑体"/>
          <w:snapToGrid w:val="0"/>
          <w:kern w:val="0"/>
          <w:sz w:val="32"/>
          <w:szCs w:val="32"/>
        </w:rPr>
        <w:tab/>
      </w:r>
      <w:r>
        <w:rPr>
          <w:rFonts w:ascii="Times New Roman" w:hAnsi="Times New Roman" w:eastAsia="黑体"/>
          <w:snapToGrid w:val="0"/>
          <w:kern w:val="0"/>
          <w:sz w:val="32"/>
          <w:szCs w:val="32"/>
        </w:rPr>
        <w:fldChar w:fldCharType="end"/>
      </w:r>
      <w:r>
        <w:rPr>
          <w:rFonts w:hint="eastAsia" w:ascii="Times New Roman" w:hAnsi="Times New Roman" w:eastAsia="黑体"/>
          <w:snapToGrid w:val="0"/>
          <w:kern w:val="0"/>
          <w:sz w:val="32"/>
          <w:szCs w:val="32"/>
        </w:rPr>
        <w:t>12</w:t>
      </w:r>
    </w:p>
    <w:p>
      <w:pPr>
        <w:tabs>
          <w:tab w:val="right" w:leader="dot" w:pos="8834"/>
        </w:tabs>
        <w:adjustRightInd w:val="0"/>
        <w:snapToGrid w:val="0"/>
        <w:spacing w:line="600" w:lineRule="exact"/>
        <w:rPr>
          <w:rFonts w:ascii="Times New Roman" w:hAnsi="Times New Roman" w:eastAsia="楷体_GB2312"/>
          <w:snapToGrid w:val="0"/>
          <w:kern w:val="0"/>
          <w:sz w:val="32"/>
          <w:szCs w:val="32"/>
        </w:rPr>
      </w:pPr>
      <w:r>
        <w:fldChar w:fldCharType="begin"/>
      </w:r>
      <w:r>
        <w:instrText xml:space="preserve"> HYPERLINK \l "_Toc130907261" </w:instrText>
      </w:r>
      <w:r>
        <w:fldChar w:fldCharType="separate"/>
      </w:r>
      <w:r>
        <w:rPr>
          <w:rFonts w:ascii="Times New Roman" w:hAnsi="Times New Roman" w:eastAsia="楷体_GB2312"/>
          <w:snapToGrid w:val="0"/>
          <w:kern w:val="0"/>
          <w:sz w:val="32"/>
          <w:szCs w:val="32"/>
          <w:lang w:val="zh-CN"/>
        </w:rPr>
        <w:t>第六节　水域滩涂承载力分析</w:t>
      </w:r>
      <w:r>
        <w:rPr>
          <w:rFonts w:ascii="Times New Roman" w:hAnsi="Times New Roman" w:eastAsia="楷体_GB2312"/>
          <w:snapToGrid w:val="0"/>
          <w:kern w:val="0"/>
          <w:sz w:val="32"/>
          <w:szCs w:val="32"/>
        </w:rPr>
        <w:tab/>
      </w:r>
      <w:r>
        <w:rPr>
          <w:rFonts w:ascii="Times New Roman" w:hAnsi="Times New Roman" w:eastAsia="楷体_GB2312"/>
          <w:snapToGrid w:val="0"/>
          <w:kern w:val="0"/>
          <w:sz w:val="32"/>
          <w:szCs w:val="32"/>
        </w:rPr>
        <w:fldChar w:fldCharType="end"/>
      </w:r>
      <w:r>
        <w:rPr>
          <w:rFonts w:hint="eastAsia" w:ascii="Times New Roman" w:hAnsi="Times New Roman" w:eastAsia="楷体_GB2312"/>
          <w:snapToGrid w:val="0"/>
          <w:kern w:val="0"/>
          <w:sz w:val="32"/>
          <w:szCs w:val="32"/>
        </w:rPr>
        <w:t>12</w:t>
      </w:r>
    </w:p>
    <w:p>
      <w:pPr>
        <w:tabs>
          <w:tab w:val="right" w:leader="dot" w:pos="8834"/>
        </w:tabs>
        <w:adjustRightInd w:val="0"/>
        <w:snapToGrid w:val="0"/>
        <w:spacing w:line="600" w:lineRule="exact"/>
        <w:rPr>
          <w:rFonts w:ascii="Times New Roman" w:hAnsi="Times New Roman" w:eastAsia="楷体_GB2312"/>
          <w:snapToGrid w:val="0"/>
          <w:kern w:val="0"/>
          <w:sz w:val="32"/>
          <w:szCs w:val="32"/>
        </w:rPr>
      </w:pPr>
      <w:r>
        <w:fldChar w:fldCharType="begin"/>
      </w:r>
      <w:r>
        <w:instrText xml:space="preserve"> HYPERLINK \l "_Toc130907262" </w:instrText>
      </w:r>
      <w:r>
        <w:fldChar w:fldCharType="separate"/>
      </w:r>
      <w:r>
        <w:rPr>
          <w:rFonts w:ascii="Times New Roman" w:hAnsi="Times New Roman" w:eastAsia="楷体_GB2312"/>
          <w:snapToGrid w:val="0"/>
          <w:kern w:val="0"/>
          <w:sz w:val="32"/>
          <w:szCs w:val="32"/>
          <w:lang w:val="zh-CN"/>
        </w:rPr>
        <w:t>第七节　水产养殖业发展分析</w:t>
      </w:r>
      <w:r>
        <w:rPr>
          <w:rFonts w:ascii="Times New Roman" w:hAnsi="Times New Roman" w:eastAsia="楷体_GB2312"/>
          <w:snapToGrid w:val="0"/>
          <w:kern w:val="0"/>
          <w:sz w:val="32"/>
          <w:szCs w:val="32"/>
        </w:rPr>
        <w:tab/>
      </w:r>
      <w:r>
        <w:rPr>
          <w:rFonts w:ascii="Times New Roman" w:hAnsi="Times New Roman" w:eastAsia="楷体_GB2312"/>
          <w:snapToGrid w:val="0"/>
          <w:kern w:val="0"/>
          <w:sz w:val="32"/>
          <w:szCs w:val="32"/>
        </w:rPr>
        <w:fldChar w:fldCharType="end"/>
      </w:r>
      <w:r>
        <w:rPr>
          <w:rFonts w:hint="eastAsia" w:ascii="Times New Roman" w:hAnsi="Times New Roman" w:eastAsia="楷体_GB2312"/>
          <w:snapToGrid w:val="0"/>
          <w:kern w:val="0"/>
          <w:sz w:val="32"/>
          <w:szCs w:val="32"/>
        </w:rPr>
        <w:t>19</w:t>
      </w:r>
    </w:p>
    <w:p>
      <w:pPr>
        <w:tabs>
          <w:tab w:val="right" w:leader="dot" w:pos="8834"/>
        </w:tabs>
        <w:adjustRightInd w:val="0"/>
        <w:snapToGrid w:val="0"/>
        <w:spacing w:line="600" w:lineRule="exact"/>
        <w:rPr>
          <w:rFonts w:ascii="Times New Roman" w:hAnsi="Times New Roman" w:eastAsia="楷体_GB2312"/>
          <w:snapToGrid w:val="0"/>
          <w:kern w:val="0"/>
          <w:sz w:val="32"/>
          <w:szCs w:val="32"/>
        </w:rPr>
      </w:pPr>
      <w:r>
        <w:fldChar w:fldCharType="begin"/>
      </w:r>
      <w:r>
        <w:instrText xml:space="preserve"> HYPERLINK \l "_Toc130907263" </w:instrText>
      </w:r>
      <w:r>
        <w:fldChar w:fldCharType="separate"/>
      </w:r>
      <w:r>
        <w:rPr>
          <w:rFonts w:ascii="Times New Roman" w:hAnsi="Times New Roman" w:eastAsia="楷体_GB2312"/>
          <w:snapToGrid w:val="0"/>
          <w:kern w:val="0"/>
          <w:sz w:val="32"/>
          <w:szCs w:val="32"/>
          <w:lang w:val="zh-CN"/>
        </w:rPr>
        <w:t>第八节　养殖水域滩涂开发总体思路</w:t>
      </w:r>
      <w:r>
        <w:rPr>
          <w:rFonts w:ascii="Times New Roman" w:hAnsi="Times New Roman" w:eastAsia="楷体_GB2312"/>
          <w:snapToGrid w:val="0"/>
          <w:kern w:val="0"/>
          <w:sz w:val="32"/>
          <w:szCs w:val="32"/>
        </w:rPr>
        <w:tab/>
      </w:r>
      <w:r>
        <w:rPr>
          <w:rFonts w:ascii="Times New Roman" w:hAnsi="Times New Roman" w:eastAsia="楷体_GB2312"/>
          <w:snapToGrid w:val="0"/>
          <w:kern w:val="0"/>
          <w:sz w:val="32"/>
          <w:szCs w:val="32"/>
        </w:rPr>
        <w:fldChar w:fldCharType="end"/>
      </w:r>
      <w:r>
        <w:rPr>
          <w:rFonts w:hint="eastAsia" w:ascii="Times New Roman" w:hAnsi="Times New Roman" w:eastAsia="楷体_GB2312"/>
          <w:snapToGrid w:val="0"/>
          <w:kern w:val="0"/>
          <w:sz w:val="32"/>
          <w:szCs w:val="32"/>
        </w:rPr>
        <w:t>24</w:t>
      </w:r>
    </w:p>
    <w:p>
      <w:pPr>
        <w:tabs>
          <w:tab w:val="right" w:leader="dot" w:pos="8834"/>
        </w:tabs>
        <w:adjustRightInd w:val="0"/>
        <w:snapToGrid w:val="0"/>
        <w:spacing w:line="600" w:lineRule="exact"/>
        <w:rPr>
          <w:rFonts w:ascii="Times New Roman" w:hAnsi="Times New Roman" w:eastAsia="黑体"/>
          <w:snapToGrid w:val="0"/>
          <w:kern w:val="0"/>
          <w:sz w:val="32"/>
          <w:szCs w:val="32"/>
        </w:rPr>
      </w:pPr>
      <w:r>
        <w:fldChar w:fldCharType="begin"/>
      </w:r>
      <w:r>
        <w:instrText xml:space="preserve"> HYPERLINK \l "_Toc130907264" </w:instrText>
      </w:r>
      <w:r>
        <w:fldChar w:fldCharType="separate"/>
      </w:r>
      <w:r>
        <w:rPr>
          <w:rFonts w:ascii="Times New Roman" w:hAnsi="Times New Roman" w:eastAsia="黑体"/>
          <w:snapToGrid w:val="0"/>
          <w:kern w:val="0"/>
          <w:sz w:val="32"/>
          <w:szCs w:val="32"/>
        </w:rPr>
        <w:t>第三章　养殖水域滩涂功能区划</w:t>
      </w:r>
      <w:r>
        <w:rPr>
          <w:rFonts w:ascii="Times New Roman" w:hAnsi="Times New Roman" w:eastAsia="黑体"/>
          <w:snapToGrid w:val="0"/>
          <w:kern w:val="0"/>
          <w:sz w:val="32"/>
          <w:szCs w:val="32"/>
        </w:rPr>
        <w:tab/>
      </w:r>
      <w:r>
        <w:rPr>
          <w:rFonts w:ascii="Times New Roman" w:hAnsi="Times New Roman" w:eastAsia="黑体"/>
          <w:snapToGrid w:val="0"/>
          <w:kern w:val="0"/>
          <w:sz w:val="32"/>
          <w:szCs w:val="32"/>
        </w:rPr>
        <w:fldChar w:fldCharType="end"/>
      </w:r>
      <w:r>
        <w:rPr>
          <w:rFonts w:hint="eastAsia" w:ascii="Times New Roman" w:hAnsi="Times New Roman" w:eastAsia="黑体"/>
          <w:snapToGrid w:val="0"/>
          <w:kern w:val="0"/>
          <w:sz w:val="32"/>
          <w:szCs w:val="32"/>
        </w:rPr>
        <w:t>25</w:t>
      </w:r>
    </w:p>
    <w:p>
      <w:pPr>
        <w:tabs>
          <w:tab w:val="right" w:leader="dot" w:pos="8834"/>
        </w:tabs>
        <w:adjustRightInd w:val="0"/>
        <w:snapToGrid w:val="0"/>
        <w:spacing w:line="600" w:lineRule="exact"/>
        <w:rPr>
          <w:rFonts w:ascii="Times New Roman" w:hAnsi="Times New Roman" w:eastAsia="楷体_GB2312"/>
          <w:snapToGrid w:val="0"/>
          <w:kern w:val="0"/>
          <w:sz w:val="32"/>
          <w:szCs w:val="32"/>
        </w:rPr>
      </w:pPr>
      <w:r>
        <w:fldChar w:fldCharType="begin"/>
      </w:r>
      <w:r>
        <w:instrText xml:space="preserve"> HYPERLINK \l "_Toc130907265" </w:instrText>
      </w:r>
      <w:r>
        <w:fldChar w:fldCharType="separate"/>
      </w:r>
      <w:r>
        <w:rPr>
          <w:rFonts w:ascii="Times New Roman" w:hAnsi="Times New Roman" w:eastAsia="楷体_GB2312"/>
          <w:snapToGrid w:val="0"/>
          <w:kern w:val="0"/>
          <w:sz w:val="32"/>
          <w:szCs w:val="32"/>
          <w:lang w:val="zh-CN"/>
        </w:rPr>
        <w:t>第九节　功能区划概述</w:t>
      </w:r>
      <w:r>
        <w:rPr>
          <w:rFonts w:ascii="Times New Roman" w:hAnsi="Times New Roman" w:eastAsia="楷体_GB2312"/>
          <w:snapToGrid w:val="0"/>
          <w:kern w:val="0"/>
          <w:sz w:val="32"/>
          <w:szCs w:val="32"/>
        </w:rPr>
        <w:tab/>
      </w:r>
      <w:r>
        <w:rPr>
          <w:rFonts w:ascii="Times New Roman" w:hAnsi="Times New Roman" w:eastAsia="楷体_GB2312"/>
          <w:snapToGrid w:val="0"/>
          <w:kern w:val="0"/>
          <w:sz w:val="32"/>
          <w:szCs w:val="32"/>
        </w:rPr>
        <w:fldChar w:fldCharType="end"/>
      </w:r>
      <w:r>
        <w:rPr>
          <w:rFonts w:hint="eastAsia" w:ascii="Times New Roman" w:hAnsi="Times New Roman" w:eastAsia="楷体_GB2312"/>
          <w:snapToGrid w:val="0"/>
          <w:kern w:val="0"/>
          <w:sz w:val="32"/>
          <w:szCs w:val="32"/>
        </w:rPr>
        <w:t>25</w:t>
      </w:r>
    </w:p>
    <w:p>
      <w:pPr>
        <w:tabs>
          <w:tab w:val="right" w:leader="dot" w:pos="8834"/>
        </w:tabs>
        <w:adjustRightInd w:val="0"/>
        <w:snapToGrid w:val="0"/>
        <w:spacing w:line="600" w:lineRule="exact"/>
        <w:rPr>
          <w:rFonts w:ascii="Times New Roman" w:hAnsi="Times New Roman" w:eastAsia="楷体_GB2312"/>
          <w:snapToGrid w:val="0"/>
          <w:kern w:val="0"/>
          <w:sz w:val="32"/>
          <w:szCs w:val="32"/>
        </w:rPr>
      </w:pPr>
      <w:r>
        <w:fldChar w:fldCharType="begin"/>
      </w:r>
      <w:r>
        <w:instrText xml:space="preserve"> HYPERLINK \l "_Toc130907266" </w:instrText>
      </w:r>
      <w:r>
        <w:fldChar w:fldCharType="separate"/>
      </w:r>
      <w:r>
        <w:rPr>
          <w:rFonts w:ascii="Times New Roman" w:hAnsi="Times New Roman" w:eastAsia="楷体_GB2312"/>
          <w:snapToGrid w:val="0"/>
          <w:kern w:val="0"/>
          <w:sz w:val="32"/>
          <w:szCs w:val="32"/>
          <w:lang w:val="zh-CN"/>
        </w:rPr>
        <w:t>第十节　禁止养殖区</w:t>
      </w:r>
      <w:r>
        <w:rPr>
          <w:rFonts w:ascii="Times New Roman" w:hAnsi="Times New Roman" w:eastAsia="楷体_GB2312"/>
          <w:snapToGrid w:val="0"/>
          <w:kern w:val="0"/>
          <w:sz w:val="32"/>
          <w:szCs w:val="32"/>
        </w:rPr>
        <w:tab/>
      </w:r>
      <w:r>
        <w:rPr>
          <w:rFonts w:ascii="Times New Roman" w:hAnsi="Times New Roman" w:eastAsia="楷体_GB2312"/>
          <w:snapToGrid w:val="0"/>
          <w:kern w:val="0"/>
          <w:sz w:val="32"/>
          <w:szCs w:val="32"/>
        </w:rPr>
        <w:fldChar w:fldCharType="end"/>
      </w:r>
      <w:r>
        <w:rPr>
          <w:rFonts w:hint="eastAsia" w:ascii="Times New Roman" w:hAnsi="Times New Roman" w:eastAsia="楷体_GB2312"/>
          <w:snapToGrid w:val="0"/>
          <w:kern w:val="0"/>
          <w:sz w:val="32"/>
          <w:szCs w:val="32"/>
        </w:rPr>
        <w:t>26</w:t>
      </w:r>
    </w:p>
    <w:p>
      <w:pPr>
        <w:tabs>
          <w:tab w:val="right" w:leader="dot" w:pos="8834"/>
        </w:tabs>
        <w:adjustRightInd w:val="0"/>
        <w:snapToGrid w:val="0"/>
        <w:spacing w:line="600" w:lineRule="exact"/>
        <w:rPr>
          <w:rFonts w:ascii="Times New Roman" w:hAnsi="Times New Roman" w:eastAsia="楷体_GB2312"/>
          <w:snapToGrid w:val="0"/>
          <w:kern w:val="0"/>
          <w:sz w:val="32"/>
          <w:szCs w:val="32"/>
        </w:rPr>
      </w:pPr>
      <w:r>
        <w:fldChar w:fldCharType="begin"/>
      </w:r>
      <w:r>
        <w:instrText xml:space="preserve"> HYPERLINK \l "_Toc130907267" </w:instrText>
      </w:r>
      <w:r>
        <w:fldChar w:fldCharType="separate"/>
      </w:r>
      <w:r>
        <w:rPr>
          <w:rFonts w:ascii="Times New Roman" w:hAnsi="Times New Roman" w:eastAsia="楷体_GB2312"/>
          <w:snapToGrid w:val="0"/>
          <w:kern w:val="0"/>
          <w:sz w:val="32"/>
          <w:szCs w:val="32"/>
          <w:lang w:val="zh-CN"/>
        </w:rPr>
        <w:t>第十一节　限制养殖区</w:t>
      </w:r>
      <w:r>
        <w:rPr>
          <w:rFonts w:ascii="Times New Roman" w:hAnsi="Times New Roman" w:eastAsia="楷体_GB2312"/>
          <w:snapToGrid w:val="0"/>
          <w:kern w:val="0"/>
          <w:sz w:val="32"/>
          <w:szCs w:val="32"/>
        </w:rPr>
        <w:tab/>
      </w:r>
      <w:r>
        <w:rPr>
          <w:rFonts w:ascii="Times New Roman" w:hAnsi="Times New Roman" w:eastAsia="楷体_GB2312"/>
          <w:snapToGrid w:val="0"/>
          <w:kern w:val="0"/>
          <w:sz w:val="32"/>
          <w:szCs w:val="32"/>
        </w:rPr>
        <w:fldChar w:fldCharType="end"/>
      </w:r>
      <w:r>
        <w:rPr>
          <w:rFonts w:hint="eastAsia" w:ascii="Times New Roman" w:hAnsi="Times New Roman" w:eastAsia="楷体_GB2312"/>
          <w:snapToGrid w:val="0"/>
          <w:kern w:val="0"/>
          <w:sz w:val="32"/>
          <w:szCs w:val="32"/>
        </w:rPr>
        <w:t>27</w:t>
      </w:r>
    </w:p>
    <w:p>
      <w:pPr>
        <w:tabs>
          <w:tab w:val="right" w:leader="dot" w:pos="8834"/>
        </w:tabs>
        <w:adjustRightInd w:val="0"/>
        <w:snapToGrid w:val="0"/>
        <w:spacing w:line="600" w:lineRule="exact"/>
        <w:rPr>
          <w:rFonts w:ascii="Times New Roman" w:hAnsi="Times New Roman" w:eastAsia="楷体_GB2312"/>
          <w:snapToGrid w:val="0"/>
          <w:kern w:val="0"/>
          <w:sz w:val="32"/>
          <w:szCs w:val="32"/>
        </w:rPr>
      </w:pPr>
      <w:r>
        <w:fldChar w:fldCharType="begin"/>
      </w:r>
      <w:r>
        <w:instrText xml:space="preserve"> HYPERLINK \l "_Toc130907268" </w:instrText>
      </w:r>
      <w:r>
        <w:fldChar w:fldCharType="separate"/>
      </w:r>
      <w:r>
        <w:rPr>
          <w:rFonts w:ascii="Times New Roman" w:hAnsi="Times New Roman" w:eastAsia="楷体_GB2312"/>
          <w:snapToGrid w:val="0"/>
          <w:kern w:val="0"/>
          <w:sz w:val="32"/>
          <w:szCs w:val="32"/>
          <w:lang w:val="zh-CN"/>
        </w:rPr>
        <w:t>第十二节　养殖区</w:t>
      </w:r>
      <w:r>
        <w:rPr>
          <w:rFonts w:ascii="Times New Roman" w:hAnsi="Times New Roman" w:eastAsia="楷体_GB2312"/>
          <w:snapToGrid w:val="0"/>
          <w:kern w:val="0"/>
          <w:sz w:val="32"/>
          <w:szCs w:val="32"/>
        </w:rPr>
        <w:tab/>
      </w:r>
      <w:r>
        <w:rPr>
          <w:rFonts w:ascii="Times New Roman" w:hAnsi="Times New Roman" w:eastAsia="楷体_GB2312"/>
          <w:snapToGrid w:val="0"/>
          <w:kern w:val="0"/>
          <w:sz w:val="32"/>
          <w:szCs w:val="32"/>
        </w:rPr>
        <w:fldChar w:fldCharType="begin"/>
      </w:r>
      <w:r>
        <w:rPr>
          <w:rFonts w:ascii="Times New Roman" w:hAnsi="Times New Roman" w:eastAsia="楷体_GB2312"/>
          <w:snapToGrid w:val="0"/>
          <w:kern w:val="0"/>
          <w:sz w:val="32"/>
          <w:szCs w:val="32"/>
        </w:rPr>
        <w:instrText xml:space="preserve"> PAGEREF _Toc130907268 \h </w:instrText>
      </w:r>
      <w:r>
        <w:rPr>
          <w:rFonts w:ascii="Times New Roman" w:hAnsi="Times New Roman" w:eastAsia="楷体_GB2312"/>
          <w:snapToGrid w:val="0"/>
          <w:kern w:val="0"/>
          <w:sz w:val="32"/>
          <w:szCs w:val="32"/>
        </w:rPr>
        <w:fldChar w:fldCharType="end"/>
      </w:r>
      <w:r>
        <w:rPr>
          <w:rFonts w:ascii="Times New Roman" w:hAnsi="Times New Roman" w:eastAsia="楷体_GB2312"/>
          <w:snapToGrid w:val="0"/>
          <w:kern w:val="0"/>
          <w:sz w:val="32"/>
          <w:szCs w:val="32"/>
        </w:rPr>
        <w:fldChar w:fldCharType="end"/>
      </w:r>
      <w:r>
        <w:rPr>
          <w:rFonts w:hint="eastAsia" w:ascii="Times New Roman" w:hAnsi="Times New Roman" w:eastAsia="楷体_GB2312"/>
          <w:snapToGrid w:val="0"/>
          <w:kern w:val="0"/>
          <w:sz w:val="32"/>
          <w:szCs w:val="32"/>
        </w:rPr>
        <w:t>29</w:t>
      </w:r>
    </w:p>
    <w:p>
      <w:pPr>
        <w:tabs>
          <w:tab w:val="right" w:leader="dot" w:pos="8834"/>
        </w:tabs>
        <w:adjustRightInd w:val="0"/>
        <w:snapToGrid w:val="0"/>
        <w:spacing w:line="600" w:lineRule="exact"/>
        <w:rPr>
          <w:rFonts w:ascii="Times New Roman" w:hAnsi="Times New Roman" w:eastAsia="黑体"/>
          <w:snapToGrid w:val="0"/>
          <w:kern w:val="0"/>
          <w:sz w:val="32"/>
          <w:szCs w:val="32"/>
        </w:rPr>
      </w:pPr>
      <w:r>
        <w:fldChar w:fldCharType="begin"/>
      </w:r>
      <w:r>
        <w:instrText xml:space="preserve"> HYPERLINK \l "_Toc130907269" </w:instrText>
      </w:r>
      <w:r>
        <w:fldChar w:fldCharType="separate"/>
      </w:r>
      <w:r>
        <w:rPr>
          <w:rFonts w:ascii="Times New Roman" w:hAnsi="Times New Roman" w:eastAsia="黑体"/>
          <w:snapToGrid w:val="0"/>
          <w:kern w:val="0"/>
          <w:sz w:val="32"/>
          <w:szCs w:val="32"/>
        </w:rPr>
        <w:t>第四章　保障措施</w:t>
      </w:r>
      <w:r>
        <w:rPr>
          <w:rFonts w:ascii="Times New Roman" w:hAnsi="Times New Roman" w:eastAsia="黑体"/>
          <w:snapToGrid w:val="0"/>
          <w:kern w:val="0"/>
          <w:sz w:val="32"/>
          <w:szCs w:val="32"/>
        </w:rPr>
        <w:tab/>
      </w:r>
      <w:r>
        <w:rPr>
          <w:rFonts w:ascii="Times New Roman" w:hAnsi="Times New Roman" w:eastAsia="黑体"/>
          <w:snapToGrid w:val="0"/>
          <w:kern w:val="0"/>
          <w:sz w:val="32"/>
          <w:szCs w:val="32"/>
        </w:rPr>
        <w:fldChar w:fldCharType="end"/>
      </w:r>
      <w:r>
        <w:rPr>
          <w:rFonts w:hint="eastAsia" w:ascii="Times New Roman" w:hAnsi="Times New Roman" w:eastAsia="黑体"/>
          <w:snapToGrid w:val="0"/>
          <w:kern w:val="0"/>
          <w:sz w:val="32"/>
          <w:szCs w:val="32"/>
        </w:rPr>
        <w:t>30</w:t>
      </w:r>
    </w:p>
    <w:p>
      <w:pPr>
        <w:tabs>
          <w:tab w:val="right" w:leader="dot" w:pos="8834"/>
        </w:tabs>
        <w:adjustRightInd w:val="0"/>
        <w:snapToGrid w:val="0"/>
        <w:spacing w:line="600" w:lineRule="exact"/>
        <w:rPr>
          <w:rFonts w:ascii="Times New Roman" w:hAnsi="Times New Roman" w:eastAsia="楷体_GB2312"/>
          <w:snapToGrid w:val="0"/>
          <w:kern w:val="0"/>
          <w:sz w:val="32"/>
          <w:szCs w:val="32"/>
        </w:rPr>
      </w:pPr>
      <w:r>
        <w:fldChar w:fldCharType="begin"/>
      </w:r>
      <w:r>
        <w:instrText xml:space="preserve"> HYPERLINK \l "_Toc130907270" </w:instrText>
      </w:r>
      <w:r>
        <w:fldChar w:fldCharType="separate"/>
      </w:r>
      <w:r>
        <w:rPr>
          <w:rFonts w:ascii="Times New Roman" w:hAnsi="Times New Roman" w:eastAsia="楷体_GB2312"/>
          <w:snapToGrid w:val="0"/>
          <w:kern w:val="0"/>
          <w:sz w:val="32"/>
          <w:szCs w:val="32"/>
          <w:lang w:val="zh-CN"/>
        </w:rPr>
        <w:t>第十三节　加强组织领导</w:t>
      </w:r>
      <w:r>
        <w:rPr>
          <w:rFonts w:ascii="Times New Roman" w:hAnsi="Times New Roman" w:eastAsia="楷体_GB2312"/>
          <w:snapToGrid w:val="0"/>
          <w:kern w:val="0"/>
          <w:sz w:val="32"/>
          <w:szCs w:val="32"/>
        </w:rPr>
        <w:tab/>
      </w:r>
      <w:r>
        <w:rPr>
          <w:rFonts w:ascii="Times New Roman" w:hAnsi="Times New Roman" w:eastAsia="楷体_GB2312"/>
          <w:snapToGrid w:val="0"/>
          <w:kern w:val="0"/>
          <w:sz w:val="32"/>
          <w:szCs w:val="32"/>
        </w:rPr>
        <w:fldChar w:fldCharType="end"/>
      </w:r>
      <w:r>
        <w:rPr>
          <w:rFonts w:hint="eastAsia" w:ascii="Times New Roman" w:hAnsi="Times New Roman" w:eastAsia="楷体_GB2312"/>
          <w:snapToGrid w:val="0"/>
          <w:kern w:val="0"/>
          <w:sz w:val="32"/>
          <w:szCs w:val="32"/>
        </w:rPr>
        <w:t>30</w:t>
      </w:r>
    </w:p>
    <w:p>
      <w:pPr>
        <w:tabs>
          <w:tab w:val="right" w:leader="dot" w:pos="8834"/>
        </w:tabs>
        <w:adjustRightInd w:val="0"/>
        <w:snapToGrid w:val="0"/>
        <w:spacing w:line="600" w:lineRule="exact"/>
        <w:rPr>
          <w:rFonts w:ascii="Times New Roman" w:hAnsi="Times New Roman" w:eastAsia="楷体_GB2312"/>
          <w:snapToGrid w:val="0"/>
          <w:kern w:val="0"/>
          <w:sz w:val="32"/>
          <w:szCs w:val="32"/>
        </w:rPr>
      </w:pPr>
      <w:r>
        <w:fldChar w:fldCharType="begin"/>
      </w:r>
      <w:r>
        <w:instrText xml:space="preserve"> HYPERLINK \l "_Toc130907271" </w:instrText>
      </w:r>
      <w:r>
        <w:fldChar w:fldCharType="separate"/>
      </w:r>
      <w:r>
        <w:rPr>
          <w:rFonts w:ascii="Times New Roman" w:hAnsi="Times New Roman" w:eastAsia="楷体_GB2312"/>
          <w:snapToGrid w:val="0"/>
          <w:kern w:val="0"/>
          <w:sz w:val="32"/>
          <w:szCs w:val="32"/>
          <w:lang w:val="zh-CN"/>
        </w:rPr>
        <w:t>第十四节　强化监督检查</w:t>
      </w:r>
      <w:r>
        <w:rPr>
          <w:rFonts w:ascii="Times New Roman" w:hAnsi="Times New Roman" w:eastAsia="楷体_GB2312"/>
          <w:snapToGrid w:val="0"/>
          <w:kern w:val="0"/>
          <w:sz w:val="32"/>
          <w:szCs w:val="32"/>
        </w:rPr>
        <w:tab/>
      </w:r>
      <w:r>
        <w:rPr>
          <w:rFonts w:ascii="Times New Roman" w:hAnsi="Times New Roman" w:eastAsia="楷体_GB2312"/>
          <w:snapToGrid w:val="0"/>
          <w:kern w:val="0"/>
          <w:sz w:val="32"/>
          <w:szCs w:val="32"/>
        </w:rPr>
        <w:fldChar w:fldCharType="end"/>
      </w:r>
      <w:r>
        <w:rPr>
          <w:rFonts w:hint="eastAsia" w:ascii="Times New Roman" w:hAnsi="Times New Roman" w:eastAsia="楷体_GB2312"/>
          <w:snapToGrid w:val="0"/>
          <w:kern w:val="0"/>
          <w:sz w:val="32"/>
          <w:szCs w:val="32"/>
        </w:rPr>
        <w:t>31</w:t>
      </w:r>
    </w:p>
    <w:p>
      <w:pPr>
        <w:tabs>
          <w:tab w:val="right" w:leader="dot" w:pos="8834"/>
        </w:tabs>
        <w:adjustRightInd w:val="0"/>
        <w:snapToGrid w:val="0"/>
        <w:spacing w:line="600" w:lineRule="exact"/>
        <w:rPr>
          <w:rFonts w:ascii="Times New Roman" w:hAnsi="Times New Roman" w:eastAsia="楷体_GB2312"/>
          <w:snapToGrid w:val="0"/>
          <w:kern w:val="0"/>
          <w:sz w:val="32"/>
          <w:szCs w:val="32"/>
        </w:rPr>
      </w:pPr>
      <w:r>
        <w:fldChar w:fldCharType="begin"/>
      </w:r>
      <w:r>
        <w:instrText xml:space="preserve"> HYPERLINK \l "_Toc130907272" </w:instrText>
      </w:r>
      <w:r>
        <w:fldChar w:fldCharType="separate"/>
      </w:r>
      <w:r>
        <w:rPr>
          <w:rFonts w:ascii="Times New Roman" w:hAnsi="Times New Roman" w:eastAsia="楷体_GB2312"/>
          <w:snapToGrid w:val="0"/>
          <w:kern w:val="0"/>
          <w:sz w:val="32"/>
          <w:szCs w:val="32"/>
          <w:lang w:val="zh-CN"/>
        </w:rPr>
        <w:t>第十五节　完善生态保护</w:t>
      </w:r>
      <w:r>
        <w:rPr>
          <w:rFonts w:ascii="Times New Roman" w:hAnsi="Times New Roman" w:eastAsia="楷体_GB2312"/>
          <w:snapToGrid w:val="0"/>
          <w:kern w:val="0"/>
          <w:sz w:val="32"/>
          <w:szCs w:val="32"/>
        </w:rPr>
        <w:tab/>
      </w:r>
      <w:r>
        <w:rPr>
          <w:rFonts w:ascii="Times New Roman" w:hAnsi="Times New Roman" w:eastAsia="楷体_GB2312"/>
          <w:snapToGrid w:val="0"/>
          <w:kern w:val="0"/>
          <w:sz w:val="32"/>
          <w:szCs w:val="32"/>
        </w:rPr>
        <w:fldChar w:fldCharType="end"/>
      </w:r>
      <w:r>
        <w:rPr>
          <w:rFonts w:hint="eastAsia" w:ascii="Times New Roman" w:hAnsi="Times New Roman" w:eastAsia="楷体_GB2312"/>
          <w:snapToGrid w:val="0"/>
          <w:kern w:val="0"/>
          <w:sz w:val="32"/>
          <w:szCs w:val="32"/>
        </w:rPr>
        <w:t>32</w:t>
      </w:r>
    </w:p>
    <w:p>
      <w:pPr>
        <w:tabs>
          <w:tab w:val="right" w:leader="dot" w:pos="8834"/>
        </w:tabs>
        <w:adjustRightInd w:val="0"/>
        <w:snapToGrid w:val="0"/>
        <w:spacing w:line="600" w:lineRule="exact"/>
        <w:rPr>
          <w:rFonts w:ascii="Times New Roman" w:hAnsi="Times New Roman" w:eastAsia="楷体_GB2312"/>
          <w:snapToGrid w:val="0"/>
          <w:kern w:val="0"/>
          <w:sz w:val="32"/>
          <w:szCs w:val="32"/>
        </w:rPr>
      </w:pPr>
      <w:r>
        <w:fldChar w:fldCharType="begin"/>
      </w:r>
      <w:r>
        <w:instrText xml:space="preserve"> HYPERLINK \l "_Toc130907273" </w:instrText>
      </w:r>
      <w:r>
        <w:fldChar w:fldCharType="separate"/>
      </w:r>
      <w:r>
        <w:rPr>
          <w:rFonts w:ascii="Times New Roman" w:hAnsi="Times New Roman" w:eastAsia="楷体_GB2312"/>
          <w:snapToGrid w:val="0"/>
          <w:kern w:val="0"/>
          <w:sz w:val="32"/>
          <w:szCs w:val="32"/>
          <w:lang w:val="zh-CN"/>
        </w:rPr>
        <w:t>第十六节　其他保障措施</w:t>
      </w:r>
      <w:r>
        <w:rPr>
          <w:rFonts w:ascii="Times New Roman" w:hAnsi="Times New Roman" w:eastAsia="楷体_GB2312"/>
          <w:snapToGrid w:val="0"/>
          <w:kern w:val="0"/>
          <w:sz w:val="32"/>
          <w:szCs w:val="32"/>
        </w:rPr>
        <w:tab/>
      </w:r>
      <w:r>
        <w:rPr>
          <w:rFonts w:ascii="Times New Roman" w:hAnsi="Times New Roman" w:eastAsia="楷体_GB2312"/>
          <w:snapToGrid w:val="0"/>
          <w:kern w:val="0"/>
          <w:sz w:val="32"/>
          <w:szCs w:val="32"/>
        </w:rPr>
        <w:fldChar w:fldCharType="end"/>
      </w:r>
      <w:r>
        <w:rPr>
          <w:rFonts w:hint="eastAsia" w:ascii="Times New Roman" w:hAnsi="Times New Roman" w:eastAsia="楷体_GB2312"/>
          <w:snapToGrid w:val="0"/>
          <w:kern w:val="0"/>
          <w:sz w:val="32"/>
          <w:szCs w:val="32"/>
        </w:rPr>
        <w:t>32</w:t>
      </w:r>
    </w:p>
    <w:p>
      <w:pPr>
        <w:tabs>
          <w:tab w:val="right" w:leader="dot" w:pos="8834"/>
        </w:tabs>
        <w:adjustRightInd w:val="0"/>
        <w:snapToGrid w:val="0"/>
        <w:spacing w:line="600" w:lineRule="exact"/>
        <w:rPr>
          <w:rFonts w:ascii="Times New Roman" w:hAnsi="Times New Roman" w:eastAsia="黑体"/>
          <w:snapToGrid w:val="0"/>
          <w:kern w:val="0"/>
          <w:sz w:val="32"/>
          <w:szCs w:val="32"/>
        </w:rPr>
      </w:pPr>
      <w:r>
        <w:fldChar w:fldCharType="begin"/>
      </w:r>
      <w:r>
        <w:instrText xml:space="preserve"> HYPERLINK \l "_Toc130907274" </w:instrText>
      </w:r>
      <w:r>
        <w:fldChar w:fldCharType="separate"/>
      </w:r>
      <w:r>
        <w:rPr>
          <w:rFonts w:ascii="Times New Roman" w:hAnsi="Times New Roman" w:eastAsia="黑体"/>
          <w:snapToGrid w:val="0"/>
          <w:kern w:val="0"/>
          <w:sz w:val="32"/>
          <w:szCs w:val="32"/>
        </w:rPr>
        <w:t>第五章　规划实施环境影响分析</w:t>
      </w:r>
      <w:r>
        <w:rPr>
          <w:rFonts w:ascii="Times New Roman" w:hAnsi="Times New Roman" w:eastAsia="黑体"/>
          <w:snapToGrid w:val="0"/>
          <w:kern w:val="0"/>
          <w:sz w:val="32"/>
          <w:szCs w:val="32"/>
        </w:rPr>
        <w:tab/>
      </w:r>
      <w:r>
        <w:rPr>
          <w:rFonts w:ascii="Times New Roman" w:hAnsi="Times New Roman" w:eastAsia="黑体"/>
          <w:snapToGrid w:val="0"/>
          <w:kern w:val="0"/>
          <w:sz w:val="32"/>
          <w:szCs w:val="32"/>
        </w:rPr>
        <w:fldChar w:fldCharType="end"/>
      </w:r>
      <w:r>
        <w:rPr>
          <w:rFonts w:hint="eastAsia" w:ascii="Times New Roman" w:hAnsi="Times New Roman" w:eastAsia="黑体"/>
          <w:snapToGrid w:val="0"/>
          <w:kern w:val="0"/>
          <w:sz w:val="32"/>
          <w:szCs w:val="32"/>
        </w:rPr>
        <w:t>33</w:t>
      </w:r>
    </w:p>
    <w:p>
      <w:pPr>
        <w:tabs>
          <w:tab w:val="right" w:leader="dot" w:pos="8834"/>
        </w:tabs>
        <w:adjustRightInd w:val="0"/>
        <w:snapToGrid w:val="0"/>
        <w:spacing w:line="600" w:lineRule="exact"/>
        <w:rPr>
          <w:rFonts w:ascii="Times New Roman" w:hAnsi="Times New Roman" w:eastAsia="楷体_GB2312"/>
          <w:snapToGrid w:val="0"/>
          <w:kern w:val="0"/>
          <w:sz w:val="32"/>
          <w:szCs w:val="32"/>
        </w:rPr>
      </w:pPr>
      <w:r>
        <w:fldChar w:fldCharType="begin"/>
      </w:r>
      <w:r>
        <w:instrText xml:space="preserve"> HYPERLINK \l "_Toc130907275" </w:instrText>
      </w:r>
      <w:r>
        <w:fldChar w:fldCharType="separate"/>
      </w:r>
      <w:r>
        <w:rPr>
          <w:rFonts w:ascii="Times New Roman" w:hAnsi="Times New Roman" w:eastAsia="楷体_GB2312"/>
          <w:snapToGrid w:val="0"/>
          <w:kern w:val="0"/>
          <w:sz w:val="32"/>
          <w:szCs w:val="32"/>
          <w:lang w:val="zh-CN"/>
        </w:rPr>
        <w:t>第十七节　环境影响分析、预测和评估</w:t>
      </w:r>
      <w:r>
        <w:rPr>
          <w:rFonts w:ascii="Times New Roman" w:hAnsi="Times New Roman" w:eastAsia="楷体_GB2312"/>
          <w:snapToGrid w:val="0"/>
          <w:kern w:val="0"/>
          <w:sz w:val="32"/>
          <w:szCs w:val="32"/>
        </w:rPr>
        <w:tab/>
      </w:r>
      <w:r>
        <w:rPr>
          <w:rFonts w:ascii="Times New Roman" w:hAnsi="Times New Roman" w:eastAsia="楷体_GB2312"/>
          <w:snapToGrid w:val="0"/>
          <w:kern w:val="0"/>
          <w:sz w:val="32"/>
          <w:szCs w:val="32"/>
        </w:rPr>
        <w:fldChar w:fldCharType="end"/>
      </w:r>
      <w:r>
        <w:rPr>
          <w:rFonts w:hint="eastAsia" w:ascii="Times New Roman" w:hAnsi="Times New Roman" w:eastAsia="楷体_GB2312"/>
          <w:snapToGrid w:val="0"/>
          <w:kern w:val="0"/>
          <w:sz w:val="32"/>
          <w:szCs w:val="32"/>
        </w:rPr>
        <w:t>34</w:t>
      </w:r>
    </w:p>
    <w:p>
      <w:pPr>
        <w:tabs>
          <w:tab w:val="right" w:leader="dot" w:pos="8834"/>
        </w:tabs>
        <w:adjustRightInd w:val="0"/>
        <w:snapToGrid w:val="0"/>
        <w:spacing w:line="600" w:lineRule="exact"/>
        <w:rPr>
          <w:rFonts w:ascii="Times New Roman" w:hAnsi="Times New Roman" w:eastAsia="楷体_GB2312"/>
          <w:snapToGrid w:val="0"/>
          <w:kern w:val="0"/>
          <w:sz w:val="32"/>
          <w:szCs w:val="32"/>
        </w:rPr>
      </w:pPr>
      <w:r>
        <w:fldChar w:fldCharType="begin"/>
      </w:r>
      <w:r>
        <w:instrText xml:space="preserve"> HYPERLINK \l "_Toc130907276" </w:instrText>
      </w:r>
      <w:r>
        <w:fldChar w:fldCharType="separate"/>
      </w:r>
      <w:r>
        <w:rPr>
          <w:rFonts w:ascii="Times New Roman" w:hAnsi="Times New Roman" w:eastAsia="楷体_GB2312"/>
          <w:snapToGrid w:val="0"/>
          <w:kern w:val="0"/>
          <w:sz w:val="32"/>
          <w:szCs w:val="32"/>
          <w:lang w:val="zh-CN"/>
        </w:rPr>
        <w:t>第十八节　环境保护措施</w:t>
      </w:r>
      <w:r>
        <w:rPr>
          <w:rFonts w:ascii="Times New Roman" w:hAnsi="Times New Roman" w:eastAsia="楷体_GB2312"/>
          <w:snapToGrid w:val="0"/>
          <w:kern w:val="0"/>
          <w:sz w:val="32"/>
          <w:szCs w:val="32"/>
        </w:rPr>
        <w:tab/>
      </w:r>
      <w:r>
        <w:rPr>
          <w:rFonts w:ascii="Times New Roman" w:hAnsi="Times New Roman" w:eastAsia="楷体_GB2312"/>
          <w:snapToGrid w:val="0"/>
          <w:kern w:val="0"/>
          <w:sz w:val="32"/>
          <w:szCs w:val="32"/>
        </w:rPr>
        <w:fldChar w:fldCharType="end"/>
      </w:r>
      <w:r>
        <w:rPr>
          <w:rFonts w:hint="eastAsia" w:ascii="Times New Roman" w:hAnsi="Times New Roman" w:eastAsia="楷体_GB2312"/>
          <w:snapToGrid w:val="0"/>
          <w:kern w:val="0"/>
          <w:sz w:val="32"/>
          <w:szCs w:val="32"/>
        </w:rPr>
        <w:t>36</w:t>
      </w:r>
    </w:p>
    <w:p>
      <w:pPr>
        <w:tabs>
          <w:tab w:val="right" w:leader="dot" w:pos="8834"/>
        </w:tabs>
        <w:adjustRightInd w:val="0"/>
        <w:snapToGrid w:val="0"/>
        <w:spacing w:line="600" w:lineRule="exact"/>
        <w:rPr>
          <w:rFonts w:ascii="Times New Roman" w:hAnsi="Times New Roman" w:eastAsia="楷体_GB2312"/>
          <w:snapToGrid w:val="0"/>
          <w:kern w:val="0"/>
          <w:sz w:val="32"/>
          <w:szCs w:val="32"/>
        </w:rPr>
      </w:pPr>
      <w:r>
        <w:fldChar w:fldCharType="begin"/>
      </w:r>
      <w:r>
        <w:instrText xml:space="preserve"> HYPERLINK \l "_Toc130907277" </w:instrText>
      </w:r>
      <w:r>
        <w:fldChar w:fldCharType="separate"/>
      </w:r>
      <w:r>
        <w:rPr>
          <w:rFonts w:ascii="Times New Roman" w:hAnsi="Times New Roman" w:eastAsia="楷体_GB2312"/>
          <w:snapToGrid w:val="0"/>
          <w:kern w:val="0"/>
          <w:sz w:val="32"/>
          <w:szCs w:val="32"/>
          <w:lang w:val="zh-CN"/>
        </w:rPr>
        <w:t>第十九节　环境影响评价结论</w:t>
      </w:r>
      <w:r>
        <w:rPr>
          <w:rFonts w:ascii="Times New Roman" w:hAnsi="Times New Roman" w:eastAsia="楷体_GB2312"/>
          <w:snapToGrid w:val="0"/>
          <w:kern w:val="0"/>
          <w:sz w:val="32"/>
          <w:szCs w:val="32"/>
        </w:rPr>
        <w:tab/>
      </w:r>
      <w:r>
        <w:rPr>
          <w:rFonts w:ascii="Times New Roman" w:hAnsi="Times New Roman" w:eastAsia="楷体_GB2312"/>
          <w:snapToGrid w:val="0"/>
          <w:kern w:val="0"/>
          <w:sz w:val="32"/>
          <w:szCs w:val="32"/>
        </w:rPr>
        <w:fldChar w:fldCharType="end"/>
      </w:r>
      <w:r>
        <w:rPr>
          <w:rFonts w:hint="eastAsia" w:ascii="Times New Roman" w:hAnsi="Times New Roman" w:eastAsia="楷体_GB2312"/>
          <w:snapToGrid w:val="0"/>
          <w:kern w:val="0"/>
          <w:sz w:val="32"/>
          <w:szCs w:val="32"/>
        </w:rPr>
        <w:t>37</w:t>
      </w:r>
    </w:p>
    <w:p>
      <w:pPr>
        <w:tabs>
          <w:tab w:val="right" w:leader="dot" w:pos="8834"/>
        </w:tabs>
        <w:adjustRightInd w:val="0"/>
        <w:snapToGrid w:val="0"/>
        <w:spacing w:line="600" w:lineRule="exact"/>
        <w:rPr>
          <w:rFonts w:ascii="Times New Roman" w:hAnsi="Times New Roman" w:eastAsia="黑体"/>
          <w:snapToGrid w:val="0"/>
          <w:kern w:val="0"/>
          <w:sz w:val="32"/>
          <w:szCs w:val="32"/>
        </w:rPr>
      </w:pPr>
      <w:r>
        <w:fldChar w:fldCharType="begin"/>
      </w:r>
      <w:r>
        <w:instrText xml:space="preserve"> HYPERLINK \l "_Toc130907278" </w:instrText>
      </w:r>
      <w:r>
        <w:fldChar w:fldCharType="separate"/>
      </w:r>
      <w:r>
        <w:rPr>
          <w:rFonts w:ascii="Times New Roman" w:hAnsi="Times New Roman" w:eastAsia="黑体"/>
          <w:snapToGrid w:val="0"/>
          <w:kern w:val="0"/>
          <w:sz w:val="32"/>
          <w:szCs w:val="32"/>
        </w:rPr>
        <w:t>第六章　附　则</w:t>
      </w:r>
      <w:r>
        <w:rPr>
          <w:rFonts w:ascii="Times New Roman" w:hAnsi="Times New Roman" w:eastAsia="黑体"/>
          <w:snapToGrid w:val="0"/>
          <w:kern w:val="0"/>
          <w:sz w:val="32"/>
          <w:szCs w:val="32"/>
        </w:rPr>
        <w:tab/>
      </w:r>
      <w:r>
        <w:rPr>
          <w:rFonts w:ascii="Times New Roman" w:hAnsi="Times New Roman" w:eastAsia="黑体"/>
          <w:snapToGrid w:val="0"/>
          <w:kern w:val="0"/>
          <w:sz w:val="32"/>
          <w:szCs w:val="32"/>
        </w:rPr>
        <w:fldChar w:fldCharType="end"/>
      </w:r>
      <w:r>
        <w:rPr>
          <w:rFonts w:hint="eastAsia" w:ascii="Times New Roman" w:hAnsi="Times New Roman" w:eastAsia="黑体"/>
          <w:snapToGrid w:val="0"/>
          <w:kern w:val="0"/>
          <w:sz w:val="32"/>
          <w:szCs w:val="32"/>
        </w:rPr>
        <w:t>37</w:t>
      </w:r>
    </w:p>
    <w:p>
      <w:pPr>
        <w:tabs>
          <w:tab w:val="right" w:leader="dot" w:pos="8834"/>
        </w:tabs>
        <w:adjustRightInd w:val="0"/>
        <w:snapToGrid w:val="0"/>
        <w:spacing w:line="600" w:lineRule="exact"/>
        <w:rPr>
          <w:rFonts w:ascii="Times New Roman" w:hAnsi="Times New Roman" w:eastAsia="楷体_GB2312"/>
          <w:snapToGrid w:val="0"/>
          <w:kern w:val="0"/>
          <w:sz w:val="32"/>
          <w:szCs w:val="32"/>
        </w:rPr>
      </w:pPr>
      <w:r>
        <w:fldChar w:fldCharType="begin"/>
      </w:r>
      <w:r>
        <w:instrText xml:space="preserve"> HYPERLINK \l "_Toc130907279" </w:instrText>
      </w:r>
      <w:r>
        <w:fldChar w:fldCharType="separate"/>
      </w:r>
      <w:r>
        <w:rPr>
          <w:rFonts w:ascii="Times New Roman" w:hAnsi="Times New Roman" w:eastAsia="楷体_GB2312"/>
          <w:snapToGrid w:val="0"/>
          <w:kern w:val="0"/>
          <w:sz w:val="32"/>
          <w:szCs w:val="32"/>
          <w:lang w:val="zh-CN"/>
        </w:rPr>
        <w:t>第二十节　规划效力</w:t>
      </w:r>
      <w:r>
        <w:rPr>
          <w:rFonts w:ascii="Times New Roman" w:hAnsi="Times New Roman" w:eastAsia="楷体_GB2312"/>
          <w:snapToGrid w:val="0"/>
          <w:kern w:val="0"/>
          <w:sz w:val="32"/>
          <w:szCs w:val="32"/>
        </w:rPr>
        <w:tab/>
      </w:r>
      <w:r>
        <w:rPr>
          <w:rFonts w:ascii="Times New Roman" w:hAnsi="Times New Roman" w:eastAsia="楷体_GB2312"/>
          <w:snapToGrid w:val="0"/>
          <w:kern w:val="0"/>
          <w:sz w:val="32"/>
          <w:szCs w:val="32"/>
        </w:rPr>
        <w:fldChar w:fldCharType="end"/>
      </w:r>
      <w:r>
        <w:rPr>
          <w:rFonts w:hint="eastAsia" w:ascii="Times New Roman" w:hAnsi="Times New Roman" w:eastAsia="楷体_GB2312"/>
          <w:snapToGrid w:val="0"/>
          <w:kern w:val="0"/>
          <w:sz w:val="32"/>
          <w:szCs w:val="32"/>
        </w:rPr>
        <w:t>37</w:t>
      </w:r>
    </w:p>
    <w:p>
      <w:pPr>
        <w:tabs>
          <w:tab w:val="right" w:leader="dot" w:pos="8834"/>
        </w:tabs>
        <w:adjustRightInd w:val="0"/>
        <w:snapToGrid w:val="0"/>
        <w:spacing w:line="600" w:lineRule="exact"/>
        <w:rPr>
          <w:rFonts w:ascii="Times New Roman" w:hAnsi="Times New Roman" w:eastAsia="楷体_GB2312"/>
          <w:snapToGrid w:val="0"/>
          <w:kern w:val="0"/>
          <w:sz w:val="32"/>
          <w:szCs w:val="32"/>
        </w:rPr>
      </w:pPr>
      <w:r>
        <w:fldChar w:fldCharType="begin"/>
      </w:r>
      <w:r>
        <w:instrText xml:space="preserve"> HYPERLINK \l "_Toc130907280" </w:instrText>
      </w:r>
      <w:r>
        <w:fldChar w:fldCharType="separate"/>
      </w:r>
      <w:r>
        <w:rPr>
          <w:rFonts w:ascii="Times New Roman" w:hAnsi="Times New Roman" w:eastAsia="楷体_GB2312"/>
          <w:snapToGrid w:val="0"/>
          <w:kern w:val="0"/>
          <w:sz w:val="32"/>
          <w:szCs w:val="32"/>
          <w:lang w:val="zh-CN"/>
        </w:rPr>
        <w:t>第二十一节　规划图件</w:t>
      </w:r>
      <w:r>
        <w:rPr>
          <w:rFonts w:ascii="Times New Roman" w:hAnsi="Times New Roman" w:eastAsia="楷体_GB2312"/>
          <w:snapToGrid w:val="0"/>
          <w:kern w:val="0"/>
          <w:sz w:val="32"/>
          <w:szCs w:val="32"/>
        </w:rPr>
        <w:tab/>
      </w:r>
      <w:r>
        <w:rPr>
          <w:rFonts w:ascii="Times New Roman" w:hAnsi="Times New Roman" w:eastAsia="楷体_GB2312"/>
          <w:snapToGrid w:val="0"/>
          <w:kern w:val="0"/>
          <w:sz w:val="32"/>
          <w:szCs w:val="32"/>
        </w:rPr>
        <w:fldChar w:fldCharType="end"/>
      </w:r>
      <w:r>
        <w:rPr>
          <w:rFonts w:hint="eastAsia" w:ascii="Times New Roman" w:hAnsi="Times New Roman" w:eastAsia="楷体_GB2312"/>
          <w:snapToGrid w:val="0"/>
          <w:kern w:val="0"/>
          <w:sz w:val="32"/>
          <w:szCs w:val="32"/>
        </w:rPr>
        <w:t>38</w:t>
      </w:r>
    </w:p>
    <w:p>
      <w:pPr>
        <w:tabs>
          <w:tab w:val="right" w:leader="dot" w:pos="8834"/>
        </w:tabs>
        <w:adjustRightInd w:val="0"/>
        <w:snapToGrid w:val="0"/>
        <w:spacing w:line="600" w:lineRule="exact"/>
        <w:rPr>
          <w:rFonts w:ascii="Times New Roman" w:hAnsi="Times New Roman" w:eastAsia="楷体_GB2312"/>
          <w:snapToGrid w:val="0"/>
          <w:kern w:val="0"/>
          <w:sz w:val="32"/>
          <w:szCs w:val="32"/>
        </w:rPr>
      </w:pPr>
      <w:r>
        <w:rPr>
          <w:rFonts w:ascii="Times New Roman" w:hAnsi="Times New Roman" w:eastAsia="楷体_GB2312"/>
          <w:snapToGrid w:val="0"/>
          <w:kern w:val="0"/>
          <w:sz w:val="32"/>
          <w:szCs w:val="32"/>
        </w:rPr>
        <w:fldChar w:fldCharType="end"/>
      </w:r>
      <w:r>
        <w:rPr>
          <w:rFonts w:ascii="Times New Roman" w:hAnsi="Times New Roman" w:eastAsia="楷体_GB2312"/>
          <w:snapToGrid w:val="0"/>
          <w:kern w:val="0"/>
          <w:sz w:val="32"/>
          <w:szCs w:val="32"/>
        </w:rPr>
        <w:t xml:space="preserve">附件1 </w:t>
      </w:r>
      <w:r>
        <w:fldChar w:fldCharType="begin"/>
      </w:r>
      <w:r>
        <w:instrText xml:space="preserve"> HYPERLINK \l "_Toc130194257" </w:instrText>
      </w:r>
      <w:r>
        <w:fldChar w:fldCharType="separate"/>
      </w:r>
      <w:r>
        <w:rPr>
          <w:rFonts w:ascii="Times New Roman" w:hAnsi="Times New Roman" w:eastAsia="楷体_GB2312"/>
          <w:snapToGrid w:val="0"/>
          <w:kern w:val="0"/>
          <w:sz w:val="32"/>
          <w:szCs w:val="32"/>
        </w:rPr>
        <w:t>安徽省养殖水域滩涂功能区划表</w:t>
      </w:r>
      <w:r>
        <w:rPr>
          <w:rFonts w:ascii="Times New Roman" w:hAnsi="Times New Roman" w:eastAsia="楷体_GB2312"/>
          <w:snapToGrid w:val="0"/>
          <w:kern w:val="0"/>
          <w:sz w:val="32"/>
          <w:szCs w:val="32"/>
        </w:rPr>
        <w:tab/>
      </w:r>
      <w:r>
        <w:rPr>
          <w:rFonts w:ascii="Times New Roman" w:hAnsi="Times New Roman" w:eastAsia="楷体_GB2312"/>
          <w:snapToGrid w:val="0"/>
          <w:kern w:val="0"/>
          <w:sz w:val="32"/>
          <w:szCs w:val="32"/>
        </w:rPr>
        <w:fldChar w:fldCharType="end"/>
      </w:r>
      <w:r>
        <w:rPr>
          <w:rFonts w:hint="eastAsia" w:ascii="Times New Roman" w:hAnsi="Times New Roman" w:eastAsia="楷体_GB2312"/>
          <w:snapToGrid w:val="0"/>
          <w:kern w:val="0"/>
          <w:sz w:val="32"/>
          <w:szCs w:val="32"/>
        </w:rPr>
        <w:t>39</w:t>
      </w:r>
    </w:p>
    <w:p>
      <w:pPr>
        <w:tabs>
          <w:tab w:val="right" w:leader="dot" w:pos="8834"/>
        </w:tabs>
        <w:adjustRightInd w:val="0"/>
        <w:snapToGrid w:val="0"/>
        <w:spacing w:line="600" w:lineRule="exact"/>
        <w:rPr>
          <w:rFonts w:ascii="Times New Roman" w:hAnsi="Times New Roman" w:eastAsia="楷体_GB2312"/>
          <w:snapToGrid w:val="0"/>
          <w:kern w:val="0"/>
          <w:sz w:val="32"/>
          <w:szCs w:val="32"/>
        </w:rPr>
      </w:pPr>
      <w:r>
        <w:rPr>
          <w:rFonts w:ascii="Times New Roman" w:hAnsi="Times New Roman" w:eastAsia="楷体_GB2312"/>
          <w:snapToGrid w:val="0"/>
          <w:kern w:val="0"/>
          <w:sz w:val="32"/>
          <w:szCs w:val="32"/>
        </w:rPr>
        <w:t xml:space="preserve">附件2 </w:t>
      </w:r>
      <w:r>
        <w:fldChar w:fldCharType="begin"/>
      </w:r>
      <w:r>
        <w:instrText xml:space="preserve"> HYPERLINK \l "_Toc130194258" </w:instrText>
      </w:r>
      <w:r>
        <w:fldChar w:fldCharType="separate"/>
      </w:r>
      <w:r>
        <w:rPr>
          <w:rFonts w:ascii="Times New Roman" w:hAnsi="Times New Roman" w:eastAsia="楷体_GB2312"/>
          <w:snapToGrid w:val="0"/>
          <w:kern w:val="0"/>
          <w:sz w:val="32"/>
          <w:szCs w:val="32"/>
        </w:rPr>
        <w:t>安徽省养殖水域滩涂禁止养殖区名录</w:t>
      </w:r>
      <w:r>
        <w:rPr>
          <w:rFonts w:ascii="Times New Roman" w:hAnsi="Times New Roman" w:eastAsia="楷体_GB2312"/>
          <w:snapToGrid w:val="0"/>
          <w:kern w:val="0"/>
          <w:sz w:val="32"/>
          <w:szCs w:val="32"/>
        </w:rPr>
        <w:tab/>
      </w:r>
      <w:r>
        <w:rPr>
          <w:rFonts w:ascii="Times New Roman" w:hAnsi="Times New Roman" w:eastAsia="楷体_GB2312"/>
          <w:snapToGrid w:val="0"/>
          <w:kern w:val="0"/>
          <w:sz w:val="32"/>
          <w:szCs w:val="32"/>
        </w:rPr>
        <w:fldChar w:fldCharType="end"/>
      </w:r>
      <w:r>
        <w:rPr>
          <w:rFonts w:hint="eastAsia" w:ascii="Times New Roman" w:hAnsi="Times New Roman" w:eastAsia="楷体_GB2312"/>
          <w:snapToGrid w:val="0"/>
          <w:kern w:val="0"/>
          <w:sz w:val="32"/>
          <w:szCs w:val="32"/>
        </w:rPr>
        <w:t>40</w:t>
      </w:r>
    </w:p>
    <w:p>
      <w:pPr>
        <w:tabs>
          <w:tab w:val="right" w:leader="dot" w:pos="8834"/>
        </w:tabs>
        <w:adjustRightInd w:val="0"/>
        <w:snapToGrid w:val="0"/>
        <w:spacing w:line="600" w:lineRule="exact"/>
        <w:rPr>
          <w:rFonts w:ascii="Times New Roman" w:hAnsi="Times New Roman" w:eastAsia="楷体_GB2312"/>
          <w:snapToGrid w:val="0"/>
          <w:kern w:val="0"/>
          <w:sz w:val="32"/>
          <w:szCs w:val="32"/>
        </w:rPr>
      </w:pPr>
      <w:r>
        <w:rPr>
          <w:rFonts w:ascii="Times New Roman" w:hAnsi="Times New Roman" w:eastAsia="楷体_GB2312"/>
          <w:snapToGrid w:val="0"/>
          <w:kern w:val="0"/>
          <w:sz w:val="32"/>
          <w:szCs w:val="32"/>
        </w:rPr>
        <w:t xml:space="preserve">附件3 </w:t>
      </w:r>
      <w:r>
        <w:fldChar w:fldCharType="begin"/>
      </w:r>
      <w:r>
        <w:instrText xml:space="preserve"> HYPERLINK \l "_Toc130194259" </w:instrText>
      </w:r>
      <w:r>
        <w:fldChar w:fldCharType="separate"/>
      </w:r>
      <w:r>
        <w:rPr>
          <w:rFonts w:ascii="Times New Roman" w:hAnsi="Times New Roman" w:eastAsia="楷体_GB2312"/>
          <w:snapToGrid w:val="0"/>
          <w:kern w:val="0"/>
          <w:sz w:val="32"/>
          <w:szCs w:val="32"/>
        </w:rPr>
        <w:t>安徽省养殖水域滩涂限制养殖区名录</w:t>
      </w:r>
      <w:r>
        <w:rPr>
          <w:rFonts w:ascii="Times New Roman" w:hAnsi="Times New Roman" w:eastAsia="楷体_GB2312"/>
          <w:snapToGrid w:val="0"/>
          <w:kern w:val="0"/>
          <w:sz w:val="32"/>
          <w:szCs w:val="32"/>
        </w:rPr>
        <w:tab/>
      </w:r>
      <w:r>
        <w:rPr>
          <w:rFonts w:ascii="Times New Roman" w:hAnsi="Times New Roman" w:eastAsia="楷体_GB2312"/>
          <w:snapToGrid w:val="0"/>
          <w:kern w:val="0"/>
          <w:sz w:val="32"/>
          <w:szCs w:val="32"/>
        </w:rPr>
        <w:fldChar w:fldCharType="end"/>
      </w:r>
      <w:r>
        <w:rPr>
          <w:rFonts w:hint="eastAsia" w:ascii="Times New Roman" w:hAnsi="Times New Roman" w:eastAsia="楷体_GB2312"/>
          <w:snapToGrid w:val="0"/>
          <w:kern w:val="0"/>
          <w:sz w:val="32"/>
          <w:szCs w:val="32"/>
        </w:rPr>
        <w:t>66</w:t>
      </w:r>
    </w:p>
    <w:p>
      <w:pPr>
        <w:tabs>
          <w:tab w:val="right" w:leader="dot" w:pos="8834"/>
        </w:tabs>
        <w:adjustRightInd w:val="0"/>
        <w:snapToGrid w:val="0"/>
        <w:spacing w:line="600" w:lineRule="exact"/>
        <w:rPr>
          <w:rFonts w:ascii="Times New Roman" w:hAnsi="Times New Roman" w:eastAsia="楷体_GB2312"/>
          <w:snapToGrid w:val="0"/>
          <w:kern w:val="0"/>
          <w:sz w:val="32"/>
          <w:szCs w:val="32"/>
        </w:rPr>
      </w:pPr>
      <w:r>
        <w:rPr>
          <w:rFonts w:ascii="Times New Roman" w:hAnsi="Times New Roman" w:eastAsia="楷体_GB2312"/>
          <w:snapToGrid w:val="0"/>
          <w:kern w:val="0"/>
          <w:sz w:val="32"/>
          <w:szCs w:val="32"/>
        </w:rPr>
        <w:t xml:space="preserve">附件4 </w:t>
      </w:r>
      <w:r>
        <w:fldChar w:fldCharType="begin"/>
      </w:r>
      <w:r>
        <w:instrText xml:space="preserve"> HYPERLINK \l "_Toc130194260" </w:instrText>
      </w:r>
      <w:r>
        <w:fldChar w:fldCharType="separate"/>
      </w:r>
      <w:r>
        <w:rPr>
          <w:rFonts w:ascii="Times New Roman" w:hAnsi="Times New Roman" w:eastAsia="楷体_GB2312"/>
          <w:snapToGrid w:val="0"/>
          <w:kern w:val="0"/>
          <w:sz w:val="32"/>
          <w:szCs w:val="32"/>
        </w:rPr>
        <w:t>安徽省养殖水域滩涂养殖区信息表</w:t>
      </w:r>
      <w:r>
        <w:rPr>
          <w:rFonts w:ascii="Times New Roman" w:hAnsi="Times New Roman" w:eastAsia="楷体_GB2312"/>
          <w:snapToGrid w:val="0"/>
          <w:kern w:val="0"/>
          <w:sz w:val="32"/>
          <w:szCs w:val="32"/>
        </w:rPr>
        <w:tab/>
      </w:r>
      <w:r>
        <w:rPr>
          <w:rFonts w:ascii="Times New Roman" w:hAnsi="Times New Roman" w:eastAsia="楷体_GB2312"/>
          <w:snapToGrid w:val="0"/>
          <w:kern w:val="0"/>
          <w:sz w:val="32"/>
          <w:szCs w:val="32"/>
        </w:rPr>
        <w:fldChar w:fldCharType="end"/>
      </w:r>
      <w:r>
        <w:rPr>
          <w:rFonts w:hint="eastAsia" w:ascii="Times New Roman" w:hAnsi="Times New Roman" w:eastAsia="楷体_GB2312"/>
          <w:snapToGrid w:val="0"/>
          <w:kern w:val="0"/>
          <w:sz w:val="32"/>
          <w:szCs w:val="32"/>
        </w:rPr>
        <w:t>97</w:t>
      </w:r>
    </w:p>
    <w:p>
      <w:pPr>
        <w:tabs>
          <w:tab w:val="right" w:leader="dot" w:pos="8834"/>
        </w:tabs>
        <w:adjustRightInd w:val="0"/>
        <w:snapToGrid w:val="0"/>
        <w:spacing w:line="600" w:lineRule="exact"/>
        <w:rPr>
          <w:rFonts w:ascii="Times New Roman" w:hAnsi="Times New Roman" w:eastAsia="楷体_GB2312"/>
          <w:snapToGrid w:val="0"/>
          <w:kern w:val="0"/>
          <w:sz w:val="32"/>
          <w:szCs w:val="32"/>
        </w:rPr>
      </w:pPr>
      <w:r>
        <w:rPr>
          <w:rFonts w:ascii="Times New Roman" w:hAnsi="Times New Roman" w:eastAsia="楷体_GB2312"/>
          <w:snapToGrid w:val="0"/>
          <w:kern w:val="0"/>
          <w:sz w:val="32"/>
          <w:szCs w:val="32"/>
        </w:rPr>
        <w:t xml:space="preserve">附件5 </w:t>
      </w:r>
      <w:r>
        <w:fldChar w:fldCharType="begin"/>
      </w:r>
      <w:r>
        <w:instrText xml:space="preserve"> HYPERLINK \l "_Toc130194261" </w:instrText>
      </w:r>
      <w:r>
        <w:fldChar w:fldCharType="separate"/>
      </w:r>
      <w:r>
        <w:rPr>
          <w:rFonts w:ascii="Times New Roman" w:hAnsi="Times New Roman" w:eastAsia="楷体_GB2312"/>
          <w:snapToGrid w:val="0"/>
          <w:kern w:val="0"/>
          <w:sz w:val="32"/>
          <w:szCs w:val="32"/>
        </w:rPr>
        <w:t>安徽省养殖水域滩涂总体现状图</w:t>
      </w:r>
      <w:r>
        <w:rPr>
          <w:rFonts w:ascii="Times New Roman" w:hAnsi="Times New Roman" w:eastAsia="楷体_GB2312"/>
          <w:snapToGrid w:val="0"/>
          <w:kern w:val="0"/>
          <w:sz w:val="32"/>
          <w:szCs w:val="32"/>
        </w:rPr>
        <w:tab/>
      </w:r>
      <w:r>
        <w:rPr>
          <w:rFonts w:ascii="Times New Roman" w:hAnsi="Times New Roman" w:eastAsia="楷体_GB2312"/>
          <w:snapToGrid w:val="0"/>
          <w:kern w:val="0"/>
          <w:sz w:val="32"/>
          <w:szCs w:val="32"/>
        </w:rPr>
        <w:fldChar w:fldCharType="end"/>
      </w:r>
      <w:r>
        <w:rPr>
          <w:rFonts w:hint="eastAsia" w:ascii="Times New Roman" w:hAnsi="Times New Roman" w:eastAsia="楷体_GB2312"/>
          <w:snapToGrid w:val="0"/>
          <w:kern w:val="0"/>
          <w:sz w:val="32"/>
          <w:szCs w:val="32"/>
        </w:rPr>
        <w:t>98</w:t>
      </w:r>
    </w:p>
    <w:p>
      <w:pPr>
        <w:tabs>
          <w:tab w:val="right" w:leader="dot" w:pos="8834"/>
        </w:tabs>
        <w:adjustRightInd w:val="0"/>
        <w:snapToGrid w:val="0"/>
        <w:spacing w:line="600" w:lineRule="exact"/>
        <w:rPr>
          <w:rFonts w:ascii="Times New Roman" w:hAnsi="Times New Roman" w:eastAsia="楷体_GB2312"/>
          <w:snapToGrid w:val="0"/>
          <w:kern w:val="0"/>
          <w:sz w:val="32"/>
          <w:szCs w:val="32"/>
        </w:rPr>
      </w:pPr>
      <w:r>
        <w:fldChar w:fldCharType="begin"/>
      </w:r>
      <w:r>
        <w:instrText xml:space="preserve"> HYPERLINK \l "_Toc130194262" </w:instrText>
      </w:r>
      <w:r>
        <w:fldChar w:fldCharType="separate"/>
      </w:r>
      <w:r>
        <w:rPr>
          <w:rFonts w:ascii="Times New Roman" w:hAnsi="Times New Roman" w:eastAsia="楷体_GB2312"/>
          <w:snapToGrid w:val="0"/>
          <w:kern w:val="0"/>
          <w:sz w:val="32"/>
          <w:szCs w:val="32"/>
        </w:rPr>
        <w:t>附件6 安徽省养殖功能区规划图</w:t>
      </w:r>
      <w:r>
        <w:rPr>
          <w:rFonts w:ascii="Times New Roman" w:hAnsi="Times New Roman" w:eastAsia="楷体_GB2312"/>
          <w:snapToGrid w:val="0"/>
          <w:kern w:val="0"/>
          <w:sz w:val="32"/>
          <w:szCs w:val="32"/>
        </w:rPr>
        <w:tab/>
      </w:r>
      <w:r>
        <w:rPr>
          <w:rFonts w:ascii="Times New Roman" w:hAnsi="Times New Roman" w:eastAsia="楷体_GB2312"/>
          <w:snapToGrid w:val="0"/>
          <w:kern w:val="0"/>
          <w:sz w:val="32"/>
          <w:szCs w:val="32"/>
        </w:rPr>
        <w:fldChar w:fldCharType="end"/>
      </w:r>
      <w:r>
        <w:rPr>
          <w:rFonts w:hint="eastAsia" w:ascii="Times New Roman" w:hAnsi="Times New Roman" w:eastAsia="楷体_GB2312"/>
          <w:snapToGrid w:val="0"/>
          <w:kern w:val="0"/>
          <w:sz w:val="32"/>
          <w:szCs w:val="32"/>
        </w:rPr>
        <w:t>99</w:t>
      </w:r>
    </w:p>
    <w:p>
      <w:pPr>
        <w:tabs>
          <w:tab w:val="right" w:leader="dot" w:pos="8834"/>
        </w:tabs>
        <w:adjustRightInd w:val="0"/>
        <w:snapToGrid w:val="0"/>
        <w:spacing w:line="600" w:lineRule="exact"/>
        <w:rPr>
          <w:rFonts w:ascii="Times New Roman" w:hAnsi="Times New Roman" w:eastAsia="楷体_GB2312"/>
          <w:snapToGrid w:val="0"/>
          <w:kern w:val="0"/>
          <w:sz w:val="32"/>
          <w:szCs w:val="32"/>
        </w:rPr>
      </w:pPr>
      <w:r>
        <w:fldChar w:fldCharType="begin"/>
      </w:r>
      <w:r>
        <w:instrText xml:space="preserve"> HYPERLINK \l "_Toc130194263" </w:instrText>
      </w:r>
      <w:r>
        <w:fldChar w:fldCharType="separate"/>
      </w:r>
      <w:r>
        <w:rPr>
          <w:rFonts w:ascii="Times New Roman" w:hAnsi="Times New Roman" w:eastAsia="楷体_GB2312"/>
          <w:snapToGrid w:val="0"/>
          <w:kern w:val="0"/>
          <w:sz w:val="32"/>
          <w:szCs w:val="32"/>
        </w:rPr>
        <w:t>附件7 安徽省禁止养殖区功能区规划图</w:t>
      </w:r>
      <w:r>
        <w:rPr>
          <w:rFonts w:ascii="Times New Roman" w:hAnsi="Times New Roman" w:eastAsia="楷体_GB2312"/>
          <w:snapToGrid w:val="0"/>
          <w:kern w:val="0"/>
          <w:sz w:val="32"/>
          <w:szCs w:val="32"/>
        </w:rPr>
        <w:tab/>
      </w:r>
      <w:r>
        <w:rPr>
          <w:rFonts w:ascii="Times New Roman" w:hAnsi="Times New Roman" w:eastAsia="楷体_GB2312"/>
          <w:snapToGrid w:val="0"/>
          <w:kern w:val="0"/>
          <w:sz w:val="32"/>
          <w:szCs w:val="32"/>
        </w:rPr>
        <w:fldChar w:fldCharType="end"/>
      </w:r>
      <w:r>
        <w:rPr>
          <w:rFonts w:hint="eastAsia" w:ascii="Times New Roman" w:hAnsi="Times New Roman" w:eastAsia="楷体_GB2312"/>
          <w:snapToGrid w:val="0"/>
          <w:kern w:val="0"/>
          <w:sz w:val="32"/>
          <w:szCs w:val="32"/>
        </w:rPr>
        <w:t>100</w:t>
      </w:r>
    </w:p>
    <w:p>
      <w:pPr>
        <w:tabs>
          <w:tab w:val="right" w:leader="dot" w:pos="8834"/>
        </w:tabs>
        <w:adjustRightInd w:val="0"/>
        <w:snapToGrid w:val="0"/>
        <w:spacing w:line="600" w:lineRule="exact"/>
        <w:rPr>
          <w:rFonts w:ascii="Times New Roman" w:hAnsi="Times New Roman" w:eastAsia="楷体_GB2312"/>
          <w:snapToGrid w:val="0"/>
          <w:kern w:val="0"/>
          <w:sz w:val="32"/>
          <w:szCs w:val="32"/>
        </w:rPr>
      </w:pPr>
      <w:r>
        <w:rPr>
          <w:rFonts w:ascii="Times New Roman" w:hAnsi="Times New Roman" w:eastAsia="楷体_GB2312"/>
          <w:snapToGrid w:val="0"/>
          <w:kern w:val="0"/>
          <w:sz w:val="32"/>
          <w:szCs w:val="32"/>
        </w:rPr>
        <w:t>附件8 安徽省限制养殖区功能区规划图</w:t>
      </w:r>
      <w:r>
        <w:rPr>
          <w:rFonts w:ascii="Times New Roman" w:hAnsi="Times New Roman" w:eastAsia="楷体_GB2312"/>
          <w:snapToGrid w:val="0"/>
          <w:kern w:val="0"/>
          <w:sz w:val="32"/>
          <w:szCs w:val="32"/>
        </w:rPr>
        <w:tab/>
      </w:r>
      <w:r>
        <w:rPr>
          <w:rFonts w:hint="eastAsia" w:ascii="Times New Roman" w:hAnsi="Times New Roman" w:eastAsia="楷体_GB2312"/>
          <w:snapToGrid w:val="0"/>
          <w:kern w:val="0"/>
          <w:sz w:val="32"/>
          <w:szCs w:val="32"/>
        </w:rPr>
        <w:t>101</w:t>
      </w:r>
    </w:p>
    <w:p>
      <w:pPr>
        <w:tabs>
          <w:tab w:val="right" w:leader="dot" w:pos="8834"/>
        </w:tabs>
        <w:adjustRightInd w:val="0"/>
        <w:snapToGrid w:val="0"/>
        <w:spacing w:line="600" w:lineRule="exact"/>
        <w:rPr>
          <w:rFonts w:ascii="Times New Roman" w:hAnsi="Times New Roman" w:eastAsia="楷体_GB2312"/>
          <w:snapToGrid w:val="0"/>
          <w:kern w:val="0"/>
          <w:sz w:val="32"/>
          <w:szCs w:val="32"/>
        </w:rPr>
      </w:pPr>
      <w:r>
        <w:rPr>
          <w:rFonts w:ascii="Times New Roman" w:hAnsi="Times New Roman" w:eastAsia="楷体_GB2312"/>
          <w:snapToGrid w:val="0"/>
          <w:kern w:val="0"/>
          <w:sz w:val="32"/>
          <w:szCs w:val="32"/>
        </w:rPr>
        <w:t>附件9 安徽省养殖区功能区规划图</w:t>
      </w:r>
      <w:r>
        <w:rPr>
          <w:rFonts w:ascii="Times New Roman" w:hAnsi="Times New Roman" w:eastAsia="楷体_GB2312"/>
          <w:snapToGrid w:val="0"/>
          <w:kern w:val="0"/>
          <w:sz w:val="32"/>
          <w:szCs w:val="32"/>
        </w:rPr>
        <w:tab/>
      </w:r>
      <w:r>
        <w:rPr>
          <w:rFonts w:hint="eastAsia" w:ascii="Times New Roman" w:hAnsi="Times New Roman" w:eastAsia="楷体_GB2312"/>
          <w:snapToGrid w:val="0"/>
          <w:kern w:val="0"/>
          <w:sz w:val="32"/>
          <w:szCs w:val="32"/>
        </w:rPr>
        <w:t>102</w:t>
      </w:r>
    </w:p>
    <w:p>
      <w:pPr>
        <w:adjustRightInd w:val="0"/>
        <w:snapToGrid w:val="0"/>
        <w:spacing w:line="600" w:lineRule="exact"/>
        <w:rPr>
          <w:rFonts w:ascii="Times New Roman" w:hAnsi="Times New Roman" w:eastAsia="仿宋_GB2312"/>
          <w:snapToGrid w:val="0"/>
          <w:kern w:val="0"/>
          <w:sz w:val="32"/>
          <w:szCs w:val="32"/>
        </w:rPr>
      </w:pPr>
    </w:p>
    <w:p/>
    <w:p>
      <w:pPr>
        <w:tabs>
          <w:tab w:val="left" w:pos="420"/>
        </w:tabs>
        <w:adjustRightInd w:val="0"/>
        <w:snapToGrid w:val="0"/>
        <w:spacing w:line="600" w:lineRule="exact"/>
        <w:ind w:firstLine="200"/>
        <w:outlineLvl w:val="0"/>
        <w:rPr>
          <w:rFonts w:ascii="Times New Roman" w:hAnsi="Times New Roman" w:eastAsia="黑体"/>
          <w:snapToGrid w:val="0"/>
          <w:kern w:val="0"/>
          <w:sz w:val="32"/>
          <w:szCs w:val="32"/>
        </w:rPr>
      </w:pPr>
      <w:bookmarkStart w:id="20" w:name="_Toc1265697737"/>
      <w:bookmarkStart w:id="21" w:name="_Toc1327187613"/>
      <w:bookmarkStart w:id="22" w:name="_Toc130907254"/>
      <w:r>
        <w:rPr>
          <w:rFonts w:ascii="Times New Roman" w:hAnsi="Times New Roman" w:eastAsia="黑体"/>
          <w:snapToGrid w:val="0"/>
          <w:kern w:val="0"/>
          <w:sz w:val="32"/>
          <w:szCs w:val="32"/>
        </w:rPr>
        <w:br w:type="page"/>
      </w:r>
    </w:p>
    <w:p>
      <w:pPr>
        <w:tabs>
          <w:tab w:val="left" w:pos="420"/>
        </w:tabs>
        <w:adjustRightInd w:val="0"/>
        <w:snapToGrid w:val="0"/>
        <w:spacing w:line="600" w:lineRule="exact"/>
        <w:jc w:val="center"/>
        <w:outlineLvl w:val="0"/>
        <w:rPr>
          <w:rFonts w:ascii="Times New Roman" w:hAnsi="Times New Roman" w:eastAsia="黑体"/>
          <w:snapToGrid w:val="0"/>
          <w:kern w:val="0"/>
          <w:sz w:val="32"/>
          <w:szCs w:val="32"/>
        </w:rPr>
      </w:pPr>
      <w:r>
        <w:rPr>
          <w:rFonts w:ascii="Times New Roman" w:hAnsi="Times New Roman" w:eastAsia="黑体"/>
          <w:snapToGrid w:val="0"/>
          <w:kern w:val="0"/>
          <w:sz w:val="32"/>
          <w:szCs w:val="32"/>
        </w:rPr>
        <w:t>第一章　总　则</w:t>
      </w:r>
      <w:bookmarkEnd w:id="20"/>
      <w:bookmarkEnd w:id="21"/>
      <w:bookmarkEnd w:id="22"/>
    </w:p>
    <w:p>
      <w:pPr>
        <w:tabs>
          <w:tab w:val="left" w:pos="0"/>
          <w:tab w:val="left" w:pos="420"/>
        </w:tabs>
        <w:adjustRightInd w:val="0"/>
        <w:snapToGrid w:val="0"/>
        <w:spacing w:line="600" w:lineRule="exact"/>
        <w:jc w:val="center"/>
        <w:outlineLvl w:val="1"/>
        <w:rPr>
          <w:rFonts w:ascii="Times New Roman" w:hAnsi="Times New Roman" w:eastAsia="楷体_GB2312"/>
          <w:snapToGrid w:val="0"/>
          <w:kern w:val="0"/>
          <w:sz w:val="32"/>
          <w:szCs w:val="32"/>
          <w:lang w:val="zh-CN"/>
        </w:rPr>
      </w:pPr>
      <w:bookmarkStart w:id="23" w:name="_Toc14653"/>
      <w:bookmarkStart w:id="24" w:name="_Toc620413206"/>
      <w:bookmarkStart w:id="25" w:name="_Toc130907255"/>
      <w:bookmarkStart w:id="26" w:name="_Toc1496567689"/>
      <w:bookmarkStart w:id="27" w:name="_Toc22719"/>
    </w:p>
    <w:p>
      <w:pPr>
        <w:tabs>
          <w:tab w:val="left" w:pos="0"/>
          <w:tab w:val="left" w:pos="420"/>
        </w:tabs>
        <w:adjustRightInd w:val="0"/>
        <w:snapToGrid w:val="0"/>
        <w:spacing w:line="600" w:lineRule="exact"/>
        <w:jc w:val="center"/>
        <w:outlineLvl w:val="1"/>
        <w:rPr>
          <w:rFonts w:ascii="Times New Roman" w:hAnsi="Times New Roman" w:eastAsia="仿宋_GB2312"/>
          <w:snapToGrid w:val="0"/>
          <w:kern w:val="0"/>
          <w:sz w:val="32"/>
          <w:szCs w:val="32"/>
        </w:rPr>
      </w:pPr>
      <w:r>
        <w:rPr>
          <w:rFonts w:ascii="Times New Roman" w:hAnsi="Times New Roman" w:eastAsia="楷体_GB2312"/>
          <w:snapToGrid w:val="0"/>
          <w:kern w:val="0"/>
          <w:sz w:val="32"/>
          <w:szCs w:val="32"/>
          <w:lang w:val="zh-CN"/>
        </w:rPr>
        <w:t>第一节</w:t>
      </w:r>
      <w:r>
        <w:rPr>
          <w:rFonts w:ascii="Times New Roman" w:hAnsi="Times New Roman" w:eastAsia="楷体_GB2312"/>
          <w:snapToGrid w:val="0"/>
          <w:kern w:val="0"/>
          <w:sz w:val="32"/>
          <w:szCs w:val="32"/>
        </w:rPr>
        <w:t>　</w:t>
      </w:r>
      <w:r>
        <w:rPr>
          <w:rFonts w:ascii="Times New Roman" w:hAnsi="Times New Roman" w:eastAsia="楷体_GB2312"/>
          <w:snapToGrid w:val="0"/>
          <w:kern w:val="0"/>
          <w:sz w:val="32"/>
          <w:szCs w:val="32"/>
          <w:lang w:val="zh-CN"/>
        </w:rPr>
        <w:t>前言</w:t>
      </w:r>
      <w:bookmarkEnd w:id="23"/>
      <w:bookmarkEnd w:id="24"/>
      <w:bookmarkEnd w:id="25"/>
      <w:bookmarkEnd w:id="26"/>
      <w:bookmarkEnd w:id="27"/>
    </w:p>
    <w:p>
      <w:p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渔业是农业农村经济的重要产业，水产养殖业是渔业的重要组成部分，养殖水域滩涂是水产养殖的基本生产要素。安徽地跨长江、淮河、新安江三大水系，水域生态环境良好，渔业资源丰富，是内陆水产大省和长三角地区乃至全国重要的淡水产品生产供应基地。近年来，安徽大力推进水产养殖业绿色发展，在保障优质动物蛋白供给、降低天然水域水生生物资源利用强度、促进渔业产业兴旺和渔民生活富裕等方面发挥了重要作用。但是，渔业发展也面临着资源环境约束趋紧、发展空间受限、布局结构不合理等问题，亟待科学规划推进渔业调结构转方式，构建水产养殖业绿色发展的空间格局，推动渔业高质量发展，更好满足人民对优质水产品和优美水域生态环境的需求。</w:t>
      </w:r>
    </w:p>
    <w:p>
      <w:p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根据《中华人民共和国渔业法》《中华人民共和国长江保护法》《中华人民共和国水法》《农业农村部 生态环境部 自然资源部 国家发展和改革委员会 财政部 科学技术部 工业和信息化部 商务部 国家市场监督管理总局 中国银行保险监督管理委员会关于加快推进水产养殖业绿色发展的若干意见》（农渔发〔2019〕1号）、《农业部关于印发〈养殖水域滩涂规划编制工作规范〉和〈养殖水域滩涂规划编制大纲〉的通知》（农渔发〔2016〕39号）等法律法规和文件要求，依据安徽省水域滩涂资源禀赋和环境承载力、区域经济社会发展、水产养殖业发展现状，结合全省水域生态保护实际，以2020年国土变更调查成果和“三区三线”划定成果为底图，编制《安徽省养殖水域滩涂规划（2023－2030年）》（以下简称《规划》）。</w:t>
      </w:r>
    </w:p>
    <w:p>
      <w:p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规划》是渔业管理的基本制度，是水产养殖业发展的布局依据，是推进产业转型升级的重要抓手。《规划》依法科学划定禁止养殖区、限制养殖区和养殖区，进一步明确养殖水域滩涂功能区划，对于保护水域滩涂生态环境，稳定基本养殖面积，保障渔民合法权益，确保水产品有效供给安全、环境生态安全和产品质量安全，促进水产养殖业健康持续发展具有重要意义。</w:t>
      </w:r>
    </w:p>
    <w:p>
      <w:pPr>
        <w:adjustRightInd w:val="0"/>
        <w:snapToGrid w:val="0"/>
        <w:spacing w:line="600" w:lineRule="exact"/>
        <w:ind w:firstLine="640" w:firstLineChars="200"/>
        <w:rPr>
          <w:rFonts w:ascii="Times New Roman" w:hAnsi="Times New Roman" w:eastAsia="楷体_GB2312"/>
          <w:snapToGrid w:val="0"/>
          <w:kern w:val="0"/>
          <w:sz w:val="32"/>
          <w:szCs w:val="32"/>
        </w:rPr>
      </w:pPr>
    </w:p>
    <w:p>
      <w:pPr>
        <w:tabs>
          <w:tab w:val="left" w:pos="0"/>
          <w:tab w:val="left" w:pos="420"/>
        </w:tabs>
        <w:adjustRightInd w:val="0"/>
        <w:snapToGrid w:val="0"/>
        <w:spacing w:line="600" w:lineRule="exact"/>
        <w:jc w:val="center"/>
        <w:outlineLvl w:val="1"/>
        <w:rPr>
          <w:rFonts w:ascii="Times New Roman" w:hAnsi="Times New Roman" w:eastAsia="楷体_GB2312"/>
          <w:snapToGrid w:val="0"/>
          <w:kern w:val="0"/>
          <w:sz w:val="32"/>
          <w:szCs w:val="32"/>
          <w:lang w:val="zh-CN"/>
        </w:rPr>
      </w:pPr>
      <w:bookmarkStart w:id="28" w:name="_Toc1488172442"/>
      <w:bookmarkStart w:id="29" w:name="_Toc1264412359"/>
      <w:bookmarkStart w:id="30" w:name="_Toc29884"/>
      <w:bookmarkStart w:id="31" w:name="_Toc1630"/>
      <w:bookmarkStart w:id="32" w:name="_Toc130907256"/>
      <w:r>
        <w:rPr>
          <w:rFonts w:ascii="Times New Roman" w:hAnsi="Times New Roman" w:eastAsia="楷体_GB2312"/>
          <w:snapToGrid w:val="0"/>
          <w:kern w:val="0"/>
          <w:sz w:val="32"/>
          <w:szCs w:val="32"/>
          <w:lang w:val="zh-CN"/>
        </w:rPr>
        <w:t>第二节</w:t>
      </w:r>
      <w:r>
        <w:rPr>
          <w:rFonts w:ascii="Times New Roman" w:hAnsi="Times New Roman" w:eastAsia="楷体_GB2312"/>
          <w:snapToGrid w:val="0"/>
          <w:kern w:val="0"/>
          <w:sz w:val="32"/>
          <w:szCs w:val="32"/>
        </w:rPr>
        <w:t>　</w:t>
      </w:r>
      <w:r>
        <w:rPr>
          <w:rFonts w:ascii="Times New Roman" w:hAnsi="Times New Roman" w:eastAsia="楷体_GB2312"/>
          <w:snapToGrid w:val="0"/>
          <w:kern w:val="0"/>
          <w:sz w:val="32"/>
          <w:szCs w:val="32"/>
          <w:lang w:val="zh-CN"/>
        </w:rPr>
        <w:t>编制依据</w:t>
      </w:r>
      <w:bookmarkEnd w:id="28"/>
      <w:bookmarkEnd w:id="29"/>
      <w:bookmarkEnd w:id="30"/>
      <w:bookmarkEnd w:id="31"/>
      <w:bookmarkEnd w:id="32"/>
    </w:p>
    <w:p>
      <w:pPr>
        <w:tabs>
          <w:tab w:val="left" w:pos="420"/>
        </w:tabs>
        <w:adjustRightInd w:val="0"/>
        <w:snapToGrid w:val="0"/>
        <w:spacing w:line="600" w:lineRule="exact"/>
        <w:ind w:firstLine="640" w:firstLineChars="200"/>
        <w:outlineLvl w:val="2"/>
        <w:rPr>
          <w:rFonts w:ascii="Times New Roman" w:hAnsi="Times New Roman" w:eastAsia="楷体_GB2312"/>
          <w:snapToGrid w:val="0"/>
          <w:kern w:val="0"/>
          <w:sz w:val="32"/>
          <w:szCs w:val="32"/>
        </w:rPr>
      </w:pPr>
      <w:bookmarkStart w:id="33" w:name="_Toc14457"/>
      <w:r>
        <w:rPr>
          <w:rFonts w:ascii="Times New Roman" w:hAnsi="Times New Roman" w:eastAsia="楷体_GB2312"/>
          <w:snapToGrid w:val="0"/>
          <w:kern w:val="0"/>
          <w:sz w:val="32"/>
          <w:szCs w:val="32"/>
        </w:rPr>
        <w:t>（一）法律法规</w:t>
      </w:r>
      <w:bookmarkEnd w:id="33"/>
    </w:p>
    <w:p>
      <w:pPr>
        <w:numPr>
          <w:ilvl w:val="0"/>
          <w:numId w:val="1"/>
        </w:num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《中华人民共和国渔业法》</w:t>
      </w:r>
    </w:p>
    <w:p>
      <w:pPr>
        <w:numPr>
          <w:ilvl w:val="0"/>
          <w:numId w:val="1"/>
        </w:num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《中华人民共和国水法》</w:t>
      </w:r>
    </w:p>
    <w:p>
      <w:pPr>
        <w:numPr>
          <w:ilvl w:val="0"/>
          <w:numId w:val="1"/>
        </w:num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《中华人民共和国长江保护法》</w:t>
      </w:r>
    </w:p>
    <w:p>
      <w:pPr>
        <w:numPr>
          <w:ilvl w:val="0"/>
          <w:numId w:val="1"/>
        </w:num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《中华人民共和国土地管理法》</w:t>
      </w:r>
    </w:p>
    <w:p>
      <w:pPr>
        <w:numPr>
          <w:ilvl w:val="0"/>
          <w:numId w:val="1"/>
        </w:num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《中华人民共和国环境保护法》</w:t>
      </w:r>
    </w:p>
    <w:p>
      <w:pPr>
        <w:numPr>
          <w:ilvl w:val="0"/>
          <w:numId w:val="1"/>
        </w:num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《中华人民共和国水污染防治法》</w:t>
      </w:r>
    </w:p>
    <w:p>
      <w:pPr>
        <w:numPr>
          <w:ilvl w:val="0"/>
          <w:numId w:val="1"/>
        </w:num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《中华人民共和国防洪法》</w:t>
      </w:r>
    </w:p>
    <w:p>
      <w:pPr>
        <w:numPr>
          <w:ilvl w:val="0"/>
          <w:numId w:val="1"/>
        </w:num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《中华人民共和国航道法》</w:t>
      </w:r>
    </w:p>
    <w:p>
      <w:pPr>
        <w:numPr>
          <w:ilvl w:val="0"/>
          <w:numId w:val="1"/>
        </w:num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《中华人民共和国港口法》</w:t>
      </w:r>
    </w:p>
    <w:p>
      <w:pPr>
        <w:numPr>
          <w:ilvl w:val="0"/>
          <w:numId w:val="1"/>
        </w:num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《中华人民共和国湿地保护法》</w:t>
      </w:r>
    </w:p>
    <w:p>
      <w:pPr>
        <w:numPr>
          <w:ilvl w:val="0"/>
          <w:numId w:val="1"/>
        </w:num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《中华人民共和国生物安全法》</w:t>
      </w:r>
    </w:p>
    <w:p>
      <w:pPr>
        <w:numPr>
          <w:ilvl w:val="0"/>
          <w:numId w:val="1"/>
        </w:num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《中华人民共和国基本农田保护条例》</w:t>
      </w:r>
    </w:p>
    <w:p>
      <w:pPr>
        <w:numPr>
          <w:ilvl w:val="0"/>
          <w:numId w:val="1"/>
        </w:num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《中华人民共和国自然保护区条例》</w:t>
      </w:r>
    </w:p>
    <w:p>
      <w:pPr>
        <w:numPr>
          <w:ilvl w:val="0"/>
          <w:numId w:val="1"/>
        </w:num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《中华人民共和国航道管理条例》</w:t>
      </w:r>
    </w:p>
    <w:p>
      <w:pPr>
        <w:numPr>
          <w:ilvl w:val="0"/>
          <w:numId w:val="1"/>
        </w:num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《中华人民共和国河道管理条例》</w:t>
      </w:r>
    </w:p>
    <w:p>
      <w:pPr>
        <w:numPr>
          <w:ilvl w:val="0"/>
          <w:numId w:val="1"/>
        </w:num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《安徽省实施〈中华人民共和国渔业法〉办法》</w:t>
      </w:r>
    </w:p>
    <w:p>
      <w:pPr>
        <w:numPr>
          <w:ilvl w:val="0"/>
          <w:numId w:val="1"/>
        </w:num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《安徽省实施〈中华人民共和国水法〉办法》</w:t>
      </w:r>
    </w:p>
    <w:p>
      <w:pPr>
        <w:numPr>
          <w:ilvl w:val="0"/>
          <w:numId w:val="1"/>
        </w:num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《安徽省实施〈中华人民共和国防洪法〉办法》</w:t>
      </w:r>
    </w:p>
    <w:p>
      <w:pPr>
        <w:numPr>
          <w:ilvl w:val="0"/>
          <w:numId w:val="1"/>
        </w:num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《安徽省实施〈中华人民共和国河道管理条例〉办法》</w:t>
      </w:r>
    </w:p>
    <w:p>
      <w:pPr>
        <w:numPr>
          <w:ilvl w:val="0"/>
          <w:numId w:val="1"/>
        </w:num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《安徽省饮用水水源环境保护条例》</w:t>
      </w:r>
    </w:p>
    <w:p>
      <w:pPr>
        <w:numPr>
          <w:ilvl w:val="0"/>
          <w:numId w:val="1"/>
        </w:num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《安徽省湖泊管理保护条例》</w:t>
      </w:r>
    </w:p>
    <w:p>
      <w:pPr>
        <w:numPr>
          <w:ilvl w:val="0"/>
          <w:numId w:val="1"/>
        </w:num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《安徽省湿地保护条例》</w:t>
      </w:r>
    </w:p>
    <w:p>
      <w:pPr>
        <w:numPr>
          <w:ilvl w:val="0"/>
          <w:numId w:val="1"/>
        </w:num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《安徽省航道管理办法》</w:t>
      </w:r>
    </w:p>
    <w:p>
      <w:pPr>
        <w:numPr>
          <w:ilvl w:val="0"/>
          <w:numId w:val="1"/>
        </w:num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《安徽省基本农田保护条例》</w:t>
      </w:r>
    </w:p>
    <w:p>
      <w:pPr>
        <w:numPr>
          <w:ilvl w:val="0"/>
          <w:numId w:val="1"/>
        </w:num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《安徽省人民代表大会常务委员会关于促进和保障长江流域禁捕工作若干问题的决定》</w:t>
      </w:r>
    </w:p>
    <w:p>
      <w:pPr>
        <w:numPr>
          <w:ilvl w:val="0"/>
          <w:numId w:val="1"/>
        </w:num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其他相关法律法规</w:t>
      </w:r>
    </w:p>
    <w:p>
      <w:pPr>
        <w:tabs>
          <w:tab w:val="left" w:pos="420"/>
        </w:tabs>
        <w:adjustRightInd w:val="0"/>
        <w:snapToGrid w:val="0"/>
        <w:spacing w:line="600" w:lineRule="exact"/>
        <w:ind w:firstLine="640" w:firstLineChars="200"/>
        <w:outlineLvl w:val="2"/>
        <w:rPr>
          <w:rFonts w:ascii="Times New Roman" w:hAnsi="Times New Roman" w:eastAsia="楷体_GB2312"/>
          <w:snapToGrid w:val="0"/>
          <w:kern w:val="0"/>
          <w:sz w:val="32"/>
          <w:szCs w:val="32"/>
        </w:rPr>
      </w:pPr>
      <w:bookmarkStart w:id="34" w:name="_Toc32276"/>
      <w:r>
        <w:rPr>
          <w:rFonts w:ascii="Times New Roman" w:hAnsi="Times New Roman" w:eastAsia="楷体_GB2312"/>
          <w:snapToGrid w:val="0"/>
          <w:kern w:val="0"/>
          <w:sz w:val="32"/>
          <w:szCs w:val="32"/>
        </w:rPr>
        <w:t>（二）规章、规范性文件</w:t>
      </w:r>
      <w:bookmarkEnd w:id="34"/>
      <w:r>
        <w:rPr>
          <w:rFonts w:ascii="Times New Roman" w:hAnsi="Times New Roman" w:eastAsia="楷体_GB2312"/>
          <w:snapToGrid w:val="0"/>
          <w:kern w:val="0"/>
          <w:sz w:val="32"/>
          <w:szCs w:val="32"/>
        </w:rPr>
        <w:t>及规划成果</w:t>
      </w:r>
    </w:p>
    <w:p>
      <w:pPr>
        <w:numPr>
          <w:ilvl w:val="0"/>
          <w:numId w:val="1"/>
        </w:num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《中共中央 国务院关于加快推进生态文明建设的意见》（中发〔2015〕12号）</w:t>
      </w:r>
    </w:p>
    <w:p>
      <w:pPr>
        <w:numPr>
          <w:ilvl w:val="0"/>
          <w:numId w:val="1"/>
        </w:num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《中共中央 国务院关于实施乡村振兴战略的意见》（中发〔2018〕1号）</w:t>
      </w:r>
    </w:p>
    <w:p>
      <w:pPr>
        <w:numPr>
          <w:ilvl w:val="0"/>
          <w:numId w:val="1"/>
        </w:num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《国务院关于印发水污染防治行动计划的通知》（国发〔2015〕17号）</w:t>
      </w:r>
    </w:p>
    <w:p>
      <w:pPr>
        <w:numPr>
          <w:ilvl w:val="0"/>
          <w:numId w:val="1"/>
        </w:num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《水域滩涂养殖发证登记办法》（农业部令2010年第9号）</w:t>
      </w:r>
    </w:p>
    <w:p>
      <w:pPr>
        <w:numPr>
          <w:ilvl w:val="0"/>
          <w:numId w:val="1"/>
        </w:num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《水产种质资源保护区管理暂行办法》（农业部令2011年第1号公布，农业部令2016年第3号修改）</w:t>
      </w:r>
    </w:p>
    <w:p>
      <w:pPr>
        <w:numPr>
          <w:ilvl w:val="0"/>
          <w:numId w:val="1"/>
        </w:numPr>
        <w:adjustRightInd w:val="0"/>
        <w:snapToGrid w:val="0"/>
        <w:spacing w:line="63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《外来入侵物种管理办法》（</w:t>
      </w:r>
      <w:r>
        <w:rPr>
          <w:rFonts w:ascii="Times New Roman" w:hAnsi="Times New Roman" w:eastAsia="仿宋_GB2312"/>
          <w:snapToGrid w:val="0"/>
          <w:kern w:val="0"/>
          <w:sz w:val="32"/>
          <w:szCs w:val="32"/>
          <w:lang w:bidi="ar"/>
        </w:rPr>
        <w:t>农业农村部 自然资源部 生态环境部 海关总署令2022年第4号</w:t>
      </w:r>
      <w:r>
        <w:rPr>
          <w:rFonts w:ascii="Times New Roman" w:hAnsi="Times New Roman" w:eastAsia="仿宋_GB2312"/>
          <w:snapToGrid w:val="0"/>
          <w:kern w:val="0"/>
          <w:sz w:val="32"/>
          <w:szCs w:val="32"/>
        </w:rPr>
        <w:t>）</w:t>
      </w:r>
    </w:p>
    <w:p>
      <w:pPr>
        <w:numPr>
          <w:ilvl w:val="0"/>
          <w:numId w:val="1"/>
        </w:numPr>
        <w:adjustRightInd w:val="0"/>
        <w:snapToGrid w:val="0"/>
        <w:spacing w:line="63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《农业部关于印发〈养殖水域滩涂规划编制工作规范〉和〈养殖水域滩涂规划编制大纲〉的通知》（农渔发〔2016〕39号）</w:t>
      </w:r>
    </w:p>
    <w:p>
      <w:pPr>
        <w:numPr>
          <w:ilvl w:val="0"/>
          <w:numId w:val="1"/>
        </w:numPr>
        <w:adjustRightInd w:val="0"/>
        <w:snapToGrid w:val="0"/>
        <w:spacing w:line="63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《农业农村部 生态环境部 自然资源部 国家发展和改革委员会 财政部 科学技术部 工业和信息化部 商务部 国家市场监督管理总局 中国银行保险监督管理委员会关于加快推进水产养殖业绿色发展的若干意见》（农渔发〔2019〕1号）</w:t>
      </w:r>
    </w:p>
    <w:p>
      <w:pPr>
        <w:numPr>
          <w:ilvl w:val="0"/>
          <w:numId w:val="1"/>
        </w:numPr>
        <w:adjustRightInd w:val="0"/>
        <w:snapToGrid w:val="0"/>
        <w:spacing w:line="63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《农业农村部 生态环境部 林草局关于推进大水面生态渔业发展的指导意见》（农渔发〔2019〕28号）</w:t>
      </w:r>
    </w:p>
    <w:p>
      <w:pPr>
        <w:numPr>
          <w:ilvl w:val="0"/>
          <w:numId w:val="1"/>
        </w:numPr>
        <w:adjustRightInd w:val="0"/>
        <w:snapToGrid w:val="0"/>
        <w:spacing w:line="63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《自然资源部 生态环境部 国家林业和草原局关于加强生态保护红线管理的通知（试行）》（自然资发〔2022〕142号）</w:t>
      </w:r>
    </w:p>
    <w:p>
      <w:pPr>
        <w:numPr>
          <w:ilvl w:val="0"/>
          <w:numId w:val="1"/>
        </w:numPr>
        <w:adjustRightInd w:val="0"/>
        <w:snapToGrid w:val="0"/>
        <w:spacing w:line="63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《安徽省国土空间规划委员会办公室关于开展国土空间专项规划编制工作的通知》（皖国土规办〔2021〕18号）</w:t>
      </w:r>
    </w:p>
    <w:p>
      <w:pPr>
        <w:numPr>
          <w:ilvl w:val="0"/>
          <w:numId w:val="1"/>
        </w:numPr>
        <w:adjustRightInd w:val="0"/>
        <w:snapToGrid w:val="0"/>
        <w:spacing w:line="63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《中共安徽省委 安徽省人民政府关于全面推进乡村振兴加快农业农村现代化的实施意见》（皖发〔2021〕1号）</w:t>
      </w:r>
    </w:p>
    <w:p>
      <w:pPr>
        <w:numPr>
          <w:ilvl w:val="0"/>
          <w:numId w:val="1"/>
        </w:numPr>
        <w:adjustRightInd w:val="0"/>
        <w:snapToGrid w:val="0"/>
        <w:spacing w:line="63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《安徽省人民政府办公厅关于加强长三角绿色农产品生产加工供应基地建设的实施意见》（皖政办〔2020〕6号）</w:t>
      </w:r>
    </w:p>
    <w:p>
      <w:pPr>
        <w:numPr>
          <w:ilvl w:val="0"/>
          <w:numId w:val="1"/>
        </w:numPr>
        <w:adjustRightInd w:val="0"/>
        <w:snapToGrid w:val="0"/>
        <w:spacing w:line="63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w:t>
      </w:r>
      <w:r>
        <w:rPr>
          <w:rFonts w:ascii="Times New Roman" w:hAnsi="Times New Roman" w:eastAsia="仿宋_GB2312"/>
          <w:snapToGrid w:val="0"/>
          <w:kern w:val="0"/>
          <w:sz w:val="32"/>
          <w:szCs w:val="32"/>
          <w:lang w:bidi="ar"/>
        </w:rPr>
        <w:t>安徽省农业农村厅 安徽省发展和改革委员会关于印发</w:t>
      </w:r>
      <w:r>
        <w:rPr>
          <w:rFonts w:ascii="Times New Roman" w:hAnsi="Times New Roman" w:eastAsia="仿宋_GB2312"/>
          <w:snapToGrid w:val="0"/>
          <w:kern w:val="0"/>
          <w:sz w:val="32"/>
          <w:szCs w:val="32"/>
        </w:rPr>
        <w:t>安徽省“十四五”农业农村现代化规划的通知》（皖农规〔2022〕28号）</w:t>
      </w:r>
    </w:p>
    <w:p>
      <w:pPr>
        <w:numPr>
          <w:ilvl w:val="0"/>
          <w:numId w:val="1"/>
        </w:numPr>
        <w:adjustRightInd w:val="0"/>
        <w:snapToGrid w:val="0"/>
        <w:spacing w:line="63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《安徽省农业农村厅关于印发〈安徽省“十四五”渔业发展规划〉的通知》（皖农渔〔2022〕71号）</w:t>
      </w:r>
    </w:p>
    <w:p>
      <w:pPr>
        <w:numPr>
          <w:ilvl w:val="0"/>
          <w:numId w:val="1"/>
        </w:numPr>
        <w:adjustRightInd w:val="0"/>
        <w:snapToGrid w:val="0"/>
        <w:spacing w:line="63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《安徽省水利厅关于公布安徽省湖泊保护名录（第一批）的通知》（皖水管〔2018〕11号）</w:t>
      </w:r>
    </w:p>
    <w:p>
      <w:pPr>
        <w:numPr>
          <w:ilvl w:val="0"/>
          <w:numId w:val="1"/>
        </w:numPr>
        <w:adjustRightInd w:val="0"/>
        <w:snapToGrid w:val="0"/>
        <w:spacing w:line="63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《安徽省水利厅关于公布安徽省湖泊保护名录（第二批）的通知》（皖水河湖〔2019〕42号）</w:t>
      </w:r>
    </w:p>
    <w:p>
      <w:pPr>
        <w:numPr>
          <w:ilvl w:val="0"/>
          <w:numId w:val="1"/>
        </w:numPr>
        <w:adjustRightInd w:val="0"/>
        <w:snapToGrid w:val="0"/>
        <w:spacing w:line="63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《2020年国土变更调查成果数据库》</w:t>
      </w:r>
    </w:p>
    <w:p>
      <w:pPr>
        <w:numPr>
          <w:ilvl w:val="0"/>
          <w:numId w:val="1"/>
        </w:numPr>
        <w:adjustRightInd w:val="0"/>
        <w:snapToGrid w:val="0"/>
        <w:spacing w:line="63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《“三区三线”划定成果数据库》</w:t>
      </w:r>
    </w:p>
    <w:p>
      <w:pPr>
        <w:numPr>
          <w:ilvl w:val="0"/>
          <w:numId w:val="1"/>
        </w:numPr>
        <w:adjustRightInd w:val="0"/>
        <w:snapToGrid w:val="0"/>
        <w:spacing w:line="63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市、县（市、区）养殖水域滩涂规划</w:t>
      </w:r>
    </w:p>
    <w:p>
      <w:pPr>
        <w:numPr>
          <w:ilvl w:val="0"/>
          <w:numId w:val="1"/>
        </w:numPr>
        <w:adjustRightInd w:val="0"/>
        <w:snapToGrid w:val="0"/>
        <w:spacing w:line="63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《2022年中国渔业统计年鉴》</w:t>
      </w:r>
    </w:p>
    <w:p>
      <w:pPr>
        <w:numPr>
          <w:ilvl w:val="0"/>
          <w:numId w:val="1"/>
        </w:numPr>
        <w:adjustRightInd w:val="0"/>
        <w:snapToGrid w:val="0"/>
        <w:spacing w:line="63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《安徽省2021年渔业统计年报》</w:t>
      </w:r>
    </w:p>
    <w:p>
      <w:pPr>
        <w:tabs>
          <w:tab w:val="left" w:pos="0"/>
          <w:tab w:val="left" w:pos="420"/>
        </w:tabs>
        <w:adjustRightInd w:val="0"/>
        <w:snapToGrid w:val="0"/>
        <w:spacing w:line="600" w:lineRule="exact"/>
        <w:outlineLvl w:val="1"/>
        <w:rPr>
          <w:rFonts w:ascii="Times New Roman" w:hAnsi="Times New Roman" w:eastAsia="楷体_GB2312"/>
          <w:snapToGrid w:val="0"/>
          <w:kern w:val="0"/>
          <w:sz w:val="32"/>
          <w:szCs w:val="32"/>
          <w:lang w:val="zh-CN"/>
        </w:rPr>
      </w:pPr>
      <w:bookmarkStart w:id="35" w:name="_Toc966219791"/>
      <w:bookmarkStart w:id="36" w:name="_Toc5741"/>
      <w:bookmarkStart w:id="37" w:name="_Toc130907257"/>
      <w:bookmarkStart w:id="38" w:name="_Toc6761"/>
      <w:bookmarkStart w:id="39" w:name="_Toc1581322084"/>
    </w:p>
    <w:p>
      <w:pPr>
        <w:tabs>
          <w:tab w:val="left" w:pos="0"/>
          <w:tab w:val="left" w:pos="420"/>
        </w:tabs>
        <w:adjustRightInd w:val="0"/>
        <w:snapToGrid w:val="0"/>
        <w:spacing w:line="600" w:lineRule="exact"/>
        <w:jc w:val="center"/>
        <w:outlineLvl w:val="1"/>
        <w:rPr>
          <w:rFonts w:ascii="Times New Roman" w:hAnsi="Times New Roman" w:eastAsia="楷体_GB2312"/>
          <w:snapToGrid w:val="0"/>
          <w:kern w:val="0"/>
          <w:sz w:val="32"/>
          <w:szCs w:val="32"/>
          <w:lang w:val="zh-CN"/>
        </w:rPr>
      </w:pPr>
      <w:r>
        <w:rPr>
          <w:rFonts w:ascii="Times New Roman" w:hAnsi="Times New Roman" w:eastAsia="楷体_GB2312"/>
          <w:snapToGrid w:val="0"/>
          <w:kern w:val="0"/>
          <w:sz w:val="32"/>
          <w:szCs w:val="32"/>
          <w:lang w:val="zh-CN"/>
        </w:rPr>
        <w:t>第三节</w:t>
      </w:r>
      <w:r>
        <w:rPr>
          <w:rFonts w:ascii="Times New Roman" w:hAnsi="Times New Roman" w:eastAsia="楷体_GB2312"/>
          <w:snapToGrid w:val="0"/>
          <w:kern w:val="0"/>
          <w:sz w:val="32"/>
          <w:szCs w:val="32"/>
        </w:rPr>
        <w:t>　</w:t>
      </w:r>
      <w:r>
        <w:rPr>
          <w:rFonts w:ascii="Times New Roman" w:hAnsi="Times New Roman" w:eastAsia="楷体_GB2312"/>
          <w:snapToGrid w:val="0"/>
          <w:kern w:val="0"/>
          <w:sz w:val="32"/>
          <w:szCs w:val="32"/>
          <w:lang w:val="zh-CN"/>
        </w:rPr>
        <w:t>目标任务</w:t>
      </w:r>
      <w:bookmarkEnd w:id="35"/>
      <w:bookmarkEnd w:id="36"/>
      <w:bookmarkEnd w:id="37"/>
      <w:bookmarkEnd w:id="38"/>
      <w:bookmarkEnd w:id="39"/>
    </w:p>
    <w:p>
      <w:pPr>
        <w:tabs>
          <w:tab w:val="left" w:pos="420"/>
        </w:tabs>
        <w:adjustRightInd w:val="0"/>
        <w:snapToGrid w:val="0"/>
        <w:spacing w:line="600" w:lineRule="exact"/>
        <w:ind w:firstLine="640" w:firstLineChars="200"/>
        <w:outlineLvl w:val="2"/>
        <w:rPr>
          <w:rFonts w:ascii="Times New Roman" w:hAnsi="Times New Roman" w:eastAsia="楷体_GB2312"/>
          <w:snapToGrid w:val="0"/>
          <w:kern w:val="0"/>
          <w:sz w:val="32"/>
          <w:szCs w:val="32"/>
        </w:rPr>
      </w:pPr>
      <w:bookmarkStart w:id="40" w:name="_Toc22088"/>
      <w:r>
        <w:rPr>
          <w:rFonts w:ascii="Times New Roman" w:hAnsi="Times New Roman" w:eastAsia="楷体_GB2312"/>
          <w:snapToGrid w:val="0"/>
          <w:kern w:val="0"/>
          <w:sz w:val="32"/>
          <w:szCs w:val="32"/>
        </w:rPr>
        <w:t>（一）规划期限</w:t>
      </w:r>
    </w:p>
    <w:p>
      <w:p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规划期限为2023－2030年，基准年为2021年。</w:t>
      </w:r>
    </w:p>
    <w:p>
      <w:pPr>
        <w:tabs>
          <w:tab w:val="left" w:pos="420"/>
        </w:tabs>
        <w:adjustRightInd w:val="0"/>
        <w:snapToGrid w:val="0"/>
        <w:spacing w:line="600" w:lineRule="exact"/>
        <w:ind w:firstLine="640" w:firstLineChars="200"/>
        <w:outlineLvl w:val="2"/>
        <w:rPr>
          <w:rFonts w:ascii="Times New Roman" w:hAnsi="Times New Roman" w:eastAsia="楷体_GB2312"/>
          <w:snapToGrid w:val="0"/>
          <w:kern w:val="0"/>
          <w:sz w:val="32"/>
          <w:szCs w:val="32"/>
        </w:rPr>
      </w:pPr>
      <w:r>
        <w:rPr>
          <w:rFonts w:ascii="Times New Roman" w:hAnsi="Times New Roman" w:eastAsia="楷体_GB2312"/>
          <w:snapToGrid w:val="0"/>
          <w:kern w:val="0"/>
          <w:sz w:val="32"/>
          <w:szCs w:val="32"/>
        </w:rPr>
        <w:t>（二）规划目标</w:t>
      </w:r>
      <w:bookmarkEnd w:id="40"/>
    </w:p>
    <w:p>
      <w:p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深入践行习近平生态文明思想和大食物观，在科学评价水域滩涂资源禀赋和环境承载力的基础上，依法科学划定全省各类养殖功能区，合理布局渔业生产，稳定池塘养殖面积，推进大水面生态渔业，保障渔民合法权益，保护水域生态环境，加强监测监管力度，确保水产品有效供给安全、环境生态安全和产品质量安全，实现稳产保供、绿色发展和产业振兴的渔业高质量发展目标。到2025年，水产健康养殖空间得到优化，产业结构更趋合理，水产养殖业绿色发展取得积极成效，水产养殖面积保持在40万公顷左右，建成一批国家级水产健康养殖和生态养殖示范区。到2030年，基本实现水产品供给保障有力、资源利用高效、产地环境良好、渔区生态优美的渔业可持续发展格局。</w:t>
      </w:r>
    </w:p>
    <w:p>
      <w:pPr>
        <w:tabs>
          <w:tab w:val="left" w:pos="420"/>
        </w:tabs>
        <w:adjustRightInd w:val="0"/>
        <w:snapToGrid w:val="0"/>
        <w:spacing w:line="600" w:lineRule="exact"/>
        <w:ind w:firstLine="640" w:firstLineChars="200"/>
        <w:outlineLvl w:val="2"/>
        <w:rPr>
          <w:rFonts w:ascii="Times New Roman" w:hAnsi="Times New Roman" w:eastAsia="楷体_GB2312"/>
          <w:snapToGrid w:val="0"/>
          <w:kern w:val="0"/>
          <w:sz w:val="32"/>
          <w:szCs w:val="32"/>
        </w:rPr>
      </w:pPr>
      <w:bookmarkStart w:id="41" w:name="_Toc9103"/>
      <w:r>
        <w:rPr>
          <w:rFonts w:ascii="Times New Roman" w:hAnsi="Times New Roman" w:eastAsia="楷体_GB2312"/>
          <w:snapToGrid w:val="0"/>
          <w:kern w:val="0"/>
          <w:sz w:val="32"/>
          <w:szCs w:val="32"/>
        </w:rPr>
        <w:t>（三）重点任务</w:t>
      </w:r>
      <w:bookmarkEnd w:id="41"/>
    </w:p>
    <w:p>
      <w:pPr>
        <w:numPr>
          <w:ilvl w:val="0"/>
          <w:numId w:val="2"/>
        </w:num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优化水产养殖空间布局。科学划定禁止养殖区、限制养殖区和养殖区，明确功能区域范围，优化调整养殖生产力布局，依法稳妥有序退出禁止养殖区内的水产养殖；严格控制限制养殖区养殖行为，科学合理确定养殖模式与容量，发展生态渔业；加强养殖区管理，稳定水产养殖基本面积。</w:t>
      </w:r>
    </w:p>
    <w:p>
      <w:pPr>
        <w:numPr>
          <w:ilvl w:val="0"/>
          <w:numId w:val="2"/>
        </w:num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加强养殖水域滩涂管理。全面落实水域滩涂养殖证制度，加大渔政管理执法力度，依法规范养殖行为，合理利用渔业资源，稳定和保护水产养殖业发展空间，保障养殖者合法权益，确保水域滩涂科学、协调、有序利用。</w:t>
      </w:r>
    </w:p>
    <w:p>
      <w:pPr>
        <w:numPr>
          <w:ilvl w:val="0"/>
          <w:numId w:val="2"/>
        </w:num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推进绿色健康水产养殖。发展池塘标准化养殖、工厂化循环水养殖、大水面生态渔业等生态健康养殖模式，推广疫苗免疫、生态防控措施，严格水产养殖用投入品管理。实施池塘标准化改造和尾水治理，提升养殖基础设施和装备水平，保护和改善养殖水域生态环境，提高集约化和现代化水平。</w:t>
      </w:r>
    </w:p>
    <w:p>
      <w:pPr>
        <w:adjustRightInd w:val="0"/>
        <w:snapToGrid w:val="0"/>
        <w:spacing w:line="600" w:lineRule="exact"/>
        <w:ind w:firstLine="640" w:firstLineChars="200"/>
        <w:rPr>
          <w:rFonts w:ascii="Times New Roman" w:hAnsi="Times New Roman" w:eastAsia="楷体_GB2312"/>
          <w:snapToGrid w:val="0"/>
          <w:kern w:val="0"/>
          <w:sz w:val="32"/>
          <w:szCs w:val="32"/>
        </w:rPr>
      </w:pPr>
    </w:p>
    <w:p>
      <w:pPr>
        <w:tabs>
          <w:tab w:val="left" w:pos="0"/>
          <w:tab w:val="left" w:pos="420"/>
        </w:tabs>
        <w:adjustRightInd w:val="0"/>
        <w:snapToGrid w:val="0"/>
        <w:spacing w:line="600" w:lineRule="exact"/>
        <w:jc w:val="center"/>
        <w:outlineLvl w:val="1"/>
        <w:rPr>
          <w:rFonts w:ascii="Times New Roman" w:hAnsi="Times New Roman" w:eastAsia="楷体_GB2312"/>
          <w:snapToGrid w:val="0"/>
          <w:kern w:val="0"/>
          <w:sz w:val="32"/>
          <w:szCs w:val="32"/>
          <w:lang w:val="zh-CN"/>
        </w:rPr>
      </w:pPr>
      <w:bookmarkStart w:id="42" w:name="_Toc23427"/>
      <w:bookmarkStart w:id="43" w:name="_Toc132715260"/>
      <w:bookmarkStart w:id="44" w:name="_Toc26398"/>
      <w:bookmarkStart w:id="45" w:name="_Toc130907258"/>
      <w:bookmarkStart w:id="46" w:name="_Toc1019408514"/>
      <w:r>
        <w:rPr>
          <w:rFonts w:ascii="Times New Roman" w:hAnsi="Times New Roman" w:eastAsia="楷体_GB2312"/>
          <w:snapToGrid w:val="0"/>
          <w:kern w:val="0"/>
          <w:sz w:val="32"/>
          <w:szCs w:val="32"/>
          <w:lang w:val="zh-CN"/>
        </w:rPr>
        <w:t>第四节</w:t>
      </w:r>
      <w:r>
        <w:rPr>
          <w:rFonts w:ascii="Times New Roman" w:hAnsi="Times New Roman" w:eastAsia="楷体_GB2312"/>
          <w:snapToGrid w:val="0"/>
          <w:kern w:val="0"/>
          <w:sz w:val="32"/>
          <w:szCs w:val="32"/>
        </w:rPr>
        <w:t>　</w:t>
      </w:r>
      <w:r>
        <w:rPr>
          <w:rFonts w:ascii="Times New Roman" w:hAnsi="Times New Roman" w:eastAsia="楷体_GB2312"/>
          <w:snapToGrid w:val="0"/>
          <w:kern w:val="0"/>
          <w:sz w:val="32"/>
          <w:szCs w:val="32"/>
          <w:lang w:val="zh-CN"/>
        </w:rPr>
        <w:t>基本原则</w:t>
      </w:r>
      <w:bookmarkEnd w:id="42"/>
      <w:bookmarkEnd w:id="43"/>
      <w:bookmarkEnd w:id="44"/>
      <w:bookmarkEnd w:id="45"/>
      <w:bookmarkEnd w:id="46"/>
    </w:p>
    <w:p>
      <w:p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楷体_GB2312"/>
          <w:snapToGrid w:val="0"/>
          <w:kern w:val="0"/>
          <w:sz w:val="32"/>
          <w:szCs w:val="32"/>
        </w:rPr>
        <w:t>坚持科学规划、因地制宜。</w:t>
      </w:r>
      <w:r>
        <w:rPr>
          <w:rFonts w:ascii="Times New Roman" w:hAnsi="Times New Roman" w:eastAsia="仿宋_GB2312"/>
          <w:snapToGrid w:val="0"/>
          <w:kern w:val="0"/>
          <w:sz w:val="32"/>
          <w:szCs w:val="32"/>
        </w:rPr>
        <w:t>根据水域滩涂承载力评价结果，结合水产养殖业发展和生态保护需要，确立养殖水域滩涂开发利用和保护总体思路，依法划设养殖水域滩涂功能区，促进渔业健康可持续发展。</w:t>
      </w:r>
    </w:p>
    <w:p>
      <w:p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楷体_GB2312"/>
          <w:snapToGrid w:val="0"/>
          <w:kern w:val="0"/>
          <w:sz w:val="32"/>
          <w:szCs w:val="32"/>
        </w:rPr>
        <w:t>坚持生态优先、底线约束。</w:t>
      </w:r>
      <w:r>
        <w:rPr>
          <w:rFonts w:ascii="Times New Roman" w:hAnsi="Times New Roman" w:eastAsia="仿宋_GB2312"/>
          <w:snapToGrid w:val="0"/>
          <w:kern w:val="0"/>
          <w:sz w:val="32"/>
          <w:szCs w:val="32"/>
        </w:rPr>
        <w:t>坚持水域滩涂生态环境保护优先，合理安排渔业发展空间，将饮用水水源地、自然保护地等重要生态保护或公共安全“红线”和“黄线”区域作为禁止或限制养殖区，设定渔业发展底线。</w:t>
      </w:r>
    </w:p>
    <w:p>
      <w:p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楷体_GB2312"/>
          <w:snapToGrid w:val="0"/>
          <w:kern w:val="0"/>
          <w:sz w:val="32"/>
          <w:szCs w:val="32"/>
        </w:rPr>
        <w:t>坚持合理布局、有序利用。</w:t>
      </w:r>
      <w:r>
        <w:rPr>
          <w:rFonts w:ascii="Times New Roman" w:hAnsi="Times New Roman" w:eastAsia="仿宋_GB2312"/>
          <w:snapToGrid w:val="0"/>
          <w:kern w:val="0"/>
          <w:sz w:val="32"/>
          <w:szCs w:val="32"/>
        </w:rPr>
        <w:t>稳定池塘养殖基本盘，科学规划发展大水面生态渔业，加快发展设施水产养殖，统筹推进宜渔空间开发，提升水产养殖规模化、集约化、机械化、智能化、标准化水平，提高单位水体产出率、资源利用率、劳动生产率。</w:t>
      </w:r>
    </w:p>
    <w:p>
      <w:p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楷体_GB2312"/>
          <w:snapToGrid w:val="0"/>
          <w:kern w:val="0"/>
          <w:sz w:val="32"/>
          <w:szCs w:val="32"/>
        </w:rPr>
        <w:t>坚持总体协调、横向衔接。</w:t>
      </w:r>
      <w:r>
        <w:rPr>
          <w:rFonts w:ascii="Times New Roman" w:hAnsi="Times New Roman" w:eastAsia="仿宋_GB2312"/>
          <w:snapToGrid w:val="0"/>
          <w:kern w:val="0"/>
          <w:sz w:val="32"/>
          <w:szCs w:val="32"/>
        </w:rPr>
        <w:t>纳入安徽省国土空间规划体系，与生态环保、交通运输、水利、农业农村等其他相关规划文件相衔接，促进区域经济协调发展。坚持以人为本，依法依规解决历史形成的渔民养殖问题，促进渔业经济发展和社会稳定。</w:t>
      </w:r>
    </w:p>
    <w:p>
      <w:p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楷体_GB2312"/>
          <w:snapToGrid w:val="0"/>
          <w:kern w:val="0"/>
          <w:sz w:val="32"/>
          <w:szCs w:val="32"/>
        </w:rPr>
        <w:t>坚持规范管理、动态调整。</w:t>
      </w:r>
      <w:r>
        <w:rPr>
          <w:rFonts w:ascii="Times New Roman" w:hAnsi="Times New Roman" w:eastAsia="仿宋_GB2312"/>
          <w:snapToGrid w:val="0"/>
          <w:kern w:val="0"/>
          <w:sz w:val="32"/>
          <w:szCs w:val="32"/>
        </w:rPr>
        <w:t>完善养殖水域滩涂使用管理措施，强化用途导向，严格用途监管，确保养殖水域滩涂资源有效保护、合理利用。规划实行动态调整，根据经济社会发展和实施中出现的新问题新趋势，依法按程序调整优化规划内容，切实发挥规划引领作用。</w:t>
      </w:r>
    </w:p>
    <w:p>
      <w:pPr>
        <w:adjustRightInd w:val="0"/>
        <w:snapToGrid w:val="0"/>
        <w:spacing w:line="600" w:lineRule="exact"/>
        <w:ind w:firstLine="640" w:firstLineChars="200"/>
        <w:rPr>
          <w:rFonts w:ascii="Times New Roman" w:hAnsi="Times New Roman" w:eastAsia="仿宋_GB2312"/>
          <w:snapToGrid w:val="0"/>
          <w:kern w:val="0"/>
          <w:sz w:val="32"/>
          <w:szCs w:val="32"/>
        </w:rPr>
      </w:pPr>
    </w:p>
    <w:p>
      <w:pPr>
        <w:tabs>
          <w:tab w:val="left" w:pos="0"/>
          <w:tab w:val="left" w:pos="420"/>
        </w:tabs>
        <w:adjustRightInd w:val="0"/>
        <w:snapToGrid w:val="0"/>
        <w:spacing w:line="600" w:lineRule="exact"/>
        <w:jc w:val="center"/>
        <w:outlineLvl w:val="1"/>
        <w:rPr>
          <w:rFonts w:ascii="Times New Roman" w:hAnsi="Times New Roman" w:eastAsia="楷体_GB2312"/>
          <w:snapToGrid w:val="0"/>
          <w:kern w:val="0"/>
          <w:sz w:val="32"/>
          <w:szCs w:val="32"/>
          <w:lang w:val="zh-CN"/>
        </w:rPr>
      </w:pPr>
      <w:bookmarkStart w:id="47" w:name="_Toc1344852832"/>
      <w:bookmarkStart w:id="48" w:name="_Toc31964"/>
      <w:bookmarkStart w:id="49" w:name="_Toc21757"/>
      <w:bookmarkStart w:id="50" w:name="_Toc130907259"/>
      <w:bookmarkStart w:id="51" w:name="_Toc205523038"/>
      <w:r>
        <w:rPr>
          <w:rFonts w:ascii="Times New Roman" w:hAnsi="Times New Roman" w:eastAsia="楷体_GB2312"/>
          <w:snapToGrid w:val="0"/>
          <w:kern w:val="0"/>
          <w:sz w:val="32"/>
          <w:szCs w:val="32"/>
          <w:lang w:val="zh-CN"/>
        </w:rPr>
        <w:t>第五节</w:t>
      </w:r>
      <w:r>
        <w:rPr>
          <w:rFonts w:ascii="Times New Roman" w:hAnsi="Times New Roman" w:eastAsia="楷体_GB2312"/>
          <w:snapToGrid w:val="0"/>
          <w:kern w:val="0"/>
          <w:sz w:val="32"/>
          <w:szCs w:val="32"/>
        </w:rPr>
        <w:t>　</w:t>
      </w:r>
      <w:r>
        <w:rPr>
          <w:rFonts w:ascii="Times New Roman" w:hAnsi="Times New Roman" w:eastAsia="楷体_GB2312"/>
          <w:snapToGrid w:val="0"/>
          <w:kern w:val="0"/>
          <w:sz w:val="32"/>
          <w:szCs w:val="32"/>
          <w:lang w:val="zh-CN"/>
        </w:rPr>
        <w:t>规划范围</w:t>
      </w:r>
      <w:bookmarkEnd w:id="47"/>
      <w:bookmarkEnd w:id="48"/>
      <w:bookmarkEnd w:id="49"/>
      <w:bookmarkEnd w:id="50"/>
      <w:bookmarkEnd w:id="51"/>
    </w:p>
    <w:p>
      <w:p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《规划》中的养殖水域滩涂是指安徽省管辖水域滩涂内，已经进行水产养殖开发利用和目前尚未开发但适于水产养殖开发利用的所有（全民、集体）水域和滩涂。</w:t>
      </w:r>
    </w:p>
    <w:p>
      <w:pPr>
        <w:tabs>
          <w:tab w:val="left" w:pos="420"/>
        </w:tabs>
        <w:adjustRightInd w:val="0"/>
        <w:snapToGrid w:val="0"/>
        <w:spacing w:line="600" w:lineRule="exact"/>
        <w:ind w:firstLine="640" w:firstLineChars="200"/>
        <w:outlineLvl w:val="0"/>
        <w:rPr>
          <w:rFonts w:ascii="Times New Roman" w:hAnsi="Times New Roman" w:eastAsia="黑体"/>
          <w:snapToGrid w:val="0"/>
          <w:kern w:val="0"/>
          <w:sz w:val="32"/>
          <w:szCs w:val="32"/>
        </w:rPr>
      </w:pPr>
      <w:bookmarkStart w:id="52" w:name="_Toc130907260"/>
      <w:bookmarkStart w:id="53" w:name="_Toc750282195"/>
      <w:bookmarkStart w:id="54" w:name="_Toc941897523"/>
    </w:p>
    <w:p>
      <w:pPr>
        <w:tabs>
          <w:tab w:val="left" w:pos="420"/>
        </w:tabs>
        <w:adjustRightInd w:val="0"/>
        <w:snapToGrid w:val="0"/>
        <w:spacing w:line="600" w:lineRule="exact"/>
        <w:ind w:firstLine="640" w:firstLineChars="200"/>
        <w:outlineLvl w:val="0"/>
        <w:rPr>
          <w:rFonts w:ascii="Times New Roman" w:hAnsi="Times New Roman" w:eastAsia="黑体"/>
          <w:snapToGrid w:val="0"/>
          <w:kern w:val="0"/>
          <w:sz w:val="32"/>
          <w:szCs w:val="32"/>
        </w:rPr>
      </w:pPr>
    </w:p>
    <w:p>
      <w:pPr>
        <w:tabs>
          <w:tab w:val="left" w:pos="420"/>
        </w:tabs>
        <w:adjustRightInd w:val="0"/>
        <w:snapToGrid w:val="0"/>
        <w:spacing w:line="600" w:lineRule="exact"/>
        <w:jc w:val="center"/>
        <w:outlineLvl w:val="0"/>
        <w:rPr>
          <w:rFonts w:ascii="Times New Roman" w:hAnsi="Times New Roman" w:eastAsia="黑体"/>
          <w:snapToGrid w:val="0"/>
          <w:kern w:val="0"/>
          <w:sz w:val="32"/>
          <w:szCs w:val="32"/>
        </w:rPr>
      </w:pPr>
      <w:r>
        <w:rPr>
          <w:rFonts w:ascii="Times New Roman" w:hAnsi="Times New Roman" w:eastAsia="黑体"/>
          <w:snapToGrid w:val="0"/>
          <w:kern w:val="0"/>
          <w:sz w:val="32"/>
          <w:szCs w:val="32"/>
        </w:rPr>
        <w:t>第二章　养殖水域滩涂利用评价</w:t>
      </w:r>
      <w:bookmarkEnd w:id="52"/>
      <w:bookmarkEnd w:id="53"/>
      <w:bookmarkEnd w:id="54"/>
    </w:p>
    <w:p>
      <w:pPr>
        <w:tabs>
          <w:tab w:val="left" w:pos="0"/>
          <w:tab w:val="left" w:pos="420"/>
        </w:tabs>
        <w:adjustRightInd w:val="0"/>
        <w:snapToGrid w:val="0"/>
        <w:spacing w:line="600" w:lineRule="exact"/>
        <w:jc w:val="center"/>
        <w:outlineLvl w:val="1"/>
        <w:rPr>
          <w:rFonts w:ascii="Times New Roman" w:hAnsi="Times New Roman" w:eastAsia="楷体_GB2312"/>
          <w:snapToGrid w:val="0"/>
          <w:kern w:val="0"/>
          <w:sz w:val="32"/>
          <w:szCs w:val="32"/>
          <w:lang w:val="zh-CN"/>
        </w:rPr>
      </w:pPr>
      <w:bookmarkStart w:id="55" w:name="_Toc130907261"/>
      <w:bookmarkStart w:id="56" w:name="_Toc675706943"/>
      <w:bookmarkStart w:id="57" w:name="_Toc29288"/>
      <w:bookmarkStart w:id="58" w:name="_Toc2089598263"/>
      <w:bookmarkStart w:id="59" w:name="_Toc12034"/>
    </w:p>
    <w:p>
      <w:pPr>
        <w:tabs>
          <w:tab w:val="left" w:pos="0"/>
          <w:tab w:val="left" w:pos="420"/>
        </w:tabs>
        <w:adjustRightInd w:val="0"/>
        <w:snapToGrid w:val="0"/>
        <w:spacing w:line="600" w:lineRule="exact"/>
        <w:jc w:val="center"/>
        <w:outlineLvl w:val="1"/>
        <w:rPr>
          <w:rFonts w:ascii="Times New Roman" w:hAnsi="Times New Roman" w:eastAsia="楷体_GB2312"/>
          <w:snapToGrid w:val="0"/>
          <w:kern w:val="0"/>
          <w:sz w:val="32"/>
          <w:szCs w:val="32"/>
        </w:rPr>
      </w:pPr>
      <w:r>
        <w:rPr>
          <w:rFonts w:ascii="Times New Roman" w:hAnsi="Times New Roman" w:eastAsia="楷体_GB2312"/>
          <w:snapToGrid w:val="0"/>
          <w:kern w:val="0"/>
          <w:sz w:val="32"/>
          <w:szCs w:val="32"/>
          <w:lang w:val="zh-CN"/>
        </w:rPr>
        <w:t>第六节　水域滩涂承载力分析</w:t>
      </w:r>
      <w:bookmarkEnd w:id="55"/>
      <w:bookmarkEnd w:id="56"/>
      <w:bookmarkEnd w:id="57"/>
      <w:bookmarkEnd w:id="58"/>
      <w:bookmarkEnd w:id="59"/>
      <w:bookmarkStart w:id="60" w:name="_Toc9938"/>
    </w:p>
    <w:p>
      <w:pPr>
        <w:tabs>
          <w:tab w:val="left" w:pos="420"/>
        </w:tabs>
        <w:adjustRightInd w:val="0"/>
        <w:snapToGrid w:val="0"/>
        <w:spacing w:line="600" w:lineRule="exact"/>
        <w:ind w:firstLine="640" w:firstLineChars="200"/>
        <w:outlineLvl w:val="2"/>
        <w:rPr>
          <w:rFonts w:ascii="Times New Roman" w:hAnsi="Times New Roman" w:eastAsia="楷体_GB2312"/>
          <w:snapToGrid w:val="0"/>
          <w:kern w:val="0"/>
          <w:sz w:val="32"/>
          <w:szCs w:val="32"/>
        </w:rPr>
      </w:pPr>
      <w:r>
        <w:rPr>
          <w:rFonts w:ascii="Times New Roman" w:hAnsi="Times New Roman" w:eastAsia="楷体_GB2312"/>
          <w:snapToGrid w:val="0"/>
          <w:kern w:val="0"/>
          <w:sz w:val="32"/>
          <w:szCs w:val="32"/>
        </w:rPr>
        <w:t>（一）水域滩涂资源状况</w:t>
      </w:r>
      <w:bookmarkEnd w:id="60"/>
    </w:p>
    <w:p>
      <w:pPr>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1．地理位置</w:t>
      </w:r>
    </w:p>
    <w:p>
      <w:p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安徽地处长江、淮河中下游，长江三角洲腹地，居中靠东、沿江通海，位于东经114°52′～119°38′、北纬29°23′～34°39′之间。东连江苏、浙江，西接湖北、河南，南邻江西，北靠山东，是东西双向对内对外开放的前沿和长三角经济区的重要组成部分。全省东西宽约450公里，南北长约570公里，国土总面积14.01万平方公里。</w:t>
      </w:r>
    </w:p>
    <w:p>
      <w:pPr>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2．地形地貌</w:t>
      </w:r>
    </w:p>
    <w:p>
      <w:p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安徽地形地貌呈现多样性，长江和淮河自西向东横贯全境，地势西南高、东北低，地形南北迥异，划分为淮北平原、江淮丘陵、沿江平原、皖西大别山区及皖南山区五大自然区域。淮北平原地势坦荡辽阔，江淮丘陵岗丘逶迤曲折，沿江平原河湖交错、平畴沃野，皖西、皖南山区层峦叠嶂。主要山脉有大别山、黄山、九华山、天柱山。</w:t>
      </w:r>
    </w:p>
    <w:p>
      <w:pPr>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3．水域资源</w:t>
      </w:r>
    </w:p>
    <w:p>
      <w:p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安徽水域资源丰富，常年水资源总量700多亿立方米，呈南多北少的特点。境内河流分属</w:t>
      </w:r>
      <w:r>
        <w:fldChar w:fldCharType="begin"/>
      </w:r>
      <w:r>
        <w:instrText xml:space="preserve"> HYPERLINK "https://baike.baidu.com/item/%E9%95%BF%E6%B1%9F/388" \t "https://baike.baidu.com/item/%E5%AE%89%E5%BE%BD/_blank" </w:instrText>
      </w:r>
      <w:r>
        <w:fldChar w:fldCharType="separate"/>
      </w:r>
      <w:r>
        <w:rPr>
          <w:rFonts w:ascii="Times New Roman" w:hAnsi="Times New Roman" w:eastAsia="仿宋_GB2312"/>
          <w:snapToGrid w:val="0"/>
          <w:kern w:val="0"/>
          <w:sz w:val="32"/>
          <w:szCs w:val="32"/>
        </w:rPr>
        <w:t>长江</w:t>
      </w:r>
      <w:r>
        <w:rPr>
          <w:rFonts w:ascii="Times New Roman" w:hAnsi="Times New Roman" w:eastAsia="仿宋_GB2312"/>
          <w:snapToGrid w:val="0"/>
          <w:kern w:val="0"/>
          <w:sz w:val="32"/>
          <w:szCs w:val="32"/>
        </w:rPr>
        <w:fldChar w:fldCharType="end"/>
      </w:r>
      <w:r>
        <w:rPr>
          <w:rFonts w:ascii="Times New Roman" w:hAnsi="Times New Roman" w:eastAsia="仿宋_GB2312"/>
          <w:snapToGrid w:val="0"/>
          <w:kern w:val="0"/>
          <w:sz w:val="32"/>
          <w:szCs w:val="32"/>
        </w:rPr>
        <w:t>、淮河、新安江三大水系。长江流经安徽中南部，境内全长416公里，流域面积6.67万平方公里，主要支流有华阳河、皖河、裕溪河、黄湓河、秋浦河、漳河、青弋江、水阳江等。淮河流经安徽北部，境内全长430公里，流域面积3000平方公里以上有颍河、涡河、茨淮新河、淠河、东淝河、池河。新安江为钱塘江正源，安徽境内干流长240公里，流域面积1000平方公里以上主要支流有横江、练江。</w:t>
      </w:r>
    </w:p>
    <w:p>
      <w:p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安徽境内湖泊众多，长江流域湖泊分布于沿江平原，主要有巢湖、华阳河湖泊群、武昌湖、破罡湖、菜子湖、白荡湖、陈瑶湖、升金湖、南漪湖、石臼湖等，其中巢湖面积800平方公里，为中国五大淡水湖之一。淮河流域湖泊主要分布在沿淮两岸，主要有焦岗湖、花家湖、四方湖、沱湖、城西湖、城东湖、瓦埠湖、高塘湖、天河湖、龙子湖、花园湖、女山湖等。全省水库5824座，大型水库主要有佛子岭、磨子潭、响洪甸、梅山、白莲崖、龙河口、花凉亭、港口湾、董铺、大房郢、黄栗树、沙河集、屯仓、釜山、陈村水库、下浒山、月潭。全省坑塘水面60.1万公顷、沟渠29.5万公顷。此外，河流、湖泊、水库</w:t>
      </w:r>
      <w:r>
        <w:fldChar w:fldCharType="begin"/>
      </w:r>
      <w:r>
        <w:instrText xml:space="preserve"> HYPERLINK "https://baike.baidu.com/item/%E5%B8%B8%E6%B0%B4%E4%BD%8D/2476937" \t "https://baike.baidu.com/item/%E6%BB%A9%E6%B6%82/_blank" </w:instrText>
      </w:r>
      <w:r>
        <w:fldChar w:fldCharType="separate"/>
      </w:r>
      <w:r>
        <w:rPr>
          <w:rFonts w:ascii="Times New Roman" w:hAnsi="Times New Roman" w:eastAsia="仿宋_GB2312"/>
          <w:snapToGrid w:val="0"/>
          <w:kern w:val="0"/>
          <w:sz w:val="32"/>
          <w:szCs w:val="32"/>
        </w:rPr>
        <w:t>常水位</w:t>
      </w:r>
      <w:r>
        <w:rPr>
          <w:rFonts w:ascii="Times New Roman" w:hAnsi="Times New Roman" w:eastAsia="仿宋_GB2312"/>
          <w:snapToGrid w:val="0"/>
          <w:kern w:val="0"/>
          <w:sz w:val="32"/>
          <w:szCs w:val="32"/>
        </w:rPr>
        <w:fldChar w:fldCharType="end"/>
      </w:r>
      <w:r>
        <w:rPr>
          <w:rFonts w:ascii="Times New Roman" w:hAnsi="Times New Roman" w:eastAsia="仿宋_GB2312"/>
          <w:snapToGrid w:val="0"/>
          <w:kern w:val="0"/>
          <w:sz w:val="32"/>
          <w:szCs w:val="32"/>
        </w:rPr>
        <w:t>至洪水位间的滩涂地，在汛期水位上涨后形成淹没区，成为鱼类等水生生物重要的索饵场。</w:t>
      </w:r>
    </w:p>
    <w:p>
      <w:pPr>
        <w:tabs>
          <w:tab w:val="left" w:pos="420"/>
        </w:tabs>
        <w:adjustRightInd w:val="0"/>
        <w:snapToGrid w:val="0"/>
        <w:spacing w:line="600" w:lineRule="exact"/>
        <w:ind w:firstLine="640" w:firstLineChars="200"/>
        <w:outlineLvl w:val="2"/>
        <w:rPr>
          <w:rFonts w:ascii="Times New Roman" w:hAnsi="Times New Roman" w:eastAsia="楷体_GB2312"/>
          <w:snapToGrid w:val="0"/>
          <w:kern w:val="0"/>
          <w:sz w:val="32"/>
          <w:szCs w:val="32"/>
        </w:rPr>
      </w:pPr>
      <w:bookmarkStart w:id="61" w:name="_Toc29894"/>
      <w:r>
        <w:rPr>
          <w:rFonts w:ascii="Times New Roman" w:hAnsi="Times New Roman" w:eastAsia="楷体_GB2312"/>
          <w:snapToGrid w:val="0"/>
          <w:kern w:val="0"/>
          <w:sz w:val="32"/>
          <w:szCs w:val="32"/>
        </w:rPr>
        <w:t>（二）自然气候条件</w:t>
      </w:r>
      <w:bookmarkEnd w:id="61"/>
    </w:p>
    <w:p>
      <w:pPr>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1．气候</w:t>
      </w:r>
    </w:p>
    <w:p>
      <w:p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安徽省地处亚热带与暖温带过渡地区。淮河是中国南北地理分界线，淮河以北属暖温带半湿润季风气候，淮河以南为亚热带湿润季风气候。全省季风明显，四季分明，春暖多变，夏雨集中，秋高气爽，冬季寒冷。全省年平均气温在14</w:t>
      </w:r>
      <w:r>
        <w:rPr>
          <w:rFonts w:hint="eastAsia" w:ascii="宋体" w:hAnsi="宋体" w:cs="宋体"/>
          <w:snapToGrid w:val="0"/>
          <w:kern w:val="0"/>
          <w:sz w:val="32"/>
          <w:szCs w:val="32"/>
        </w:rPr>
        <w:t>℃</w:t>
      </w:r>
      <w:r>
        <w:rPr>
          <w:rFonts w:ascii="Times New Roman" w:hAnsi="Times New Roman" w:eastAsia="仿宋_GB2312"/>
          <w:snapToGrid w:val="0"/>
          <w:kern w:val="0"/>
          <w:sz w:val="32"/>
          <w:szCs w:val="32"/>
        </w:rPr>
        <w:t>－17</w:t>
      </w:r>
      <w:r>
        <w:rPr>
          <w:rFonts w:hint="eastAsia" w:ascii="宋体" w:hAnsi="宋体" w:cs="宋体"/>
          <w:snapToGrid w:val="0"/>
          <w:kern w:val="0"/>
          <w:sz w:val="32"/>
          <w:szCs w:val="32"/>
        </w:rPr>
        <w:t>℃</w:t>
      </w:r>
      <w:r>
        <w:rPr>
          <w:rFonts w:ascii="Times New Roman" w:hAnsi="Times New Roman" w:eastAsia="仿宋_GB2312"/>
          <w:snapToGrid w:val="0"/>
          <w:kern w:val="0"/>
          <w:sz w:val="32"/>
          <w:szCs w:val="32"/>
        </w:rPr>
        <w:t>之间，平均日照1800－2500小时，全年无霜期200－250天，10</w:t>
      </w:r>
      <w:r>
        <w:rPr>
          <w:rFonts w:hint="eastAsia" w:ascii="宋体" w:hAnsi="宋体" w:cs="宋体"/>
          <w:snapToGrid w:val="0"/>
          <w:kern w:val="0"/>
          <w:sz w:val="32"/>
          <w:szCs w:val="32"/>
        </w:rPr>
        <w:t>℃</w:t>
      </w:r>
      <w:r>
        <w:rPr>
          <w:rFonts w:ascii="Times New Roman" w:hAnsi="Times New Roman" w:eastAsia="仿宋_GB2312"/>
          <w:snapToGrid w:val="0"/>
          <w:kern w:val="0"/>
          <w:sz w:val="32"/>
          <w:szCs w:val="32"/>
        </w:rPr>
        <w:t>活动</w:t>
      </w:r>
      <w:r>
        <w:fldChar w:fldCharType="begin"/>
      </w:r>
      <w:r>
        <w:instrText xml:space="preserve"> HYPERLINK "https://baike.baidu.com/item/%E7%A7%AF%E6%B8%A9" \t "https://baike.baidu.com/item/%E5%AE%89%E5%BE%BD/_blank" </w:instrText>
      </w:r>
      <w:r>
        <w:fldChar w:fldCharType="separate"/>
      </w:r>
      <w:r>
        <w:rPr>
          <w:rFonts w:ascii="Times New Roman" w:hAnsi="Times New Roman" w:eastAsia="仿宋_GB2312"/>
          <w:snapToGrid w:val="0"/>
          <w:kern w:val="0"/>
          <w:sz w:val="32"/>
          <w:szCs w:val="32"/>
        </w:rPr>
        <w:t>积温</w:t>
      </w:r>
      <w:r>
        <w:rPr>
          <w:rFonts w:ascii="Times New Roman" w:hAnsi="Times New Roman" w:eastAsia="仿宋_GB2312"/>
          <w:snapToGrid w:val="0"/>
          <w:kern w:val="0"/>
          <w:sz w:val="32"/>
          <w:szCs w:val="32"/>
        </w:rPr>
        <w:fldChar w:fldCharType="end"/>
      </w:r>
      <w:r>
        <w:rPr>
          <w:rFonts w:ascii="Times New Roman" w:hAnsi="Times New Roman" w:eastAsia="仿宋_GB2312"/>
          <w:snapToGrid w:val="0"/>
          <w:kern w:val="0"/>
          <w:sz w:val="32"/>
          <w:szCs w:val="32"/>
        </w:rPr>
        <w:t>在4600</w:t>
      </w:r>
      <w:r>
        <w:rPr>
          <w:rFonts w:hint="eastAsia" w:ascii="宋体" w:hAnsi="宋体" w:cs="宋体"/>
          <w:snapToGrid w:val="0"/>
          <w:kern w:val="0"/>
          <w:sz w:val="32"/>
          <w:szCs w:val="32"/>
        </w:rPr>
        <w:t>℃</w:t>
      </w:r>
      <w:r>
        <w:rPr>
          <w:rFonts w:ascii="Times New Roman" w:hAnsi="Times New Roman" w:eastAsia="仿宋_GB2312"/>
          <w:snapToGrid w:val="0"/>
          <w:kern w:val="0"/>
          <w:sz w:val="32"/>
          <w:szCs w:val="32"/>
        </w:rPr>
        <w:t>－5300</w:t>
      </w:r>
      <w:r>
        <w:rPr>
          <w:rFonts w:hint="eastAsia" w:ascii="宋体" w:hAnsi="宋体" w:cs="宋体"/>
          <w:snapToGrid w:val="0"/>
          <w:kern w:val="0"/>
          <w:sz w:val="32"/>
          <w:szCs w:val="32"/>
        </w:rPr>
        <w:t>℃</w:t>
      </w:r>
      <w:r>
        <w:rPr>
          <w:rFonts w:ascii="Times New Roman" w:hAnsi="Times New Roman" w:eastAsia="仿宋_GB2312"/>
          <w:snapToGrid w:val="0"/>
          <w:kern w:val="0"/>
          <w:sz w:val="32"/>
          <w:szCs w:val="32"/>
        </w:rPr>
        <w:t>左右。全年降水量在800－1800毫米，降水呈时空分布不均、年际变化量大、南多北少、夏多冬少的特点。安徽地形地貌多样，气候条件复杂，各类自然灾害时常发生，影响渔业生产的自然灾害主要有洪涝、干旱、台风、低温冷冻害等。</w:t>
      </w:r>
    </w:p>
    <w:p>
      <w:pPr>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2．水文</w:t>
      </w:r>
    </w:p>
    <w:p>
      <w:p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安徽省水文既带有强烈的季风气候特征，又受地貌形态的严格制约。径流年际变化大，年内分配不均，汛期5－8月或6－9月的径流量占全年径流量55%－70%以上，丰水年与枯水年径流量的比值差达14－22倍。径流量的地区差异与降水量地区差异相一致，在皖西和皖南丘陵山区平均年径流深600－1000毫米，淮北地区仅200毫米左右。</w:t>
      </w:r>
    </w:p>
    <w:p>
      <w:pPr>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3．水质</w:t>
      </w:r>
    </w:p>
    <w:p>
      <w:p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2021年，全省地表水总体水质状况为良好，监测的146条河流、41个湖泊水库共321个地表水国、省控监测断面（点位）中，</w:t>
      </w:r>
      <w:r>
        <w:rPr>
          <w:rFonts w:hint="eastAsia" w:ascii="宋体" w:hAnsi="宋体" w:cs="宋体"/>
          <w:snapToGrid w:val="0"/>
          <w:kern w:val="0"/>
          <w:sz w:val="32"/>
          <w:szCs w:val="32"/>
        </w:rPr>
        <w:t>Ⅰ</w:t>
      </w:r>
      <w:r>
        <w:rPr>
          <w:rFonts w:ascii="Times New Roman" w:hAnsi="Times New Roman" w:eastAsia="仿宋_GB2312"/>
          <w:snapToGrid w:val="0"/>
          <w:kern w:val="0"/>
          <w:sz w:val="32"/>
          <w:szCs w:val="32"/>
        </w:rPr>
        <w:t>类至</w:t>
      </w:r>
      <w:r>
        <w:rPr>
          <w:rFonts w:hint="eastAsia" w:ascii="宋体" w:hAnsi="宋体" w:cs="宋体"/>
          <w:snapToGrid w:val="0"/>
          <w:kern w:val="0"/>
          <w:sz w:val="32"/>
          <w:szCs w:val="32"/>
        </w:rPr>
        <w:t>Ⅲ</w:t>
      </w:r>
      <w:r>
        <w:rPr>
          <w:rFonts w:ascii="Times New Roman" w:hAnsi="Times New Roman" w:eastAsia="仿宋_GB2312"/>
          <w:snapToGrid w:val="0"/>
          <w:kern w:val="0"/>
          <w:sz w:val="32"/>
          <w:szCs w:val="32"/>
        </w:rPr>
        <w:t>类水质断面（点位）占77.3%，同比上升2.7个百分点，其中</w:t>
      </w:r>
      <w:r>
        <w:rPr>
          <w:rFonts w:hint="eastAsia" w:ascii="宋体" w:hAnsi="宋体" w:cs="宋体"/>
          <w:snapToGrid w:val="0"/>
          <w:kern w:val="0"/>
          <w:sz w:val="32"/>
          <w:szCs w:val="32"/>
        </w:rPr>
        <w:t>Ⅰ</w:t>
      </w:r>
      <w:r>
        <w:rPr>
          <w:rFonts w:ascii="Times New Roman" w:hAnsi="Times New Roman" w:eastAsia="仿宋_GB2312"/>
          <w:snapToGrid w:val="0"/>
          <w:kern w:val="0"/>
          <w:sz w:val="32"/>
          <w:szCs w:val="32"/>
        </w:rPr>
        <w:t>类占2.8%、</w:t>
      </w:r>
      <w:r>
        <w:rPr>
          <w:rFonts w:hint="eastAsia" w:ascii="宋体" w:hAnsi="宋体" w:cs="宋体"/>
          <w:snapToGrid w:val="0"/>
          <w:kern w:val="0"/>
          <w:sz w:val="32"/>
          <w:szCs w:val="32"/>
        </w:rPr>
        <w:t>Ⅱ</w:t>
      </w:r>
      <w:r>
        <w:rPr>
          <w:rFonts w:ascii="Times New Roman" w:hAnsi="Times New Roman" w:eastAsia="仿宋_GB2312"/>
          <w:snapToGrid w:val="0"/>
          <w:kern w:val="0"/>
          <w:sz w:val="32"/>
          <w:szCs w:val="32"/>
        </w:rPr>
        <w:t>类占39.3%、</w:t>
      </w:r>
      <w:r>
        <w:rPr>
          <w:rFonts w:hint="eastAsia" w:ascii="宋体" w:hAnsi="宋体" w:cs="宋体"/>
          <w:snapToGrid w:val="0"/>
          <w:kern w:val="0"/>
          <w:sz w:val="32"/>
          <w:szCs w:val="32"/>
        </w:rPr>
        <w:t>Ⅲ</w:t>
      </w:r>
      <w:r>
        <w:rPr>
          <w:rFonts w:ascii="Times New Roman" w:hAnsi="Times New Roman" w:eastAsia="仿宋_GB2312"/>
          <w:snapToGrid w:val="0"/>
          <w:kern w:val="0"/>
          <w:sz w:val="32"/>
          <w:szCs w:val="32"/>
        </w:rPr>
        <w:t>类占35.2%；无劣</w:t>
      </w:r>
      <w:r>
        <w:rPr>
          <w:rFonts w:hint="eastAsia" w:ascii="宋体" w:hAnsi="宋体" w:cs="宋体"/>
          <w:snapToGrid w:val="0"/>
          <w:kern w:val="0"/>
          <w:sz w:val="32"/>
          <w:szCs w:val="32"/>
        </w:rPr>
        <w:t>Ⅴ</w:t>
      </w:r>
      <w:r>
        <w:rPr>
          <w:rFonts w:ascii="Times New Roman" w:hAnsi="Times New Roman" w:eastAsia="仿宋_GB2312"/>
          <w:snapToGrid w:val="0"/>
          <w:kern w:val="0"/>
          <w:sz w:val="32"/>
          <w:szCs w:val="32"/>
        </w:rPr>
        <w:t>类断面（点位），同比下降0.3个百分点。长江干流、淮河干流、新安江干流总体水质状况持续为优。安徽省长江流域国考断面水质优良比例首次达到92.7%，同比提高2.2个百分点。地下水水质总体保持稳定。</w:t>
      </w:r>
    </w:p>
    <w:p>
      <w:pPr>
        <w:tabs>
          <w:tab w:val="left" w:pos="420"/>
        </w:tabs>
        <w:adjustRightInd w:val="0"/>
        <w:snapToGrid w:val="0"/>
        <w:spacing w:line="600" w:lineRule="exact"/>
        <w:ind w:firstLine="640" w:firstLineChars="200"/>
        <w:outlineLvl w:val="2"/>
        <w:rPr>
          <w:rFonts w:ascii="Times New Roman" w:hAnsi="Times New Roman" w:eastAsia="楷体_GB2312"/>
          <w:snapToGrid w:val="0"/>
          <w:kern w:val="0"/>
          <w:sz w:val="32"/>
          <w:szCs w:val="32"/>
        </w:rPr>
      </w:pPr>
      <w:bookmarkStart w:id="62" w:name="_Toc25157"/>
      <w:r>
        <w:rPr>
          <w:rFonts w:ascii="Times New Roman" w:hAnsi="Times New Roman" w:eastAsia="楷体_GB2312"/>
          <w:snapToGrid w:val="0"/>
          <w:kern w:val="0"/>
          <w:sz w:val="32"/>
          <w:szCs w:val="32"/>
        </w:rPr>
        <w:t>（三）水生生物资源状况</w:t>
      </w:r>
      <w:bookmarkEnd w:id="62"/>
    </w:p>
    <w:p>
      <w:pPr>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1．浮游生物资源</w:t>
      </w:r>
    </w:p>
    <w:p>
      <w:p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长江水系代表性湖泊，浮游植物优势种为铜绿微囊藻、惠氏微囊藻、螺旋鱼腥藻、小球藻、四尾栅藻、纤维藻属、卵囊藻属、梅尼小环藻、卵形隐藻和尖尾蓝隐藻等，生物量年平均为4.10mg/L。浮游动物由枝角类、桡足类、轮虫等类群组成，生物量年平均为3.35mg/L。枝角类优势种主要有长额象鼻</w:t>
      </w:r>
      <w:r>
        <w:rPr>
          <w:rFonts w:ascii="Times New Roman" w:hAnsi="Times New Roman"/>
          <w:snapToGrid w:val="0"/>
          <w:kern w:val="0"/>
          <w:sz w:val="32"/>
          <w:szCs w:val="32"/>
        </w:rPr>
        <w:t>溞</w:t>
      </w:r>
      <w:r>
        <w:rPr>
          <w:rFonts w:ascii="Times New Roman" w:hAnsi="Times New Roman" w:eastAsia="仿宋_GB2312"/>
          <w:snapToGrid w:val="0"/>
          <w:kern w:val="0"/>
          <w:sz w:val="32"/>
          <w:szCs w:val="32"/>
        </w:rPr>
        <w:t>、角突网纹</w:t>
      </w:r>
      <w:r>
        <w:rPr>
          <w:rFonts w:ascii="Times New Roman" w:hAnsi="Times New Roman"/>
          <w:snapToGrid w:val="0"/>
          <w:kern w:val="0"/>
          <w:sz w:val="32"/>
          <w:szCs w:val="32"/>
        </w:rPr>
        <w:t>溞</w:t>
      </w:r>
      <w:r>
        <w:rPr>
          <w:rFonts w:ascii="Times New Roman" w:hAnsi="Times New Roman" w:eastAsia="仿宋_GB2312"/>
          <w:snapToGrid w:val="0"/>
          <w:kern w:val="0"/>
          <w:sz w:val="32"/>
          <w:szCs w:val="32"/>
        </w:rPr>
        <w:t>、盔形</w:t>
      </w:r>
      <w:r>
        <w:rPr>
          <w:rFonts w:ascii="Times New Roman" w:hAnsi="Times New Roman"/>
          <w:snapToGrid w:val="0"/>
          <w:kern w:val="0"/>
          <w:sz w:val="32"/>
          <w:szCs w:val="32"/>
        </w:rPr>
        <w:t>溞</w:t>
      </w:r>
      <w:r>
        <w:rPr>
          <w:rFonts w:ascii="Times New Roman" w:hAnsi="Times New Roman" w:eastAsia="仿宋_GB2312"/>
          <w:snapToGrid w:val="0"/>
          <w:kern w:val="0"/>
          <w:sz w:val="32"/>
          <w:szCs w:val="32"/>
        </w:rPr>
        <w:t>和短钝</w:t>
      </w:r>
      <w:r>
        <w:rPr>
          <w:rFonts w:ascii="Times New Roman" w:hAnsi="Times New Roman"/>
          <w:snapToGrid w:val="0"/>
          <w:kern w:val="0"/>
          <w:sz w:val="32"/>
          <w:szCs w:val="32"/>
        </w:rPr>
        <w:t>溞</w:t>
      </w:r>
      <w:r>
        <w:rPr>
          <w:rFonts w:ascii="Times New Roman" w:hAnsi="Times New Roman" w:eastAsia="仿宋_GB2312"/>
          <w:snapToGrid w:val="0"/>
          <w:kern w:val="0"/>
          <w:sz w:val="32"/>
          <w:szCs w:val="32"/>
        </w:rPr>
        <w:t>；桡足类优势种主要有中华窄腹剑水蚤、广布中剑水蚤、指状许水蚤、汤匙华哲水蚤；轮虫优势种主要是臂尾轮虫属、龟甲轮虫属、多肢轮虫属和晶囊轮虫属。</w:t>
      </w:r>
    </w:p>
    <w:p>
      <w:p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长江水系代表性水库，浮游植物优势种为克洛脆杆藻、美丽星杆藻、颗粒直链藻、颗粒直链藻极狭变种、单角盘星藻具孔变种等，多为硅藻门和绿藻门浮游植物，生物量年平均为1.04mg/L。浮游动物优势种为矩形龟甲轮虫、暗小异尾轮虫、汤匙华哲水蚤、长刺</w:t>
      </w:r>
      <w:r>
        <w:rPr>
          <w:rFonts w:ascii="Times New Roman" w:hAnsi="Times New Roman"/>
          <w:snapToGrid w:val="0"/>
          <w:kern w:val="0"/>
          <w:sz w:val="32"/>
          <w:szCs w:val="32"/>
        </w:rPr>
        <w:t>溞</w:t>
      </w:r>
      <w:r>
        <w:rPr>
          <w:rFonts w:ascii="Times New Roman" w:hAnsi="Times New Roman" w:eastAsia="仿宋_GB2312"/>
          <w:snapToGrid w:val="0"/>
          <w:kern w:val="0"/>
          <w:sz w:val="32"/>
          <w:szCs w:val="32"/>
        </w:rPr>
        <w:t>和剑水蚤等，生物量年平均为1.17mg/L。</w:t>
      </w:r>
    </w:p>
    <w:p>
      <w:p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淮河水系代表性湖泊，浮游植物优势种群为绿藻门、蓝藻门和硅藻门藻类，其中盘星藻、池生微孢藻、四角盘星藻、小球藻、美丽星杆藻、直链藻、角甲藻、分歧锥囊藻为优势种，生物量年平均为2.27mg/L。浮游动物优势种为壶形砂壳虫、片口砂壳虫、王氏似铃壳虫、蒲达臂尾轮虫、刺簇多肢轮虫、僧帽</w:t>
      </w:r>
      <w:r>
        <w:rPr>
          <w:rFonts w:ascii="Times New Roman" w:hAnsi="Times New Roman"/>
          <w:snapToGrid w:val="0"/>
          <w:kern w:val="0"/>
          <w:sz w:val="32"/>
          <w:szCs w:val="32"/>
        </w:rPr>
        <w:t>溞</w:t>
      </w:r>
      <w:r>
        <w:rPr>
          <w:rFonts w:ascii="Times New Roman" w:hAnsi="Times New Roman" w:eastAsia="仿宋_GB2312"/>
          <w:snapToGrid w:val="0"/>
          <w:kern w:val="0"/>
          <w:sz w:val="32"/>
          <w:szCs w:val="32"/>
        </w:rPr>
        <w:t>、简弧象鼻</w:t>
      </w:r>
      <w:r>
        <w:rPr>
          <w:rFonts w:ascii="Times New Roman" w:hAnsi="Times New Roman"/>
          <w:snapToGrid w:val="0"/>
          <w:kern w:val="0"/>
          <w:sz w:val="32"/>
          <w:szCs w:val="32"/>
        </w:rPr>
        <w:t>溞</w:t>
      </w:r>
      <w:r>
        <w:rPr>
          <w:rFonts w:ascii="Times New Roman" w:hAnsi="Times New Roman" w:eastAsia="仿宋_GB2312"/>
          <w:snapToGrid w:val="0"/>
          <w:kern w:val="0"/>
          <w:sz w:val="32"/>
          <w:szCs w:val="32"/>
        </w:rPr>
        <w:t>、长额象鼻</w:t>
      </w:r>
      <w:r>
        <w:rPr>
          <w:rFonts w:ascii="Times New Roman" w:hAnsi="Times New Roman"/>
          <w:snapToGrid w:val="0"/>
          <w:kern w:val="0"/>
          <w:sz w:val="32"/>
          <w:szCs w:val="32"/>
        </w:rPr>
        <w:t>溞</w:t>
      </w:r>
      <w:r>
        <w:rPr>
          <w:rFonts w:ascii="Times New Roman" w:hAnsi="Times New Roman" w:eastAsia="仿宋_GB2312"/>
          <w:snapToGrid w:val="0"/>
          <w:kern w:val="0"/>
          <w:sz w:val="32"/>
          <w:szCs w:val="32"/>
        </w:rPr>
        <w:t>、广布中剑水蚤等，生物量年平均为1.82mg/L。</w:t>
      </w:r>
    </w:p>
    <w:p>
      <w:p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新安江水系代表性水库，浮游植物优势种为硅藻门的颗粒直链藻、颗粒直链藻狭变种、脆杆藻属、针杆藻属，生物量年平均为1.36mg/L。浮游动物优势种为矩形龟甲轮虫、暗小异尾轮虫、汤匙华哲水蚤、长刺</w:t>
      </w:r>
      <w:r>
        <w:rPr>
          <w:rFonts w:ascii="Times New Roman" w:hAnsi="Times New Roman"/>
          <w:snapToGrid w:val="0"/>
          <w:kern w:val="0"/>
          <w:sz w:val="32"/>
          <w:szCs w:val="32"/>
        </w:rPr>
        <w:t>溞</w:t>
      </w:r>
      <w:r>
        <w:rPr>
          <w:rFonts w:ascii="Times New Roman" w:hAnsi="Times New Roman" w:eastAsia="仿宋_GB2312"/>
          <w:snapToGrid w:val="0"/>
          <w:kern w:val="0"/>
          <w:sz w:val="32"/>
          <w:szCs w:val="32"/>
        </w:rPr>
        <w:t>和剑水蚤等，生物量年平均为1.12mg/L。</w:t>
      </w:r>
    </w:p>
    <w:p>
      <w:pPr>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2．底栖生物资源</w:t>
      </w:r>
    </w:p>
    <w:p>
      <w:p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大型底栖动物主要分布于湖泊，安徽代表性湖泊水域常见底栖动物共23种，其中环节动物门6种，占26.1%；节肢动物门8种，占34.8%；软体动物门9种，占39.1%。螺蚌类软体动物生物量为178g/m</w:t>
      </w:r>
      <w:r>
        <w:rPr>
          <w:rFonts w:ascii="Times New Roman" w:hAnsi="Times New Roman" w:eastAsia="仿宋_GB2312"/>
          <w:snapToGrid w:val="0"/>
          <w:kern w:val="0"/>
          <w:sz w:val="32"/>
          <w:szCs w:val="32"/>
          <w:vertAlign w:val="superscript"/>
        </w:rPr>
        <w:t>2</w:t>
      </w:r>
      <w:r>
        <w:rPr>
          <w:rFonts w:ascii="Times New Roman" w:hAnsi="Times New Roman" w:eastAsia="仿宋_GB2312"/>
          <w:snapToGrid w:val="0"/>
          <w:kern w:val="0"/>
          <w:sz w:val="32"/>
          <w:szCs w:val="32"/>
        </w:rPr>
        <w:t>，环节动物为7.6g/m</w:t>
      </w:r>
      <w:r>
        <w:rPr>
          <w:rFonts w:ascii="Times New Roman" w:hAnsi="Times New Roman" w:eastAsia="仿宋_GB2312"/>
          <w:snapToGrid w:val="0"/>
          <w:kern w:val="0"/>
          <w:sz w:val="32"/>
          <w:szCs w:val="32"/>
          <w:vertAlign w:val="superscript"/>
        </w:rPr>
        <w:t>2</w:t>
      </w:r>
      <w:r>
        <w:rPr>
          <w:rFonts w:ascii="Times New Roman" w:hAnsi="Times New Roman" w:eastAsia="仿宋_GB2312"/>
          <w:snapToGrid w:val="0"/>
          <w:kern w:val="0"/>
          <w:sz w:val="32"/>
          <w:szCs w:val="32"/>
        </w:rPr>
        <w:t>；节肢动物为2.3g/m</w:t>
      </w:r>
      <w:r>
        <w:rPr>
          <w:rFonts w:ascii="Times New Roman" w:hAnsi="Times New Roman" w:eastAsia="仿宋_GB2312"/>
          <w:snapToGrid w:val="0"/>
          <w:kern w:val="0"/>
          <w:sz w:val="32"/>
          <w:szCs w:val="32"/>
          <w:vertAlign w:val="superscript"/>
        </w:rPr>
        <w:t>2</w:t>
      </w:r>
      <w:r>
        <w:rPr>
          <w:rFonts w:ascii="Times New Roman" w:hAnsi="Times New Roman" w:eastAsia="仿宋_GB2312"/>
          <w:snapToGrid w:val="0"/>
          <w:kern w:val="0"/>
          <w:sz w:val="32"/>
          <w:szCs w:val="32"/>
        </w:rPr>
        <w:t>。</w:t>
      </w:r>
    </w:p>
    <w:p>
      <w:pPr>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3．鱼类资源</w:t>
      </w:r>
    </w:p>
    <w:p>
      <w:p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安徽渔业资源丰富、种类繁多，重点水域共监测到土著鱼类148种，其中经济价值较高的有青鱼、草鱼、鲢、鳙、鲤、鲫、鳊鲂、刀鲚、鳜、翘嘴</w:t>
      </w:r>
      <w:r>
        <w:rPr>
          <w:rFonts w:ascii="Times New Roman" w:hAnsi="Times New Roman"/>
          <w:snapToGrid w:val="0"/>
          <w:kern w:val="0"/>
          <w:sz w:val="32"/>
          <w:szCs w:val="32"/>
        </w:rPr>
        <w:t>鲌</w:t>
      </w:r>
      <w:r>
        <w:rPr>
          <w:rFonts w:ascii="Times New Roman" w:hAnsi="Times New Roman" w:eastAsia="仿宋_GB2312"/>
          <w:snapToGrid w:val="0"/>
          <w:kern w:val="0"/>
          <w:sz w:val="32"/>
          <w:szCs w:val="32"/>
        </w:rPr>
        <w:t>、</w:t>
      </w:r>
      <w:r>
        <w:rPr>
          <w:rFonts w:ascii="Times New Roman" w:hAnsi="Times New Roman"/>
          <w:snapToGrid w:val="0"/>
          <w:kern w:val="0"/>
          <w:sz w:val="32"/>
          <w:szCs w:val="32"/>
        </w:rPr>
        <w:t>鳡</w:t>
      </w:r>
      <w:r>
        <w:rPr>
          <w:rFonts w:ascii="Times New Roman" w:hAnsi="Times New Roman" w:eastAsia="仿宋_GB2312"/>
          <w:snapToGrid w:val="0"/>
          <w:kern w:val="0"/>
          <w:sz w:val="32"/>
          <w:szCs w:val="32"/>
        </w:rPr>
        <w:t>、黄鳝、鳗鲡等50余种；此外还分布有中华绒螯蟹、日本沼虾、秀丽白虾等6种土著虾蟹类以及乌龟、中华鳖、大鲵等。</w:t>
      </w:r>
    </w:p>
    <w:p>
      <w:pPr>
        <w:tabs>
          <w:tab w:val="left" w:pos="420"/>
        </w:tabs>
        <w:adjustRightInd w:val="0"/>
        <w:snapToGrid w:val="0"/>
        <w:spacing w:line="600" w:lineRule="exact"/>
        <w:ind w:firstLine="640" w:firstLineChars="200"/>
        <w:outlineLvl w:val="2"/>
        <w:rPr>
          <w:rFonts w:ascii="Times New Roman" w:hAnsi="Times New Roman" w:eastAsia="楷体_GB2312"/>
          <w:snapToGrid w:val="0"/>
          <w:kern w:val="0"/>
          <w:sz w:val="32"/>
          <w:szCs w:val="32"/>
        </w:rPr>
      </w:pPr>
      <w:bookmarkStart w:id="63" w:name="_Toc2277"/>
      <w:r>
        <w:rPr>
          <w:rFonts w:ascii="Times New Roman" w:hAnsi="Times New Roman" w:eastAsia="楷体_GB2312"/>
          <w:snapToGrid w:val="0"/>
          <w:kern w:val="0"/>
          <w:sz w:val="32"/>
          <w:szCs w:val="32"/>
        </w:rPr>
        <w:t>（四）水域环境状况</w:t>
      </w:r>
      <w:bookmarkEnd w:id="63"/>
    </w:p>
    <w:p>
      <w:p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根据《2021年安徽省生态环境状况公报》，安徽地表水总体水质状况为良好。长江流域监测的54条支流中，36条水质状况为优、14条为良好、4条为轻度污染；流域96个国考断面中，水质优良断面占 92.7%，同比上升2.2个百分点；劣</w:t>
      </w:r>
      <w:r>
        <w:rPr>
          <w:rFonts w:hint="eastAsia" w:ascii="宋体" w:hAnsi="宋体" w:cs="宋体"/>
          <w:snapToGrid w:val="0"/>
          <w:kern w:val="0"/>
          <w:sz w:val="32"/>
          <w:szCs w:val="32"/>
        </w:rPr>
        <w:t>Ⅴ</w:t>
      </w:r>
      <w:r>
        <w:rPr>
          <w:rFonts w:ascii="Times New Roman" w:hAnsi="Times New Roman" w:eastAsia="仿宋_GB2312"/>
          <w:snapToGrid w:val="0"/>
          <w:kern w:val="0"/>
          <w:sz w:val="32"/>
          <w:szCs w:val="32"/>
        </w:rPr>
        <w:t>类断面保持清零。淮河流域监测的63条支流中，17条水质状况为优、26条为良好、19条为轻度污染、1条为中度污染；流域90个国考断面中，水质优良断面占 72.2%，同比上升7.8个百分点；劣</w:t>
      </w:r>
      <w:r>
        <w:rPr>
          <w:rFonts w:hint="eastAsia" w:ascii="宋体" w:hAnsi="宋体" w:cs="宋体"/>
          <w:snapToGrid w:val="0"/>
          <w:kern w:val="0"/>
          <w:sz w:val="32"/>
          <w:szCs w:val="32"/>
        </w:rPr>
        <w:t>Ⅴ</w:t>
      </w:r>
      <w:r>
        <w:rPr>
          <w:rFonts w:ascii="Times New Roman" w:hAnsi="Times New Roman" w:eastAsia="仿宋_GB2312"/>
          <w:snapToGrid w:val="0"/>
          <w:kern w:val="0"/>
          <w:sz w:val="32"/>
          <w:szCs w:val="32"/>
        </w:rPr>
        <w:t>类断面保持清零。新安江流域监测的5条支流中，4条水质状况为优、1条为良好；流域8个国考断面保持水质优良。巢湖全湖及东、西半湖水质均为</w:t>
      </w:r>
      <w:r>
        <w:rPr>
          <w:rFonts w:hint="eastAsia" w:ascii="宋体" w:hAnsi="宋体" w:cs="宋体"/>
          <w:snapToGrid w:val="0"/>
          <w:kern w:val="0"/>
          <w:sz w:val="32"/>
          <w:szCs w:val="32"/>
        </w:rPr>
        <w:t>Ⅳ</w:t>
      </w:r>
      <w:r>
        <w:rPr>
          <w:rFonts w:ascii="Times New Roman" w:hAnsi="Times New Roman" w:eastAsia="仿宋_GB2312"/>
          <w:snapToGrid w:val="0"/>
          <w:kern w:val="0"/>
          <w:sz w:val="32"/>
          <w:szCs w:val="32"/>
        </w:rPr>
        <w:t>类。全省监测的其他40个湖库中，水质为优的湖库12个，水质良好的15个，轻度污染和中度污染的分别为12个和1个，主要污染指标为总磷、化学需氧量和高锰酸盐指数。全省降水pH年均值为5.95，同比上升0.14。全省16个设区市42个集中式生活饮用水水源地，除亳州市地下水水源地因地质原因氟化物超标外，其余15个设区市达标率均为100%。</w:t>
      </w:r>
    </w:p>
    <w:p>
      <w:pPr>
        <w:tabs>
          <w:tab w:val="left" w:pos="420"/>
        </w:tabs>
        <w:adjustRightInd w:val="0"/>
        <w:snapToGrid w:val="0"/>
        <w:spacing w:line="600" w:lineRule="exact"/>
        <w:ind w:firstLine="640" w:firstLineChars="200"/>
        <w:outlineLvl w:val="2"/>
        <w:rPr>
          <w:rFonts w:ascii="Times New Roman" w:hAnsi="Times New Roman" w:eastAsia="楷体_GB2312"/>
          <w:snapToGrid w:val="0"/>
          <w:kern w:val="0"/>
          <w:sz w:val="32"/>
          <w:szCs w:val="32"/>
        </w:rPr>
      </w:pPr>
      <w:bookmarkStart w:id="64" w:name="_Toc10268"/>
      <w:r>
        <w:rPr>
          <w:rFonts w:ascii="Times New Roman" w:hAnsi="Times New Roman" w:eastAsia="楷体_GB2312"/>
          <w:snapToGrid w:val="0"/>
          <w:kern w:val="0"/>
          <w:sz w:val="32"/>
          <w:szCs w:val="32"/>
        </w:rPr>
        <w:t>（五）水域滩涂承载力评价</w:t>
      </w:r>
      <w:bookmarkEnd w:id="64"/>
    </w:p>
    <w:p>
      <w:p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安徽水域滩涂资源丰富、类型多样、面积广阔，气候温暖，过境水量和降雨量充沛，水体质量总体状况良好，水生生物资源繁多，渔业自然环境良好，适宜水产养殖业发展。在依法科学划定全省各类养殖功能区的基础上，坚持绿色发展、合理利用，充分发挥渔业的生态功能，在湖泊、水库探索发展大水面生态渔业、净水渔业，将天然水域承载力转化为生产环境保护服务，实现生态保护和渔业生产协调发展。对于池塘养殖区，通过开展基础设施更新改造、推广绿色健康养殖模式、规范养殖行为，促进池塘养殖尾水达标排放或循环利用，实现池塘养殖绿色发展。</w:t>
      </w:r>
    </w:p>
    <w:p>
      <w:pPr>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1. 湖泊水库承载力评价</w:t>
      </w:r>
    </w:p>
    <w:p>
      <w:p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湖泊水库承载力以湖泊水库鱼产潜力为上限。湖泊水库鱼产潜力与集雨区面积、年地表径流量、人口密度等因素息息相关。受雨水丰歉等影响，鱼产潜力年际变化较大。自然条件下，全省鱼类年生长天数约为275天，省内湖泊鲢鳙平均生产潜力约为0.28吨/公顷，水库鲢鳙平均生产潜力约为0.21吨/公顷。实践中，需根据具体水域多年实际投放量和捕捞量，逐年优化调整，最终确定相对稳定值。</w:t>
      </w:r>
    </w:p>
    <w:p>
      <w:pPr>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2．养殖池塘承载力评价</w:t>
      </w:r>
    </w:p>
    <w:p>
      <w:pPr>
        <w:tabs>
          <w:tab w:val="left" w:pos="7584"/>
        </w:tabs>
        <w:overflowPunct w:val="0"/>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养殖池塘承载力受养殖投入强度、技术水平、管理水平和环境条件等因素影响，差异性较大。以安徽省沿江、沿淮地区标准化养殖池塘平均投入强度、管理水平、气候条件推算，普养池塘鱼类的养殖容量以低于22.5吨/公顷为宜，虾蟹的养殖容量以低于3吨/公顷为宜；设施化、信息化水平较高的精养池塘，其养殖容量以碳氮磷收支平衡为原则，在养殖尾水得到有效处理且达标排放的前提下，可科学提高单位产量。</w:t>
      </w:r>
    </w:p>
    <w:p>
      <w:pPr>
        <w:tabs>
          <w:tab w:val="left" w:pos="0"/>
          <w:tab w:val="left" w:pos="420"/>
        </w:tabs>
        <w:adjustRightInd w:val="0"/>
        <w:snapToGrid w:val="0"/>
        <w:spacing w:line="600" w:lineRule="exact"/>
        <w:ind w:firstLine="640" w:firstLineChars="200"/>
        <w:outlineLvl w:val="1"/>
        <w:rPr>
          <w:rFonts w:ascii="Times New Roman" w:hAnsi="Times New Roman" w:eastAsia="楷体_GB2312"/>
          <w:snapToGrid w:val="0"/>
          <w:kern w:val="0"/>
          <w:sz w:val="32"/>
          <w:szCs w:val="32"/>
          <w:lang w:val="zh-CN"/>
        </w:rPr>
      </w:pPr>
      <w:bookmarkStart w:id="65" w:name="_Toc12255"/>
      <w:bookmarkStart w:id="66" w:name="_Toc130907262"/>
      <w:bookmarkStart w:id="67" w:name="_Toc615177585"/>
      <w:bookmarkStart w:id="68" w:name="_Toc20534"/>
      <w:bookmarkStart w:id="69" w:name="_Toc418774446"/>
    </w:p>
    <w:p>
      <w:pPr>
        <w:tabs>
          <w:tab w:val="left" w:pos="0"/>
          <w:tab w:val="left" w:pos="420"/>
        </w:tabs>
        <w:adjustRightInd w:val="0"/>
        <w:snapToGrid w:val="0"/>
        <w:spacing w:line="600" w:lineRule="exact"/>
        <w:jc w:val="center"/>
        <w:outlineLvl w:val="1"/>
        <w:rPr>
          <w:rFonts w:ascii="Times New Roman" w:hAnsi="Times New Roman" w:eastAsia="楷体_GB2312"/>
          <w:snapToGrid w:val="0"/>
          <w:kern w:val="0"/>
          <w:sz w:val="32"/>
          <w:szCs w:val="32"/>
          <w:lang w:val="zh-CN"/>
        </w:rPr>
      </w:pPr>
      <w:r>
        <w:rPr>
          <w:rFonts w:ascii="Times New Roman" w:hAnsi="Times New Roman" w:eastAsia="楷体_GB2312"/>
          <w:snapToGrid w:val="0"/>
          <w:kern w:val="0"/>
          <w:sz w:val="32"/>
          <w:szCs w:val="32"/>
          <w:lang w:val="zh-CN"/>
        </w:rPr>
        <w:t>第七节　水产养殖业发展分析</w:t>
      </w:r>
      <w:bookmarkEnd w:id="65"/>
      <w:bookmarkEnd w:id="66"/>
      <w:bookmarkEnd w:id="67"/>
      <w:bookmarkEnd w:id="68"/>
      <w:bookmarkEnd w:id="69"/>
    </w:p>
    <w:p>
      <w:pPr>
        <w:tabs>
          <w:tab w:val="left" w:pos="420"/>
        </w:tabs>
        <w:adjustRightInd w:val="0"/>
        <w:snapToGrid w:val="0"/>
        <w:spacing w:line="600" w:lineRule="exact"/>
        <w:ind w:firstLine="640" w:firstLineChars="200"/>
        <w:outlineLvl w:val="2"/>
        <w:rPr>
          <w:rFonts w:ascii="Times New Roman" w:hAnsi="Times New Roman" w:eastAsia="楷体_GB2312"/>
          <w:snapToGrid w:val="0"/>
          <w:kern w:val="0"/>
          <w:sz w:val="32"/>
          <w:szCs w:val="32"/>
        </w:rPr>
      </w:pPr>
      <w:bookmarkStart w:id="70" w:name="_Toc19536"/>
      <w:r>
        <w:rPr>
          <w:rFonts w:ascii="Times New Roman" w:hAnsi="Times New Roman" w:eastAsia="楷体_GB2312"/>
          <w:snapToGrid w:val="0"/>
          <w:kern w:val="0"/>
          <w:sz w:val="32"/>
          <w:szCs w:val="32"/>
        </w:rPr>
        <w:t>（一）水产养殖业发展现状</w:t>
      </w:r>
      <w:bookmarkEnd w:id="70"/>
    </w:p>
    <w:p>
      <w:pPr>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1．产业发展情况</w:t>
      </w:r>
    </w:p>
    <w:p>
      <w:p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安徽是全国内陆渔业大省，长三角地区重要的淡水产品生产供应基地。2021年，全省水产养殖总面积41.5万公顷，其中池塘19.6万公顷、湖泊9.6万公顷、水库7.6万公顷、河沟和其他4.7万公顷、工厂化集约化水产养殖114.6万立方水体。稻渔综合种养发展到39.6万公顷。全省水产品总产量236.5万吨，其中养殖产量224.2万吨，捕捞产量12.3万吨。水产养殖的主要品种有“四大家鱼”、鲫、鳊鲂、鳜、鲈、黄颡鱼、黄鳝、泥鳅、乌鳢、克氏原螯虾、青虾、河蟹、中华鳖、乌龟等，其中养殖鱼类产量148.5万吨，虾蟹产量65.4万吨，龟鳖产量4.8万吨。全省水产品外销量约80万吨，其中90%销往沪苏浙地区，以克氏原螯虾、河蟹、青虾、龟鳖、黄鳝、泥鳅等优质特色水产品为主。</w:t>
      </w:r>
    </w:p>
    <w:p>
      <w:pPr>
        <w:adjustRightInd w:val="0"/>
        <w:snapToGrid w:val="0"/>
        <w:spacing w:line="600" w:lineRule="exact"/>
        <w:jc w:val="center"/>
        <w:rPr>
          <w:rFonts w:ascii="Times New Roman" w:hAnsi="Times New Roman" w:eastAsia="黑体"/>
          <w:snapToGrid w:val="0"/>
          <w:kern w:val="0"/>
          <w:sz w:val="32"/>
          <w:szCs w:val="32"/>
        </w:rPr>
      </w:pPr>
      <w:r>
        <w:rPr>
          <w:rFonts w:ascii="Times New Roman" w:hAnsi="Times New Roman" w:eastAsia="黑体"/>
          <w:snapToGrid w:val="0"/>
          <w:kern w:val="0"/>
          <w:sz w:val="32"/>
          <w:szCs w:val="32"/>
        </w:rPr>
        <w:t>2021年安徽省水产品养殖产量情况</w:t>
      </w:r>
    </w:p>
    <w:p>
      <w:pPr>
        <w:adjustRightInd w:val="0"/>
        <w:snapToGrid w:val="0"/>
        <w:spacing w:line="600" w:lineRule="exact"/>
        <w:jc w:val="center"/>
        <w:rPr>
          <w:rFonts w:ascii="Times New Roman" w:hAnsi="Times New Roman" w:eastAsia="仿宋_GB2312"/>
          <w:snapToGrid w:val="0"/>
          <w:sz w:val="28"/>
          <w:szCs w:val="28"/>
        </w:rPr>
      </w:pPr>
      <w:r>
        <w:rPr>
          <w:rFonts w:ascii="Times New Roman" w:hAnsi="Times New Roman" w:eastAsia="仿宋_GB2312"/>
          <w:snapToGrid w:val="0"/>
          <w:sz w:val="28"/>
          <w:szCs w:val="28"/>
        </w:rPr>
        <w:t>　　　　　　　　　　　　　　　　　　　　　　　　 单位：吨</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3"/>
        <w:gridCol w:w="1294"/>
        <w:gridCol w:w="1294"/>
        <w:gridCol w:w="1294"/>
        <w:gridCol w:w="1294"/>
        <w:gridCol w:w="1294"/>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714" w:type="pct"/>
            <w:vAlign w:val="center"/>
          </w:tcPr>
          <w:p>
            <w:pPr>
              <w:spacing w:line="360" w:lineRule="exact"/>
              <w:jc w:val="center"/>
              <w:rPr>
                <w:rFonts w:ascii="Times New Roman" w:hAnsi="Times New Roman" w:eastAsia="黑体"/>
                <w:sz w:val="24"/>
                <w:szCs w:val="24"/>
              </w:rPr>
            </w:pPr>
            <w:r>
              <w:rPr>
                <w:rFonts w:ascii="Times New Roman" w:hAnsi="Times New Roman" w:eastAsia="黑体"/>
                <w:sz w:val="24"/>
                <w:szCs w:val="24"/>
              </w:rPr>
              <w:t>地级市</w:t>
            </w:r>
          </w:p>
        </w:tc>
        <w:tc>
          <w:tcPr>
            <w:tcW w:w="714" w:type="pct"/>
            <w:vAlign w:val="center"/>
          </w:tcPr>
          <w:p>
            <w:pPr>
              <w:spacing w:line="360" w:lineRule="exact"/>
              <w:jc w:val="center"/>
              <w:rPr>
                <w:rFonts w:ascii="Times New Roman" w:hAnsi="Times New Roman" w:eastAsia="黑体"/>
                <w:sz w:val="24"/>
                <w:szCs w:val="24"/>
              </w:rPr>
            </w:pPr>
            <w:r>
              <w:rPr>
                <w:rFonts w:ascii="Times New Roman" w:hAnsi="Times New Roman" w:eastAsia="黑体"/>
                <w:sz w:val="24"/>
                <w:szCs w:val="24"/>
              </w:rPr>
              <w:t>养殖</w:t>
            </w:r>
          </w:p>
          <w:p>
            <w:pPr>
              <w:spacing w:line="360" w:lineRule="exact"/>
              <w:jc w:val="center"/>
              <w:rPr>
                <w:rFonts w:ascii="Times New Roman" w:hAnsi="Times New Roman" w:eastAsia="黑体"/>
                <w:sz w:val="24"/>
                <w:szCs w:val="24"/>
              </w:rPr>
            </w:pPr>
            <w:r>
              <w:rPr>
                <w:rFonts w:ascii="Times New Roman" w:hAnsi="Times New Roman" w:eastAsia="黑体"/>
                <w:sz w:val="24"/>
                <w:szCs w:val="24"/>
              </w:rPr>
              <w:t>产量</w:t>
            </w:r>
          </w:p>
        </w:tc>
        <w:tc>
          <w:tcPr>
            <w:tcW w:w="714" w:type="pct"/>
            <w:vAlign w:val="center"/>
          </w:tcPr>
          <w:p>
            <w:pPr>
              <w:spacing w:line="360" w:lineRule="exact"/>
              <w:jc w:val="center"/>
              <w:rPr>
                <w:rFonts w:ascii="Times New Roman" w:hAnsi="Times New Roman" w:eastAsia="黑体"/>
                <w:sz w:val="24"/>
                <w:szCs w:val="24"/>
              </w:rPr>
            </w:pPr>
            <w:r>
              <w:rPr>
                <w:rFonts w:ascii="Times New Roman" w:hAnsi="Times New Roman" w:eastAsia="黑体"/>
                <w:sz w:val="24"/>
                <w:szCs w:val="24"/>
              </w:rPr>
              <w:t>鱼类</w:t>
            </w:r>
          </w:p>
        </w:tc>
        <w:tc>
          <w:tcPr>
            <w:tcW w:w="714" w:type="pct"/>
            <w:vAlign w:val="center"/>
          </w:tcPr>
          <w:p>
            <w:pPr>
              <w:spacing w:line="360" w:lineRule="exact"/>
              <w:jc w:val="center"/>
              <w:rPr>
                <w:rFonts w:ascii="Times New Roman" w:hAnsi="Times New Roman" w:eastAsia="黑体"/>
                <w:sz w:val="24"/>
                <w:szCs w:val="24"/>
              </w:rPr>
            </w:pPr>
            <w:r>
              <w:rPr>
                <w:rFonts w:ascii="Times New Roman" w:hAnsi="Times New Roman" w:eastAsia="黑体"/>
                <w:sz w:val="24"/>
                <w:szCs w:val="24"/>
                <w:lang w:bidi="ar"/>
              </w:rPr>
              <w:t>虾类</w:t>
            </w:r>
          </w:p>
        </w:tc>
        <w:tc>
          <w:tcPr>
            <w:tcW w:w="714" w:type="pct"/>
            <w:vAlign w:val="center"/>
          </w:tcPr>
          <w:p>
            <w:pPr>
              <w:widowControl/>
              <w:spacing w:line="360" w:lineRule="exact"/>
              <w:jc w:val="center"/>
              <w:rPr>
                <w:rFonts w:ascii="Times New Roman" w:hAnsi="Times New Roman" w:eastAsia="黑体"/>
                <w:sz w:val="24"/>
                <w:szCs w:val="24"/>
                <w:lang w:bidi="ar"/>
              </w:rPr>
            </w:pPr>
            <w:r>
              <w:rPr>
                <w:rFonts w:ascii="Times New Roman" w:hAnsi="Times New Roman" w:eastAsia="黑体"/>
                <w:sz w:val="24"/>
                <w:szCs w:val="24"/>
                <w:lang w:bidi="ar"/>
              </w:rPr>
              <w:t>河蟹</w:t>
            </w:r>
          </w:p>
        </w:tc>
        <w:tc>
          <w:tcPr>
            <w:tcW w:w="714" w:type="pct"/>
            <w:vAlign w:val="center"/>
          </w:tcPr>
          <w:p>
            <w:pPr>
              <w:widowControl/>
              <w:spacing w:line="360" w:lineRule="exact"/>
              <w:jc w:val="center"/>
              <w:rPr>
                <w:rFonts w:ascii="Times New Roman" w:hAnsi="Times New Roman" w:eastAsia="黑体"/>
                <w:sz w:val="24"/>
                <w:szCs w:val="24"/>
                <w:lang w:bidi="ar"/>
              </w:rPr>
            </w:pPr>
            <w:r>
              <w:rPr>
                <w:rFonts w:ascii="Times New Roman" w:hAnsi="Times New Roman" w:eastAsia="黑体"/>
                <w:sz w:val="24"/>
                <w:szCs w:val="24"/>
                <w:lang w:bidi="ar"/>
              </w:rPr>
              <w:t>贝类</w:t>
            </w:r>
          </w:p>
        </w:tc>
        <w:tc>
          <w:tcPr>
            <w:tcW w:w="717" w:type="pct"/>
            <w:vAlign w:val="center"/>
          </w:tcPr>
          <w:p>
            <w:pPr>
              <w:widowControl/>
              <w:spacing w:line="360" w:lineRule="exact"/>
              <w:jc w:val="center"/>
              <w:rPr>
                <w:rFonts w:ascii="Times New Roman" w:hAnsi="Times New Roman" w:eastAsia="黑体"/>
                <w:sz w:val="24"/>
                <w:szCs w:val="24"/>
                <w:lang w:bidi="ar"/>
              </w:rPr>
            </w:pPr>
            <w:r>
              <w:rPr>
                <w:rFonts w:ascii="Times New Roman" w:hAnsi="Times New Roman" w:eastAsia="黑体"/>
                <w:sz w:val="24"/>
                <w:szCs w:val="24"/>
                <w:lang w:bidi="ar"/>
              </w:rPr>
              <w:t>龟鳖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pct"/>
            <w:vAlign w:val="center"/>
          </w:tcPr>
          <w:p>
            <w:pPr>
              <w:spacing w:line="360" w:lineRule="exact"/>
              <w:jc w:val="center"/>
              <w:rPr>
                <w:rFonts w:ascii="Times New Roman" w:hAnsi="Times New Roman" w:eastAsia="仿宋_GB2312"/>
                <w:sz w:val="24"/>
                <w:szCs w:val="24"/>
              </w:rPr>
            </w:pPr>
            <w:r>
              <w:rPr>
                <w:rFonts w:ascii="Times New Roman" w:hAnsi="Times New Roman" w:eastAsia="仿宋_GB2312"/>
                <w:sz w:val="24"/>
                <w:szCs w:val="24"/>
              </w:rPr>
              <w:t>安徽省</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2242195</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1484594</w:t>
            </w:r>
          </w:p>
        </w:tc>
        <w:tc>
          <w:tcPr>
            <w:tcW w:w="714"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550922</w:t>
            </w:r>
          </w:p>
        </w:tc>
        <w:tc>
          <w:tcPr>
            <w:tcW w:w="714"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103552</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47298</w:t>
            </w:r>
          </w:p>
        </w:tc>
        <w:tc>
          <w:tcPr>
            <w:tcW w:w="717"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47745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pct"/>
            <w:vAlign w:val="center"/>
          </w:tcPr>
          <w:p>
            <w:pPr>
              <w:widowControl/>
              <w:spacing w:line="360" w:lineRule="exact"/>
              <w:jc w:val="center"/>
              <w:rPr>
                <w:rFonts w:ascii="Times New Roman" w:hAnsi="Times New Roman" w:eastAsia="仿宋_GB2312"/>
                <w:sz w:val="24"/>
                <w:szCs w:val="24"/>
              </w:rPr>
            </w:pPr>
            <w:r>
              <w:rPr>
                <w:rFonts w:ascii="Times New Roman" w:hAnsi="Times New Roman" w:eastAsia="仿宋_GB2312"/>
                <w:sz w:val="24"/>
                <w:szCs w:val="24"/>
                <w:lang w:bidi="ar"/>
              </w:rPr>
              <w:t>合肥市</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221624</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111780</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102714</w:t>
            </w:r>
          </w:p>
        </w:tc>
        <w:tc>
          <w:tcPr>
            <w:tcW w:w="714"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3525</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783</w:t>
            </w:r>
          </w:p>
        </w:tc>
        <w:tc>
          <w:tcPr>
            <w:tcW w:w="717"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2742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pct"/>
            <w:vAlign w:val="center"/>
          </w:tcPr>
          <w:p>
            <w:pPr>
              <w:widowControl/>
              <w:spacing w:line="360" w:lineRule="exact"/>
              <w:jc w:val="center"/>
              <w:rPr>
                <w:rFonts w:ascii="Times New Roman" w:hAnsi="Times New Roman" w:eastAsia="仿宋_GB2312"/>
                <w:sz w:val="24"/>
                <w:szCs w:val="24"/>
              </w:rPr>
            </w:pPr>
            <w:r>
              <w:rPr>
                <w:rFonts w:ascii="Times New Roman" w:hAnsi="Times New Roman" w:eastAsia="仿宋_GB2312"/>
                <w:sz w:val="24"/>
                <w:szCs w:val="24"/>
                <w:lang w:bidi="ar"/>
              </w:rPr>
              <w:t>淮北市</w:t>
            </w:r>
          </w:p>
        </w:tc>
        <w:tc>
          <w:tcPr>
            <w:tcW w:w="714"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25683</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25573</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63</w:t>
            </w:r>
          </w:p>
        </w:tc>
        <w:tc>
          <w:tcPr>
            <w:tcW w:w="714"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36</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w:t>
            </w:r>
          </w:p>
        </w:tc>
        <w:tc>
          <w:tcPr>
            <w:tcW w:w="717"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pct"/>
            <w:vAlign w:val="center"/>
          </w:tcPr>
          <w:p>
            <w:pPr>
              <w:widowControl/>
              <w:spacing w:line="360" w:lineRule="exact"/>
              <w:jc w:val="center"/>
              <w:rPr>
                <w:rFonts w:ascii="Times New Roman" w:hAnsi="Times New Roman" w:eastAsia="仿宋_GB2312"/>
                <w:sz w:val="24"/>
                <w:szCs w:val="24"/>
              </w:rPr>
            </w:pPr>
            <w:r>
              <w:rPr>
                <w:rFonts w:ascii="Times New Roman" w:hAnsi="Times New Roman" w:eastAsia="仿宋_GB2312"/>
                <w:sz w:val="24"/>
                <w:szCs w:val="24"/>
                <w:lang w:bidi="ar"/>
              </w:rPr>
              <w:t>亳州市</w:t>
            </w:r>
          </w:p>
        </w:tc>
        <w:tc>
          <w:tcPr>
            <w:tcW w:w="714"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49848</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44878</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4664</w:t>
            </w:r>
          </w:p>
        </w:tc>
        <w:tc>
          <w:tcPr>
            <w:tcW w:w="714"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256</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w:t>
            </w:r>
          </w:p>
        </w:tc>
        <w:tc>
          <w:tcPr>
            <w:tcW w:w="717"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pct"/>
            <w:vAlign w:val="center"/>
          </w:tcPr>
          <w:p>
            <w:pPr>
              <w:widowControl/>
              <w:spacing w:line="360" w:lineRule="exact"/>
              <w:jc w:val="center"/>
              <w:rPr>
                <w:rFonts w:ascii="Times New Roman" w:hAnsi="Times New Roman" w:eastAsia="仿宋_GB2312"/>
                <w:sz w:val="24"/>
                <w:szCs w:val="24"/>
              </w:rPr>
            </w:pPr>
            <w:r>
              <w:rPr>
                <w:rFonts w:ascii="Times New Roman" w:hAnsi="Times New Roman" w:eastAsia="仿宋_GB2312"/>
                <w:sz w:val="24"/>
                <w:szCs w:val="24"/>
                <w:lang w:bidi="ar"/>
              </w:rPr>
              <w:t>宿州市</w:t>
            </w:r>
          </w:p>
        </w:tc>
        <w:tc>
          <w:tcPr>
            <w:tcW w:w="714"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43440</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38948</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2206</w:t>
            </w:r>
          </w:p>
        </w:tc>
        <w:tc>
          <w:tcPr>
            <w:tcW w:w="714"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1464</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w:t>
            </w:r>
          </w:p>
        </w:tc>
        <w:tc>
          <w:tcPr>
            <w:tcW w:w="717"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pct"/>
            <w:vAlign w:val="center"/>
          </w:tcPr>
          <w:p>
            <w:pPr>
              <w:widowControl/>
              <w:spacing w:line="360" w:lineRule="exact"/>
              <w:jc w:val="center"/>
              <w:rPr>
                <w:rFonts w:ascii="Times New Roman" w:hAnsi="Times New Roman" w:eastAsia="仿宋_GB2312"/>
                <w:sz w:val="24"/>
                <w:szCs w:val="24"/>
              </w:rPr>
            </w:pPr>
            <w:r>
              <w:rPr>
                <w:rFonts w:ascii="Times New Roman" w:hAnsi="Times New Roman" w:eastAsia="仿宋_GB2312"/>
                <w:sz w:val="24"/>
                <w:szCs w:val="24"/>
                <w:lang w:bidi="ar"/>
              </w:rPr>
              <w:t>蚌埠市</w:t>
            </w:r>
          </w:p>
        </w:tc>
        <w:tc>
          <w:tcPr>
            <w:tcW w:w="714"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112408</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78344</w:t>
            </w:r>
          </w:p>
        </w:tc>
        <w:tc>
          <w:tcPr>
            <w:tcW w:w="714"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15887</w:t>
            </w:r>
          </w:p>
        </w:tc>
        <w:tc>
          <w:tcPr>
            <w:tcW w:w="714"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5107</w:t>
            </w:r>
          </w:p>
        </w:tc>
        <w:tc>
          <w:tcPr>
            <w:tcW w:w="714"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83</w:t>
            </w:r>
          </w:p>
        </w:tc>
        <w:tc>
          <w:tcPr>
            <w:tcW w:w="717"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12708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pct"/>
            <w:vAlign w:val="center"/>
          </w:tcPr>
          <w:p>
            <w:pPr>
              <w:widowControl/>
              <w:spacing w:line="360" w:lineRule="exact"/>
              <w:jc w:val="center"/>
              <w:rPr>
                <w:rFonts w:ascii="Times New Roman" w:hAnsi="Times New Roman" w:eastAsia="仿宋_GB2312"/>
                <w:sz w:val="24"/>
                <w:szCs w:val="24"/>
              </w:rPr>
            </w:pPr>
            <w:r>
              <w:rPr>
                <w:rFonts w:ascii="Times New Roman" w:hAnsi="Times New Roman" w:eastAsia="仿宋_GB2312"/>
                <w:sz w:val="24"/>
                <w:szCs w:val="24"/>
                <w:lang w:bidi="ar"/>
              </w:rPr>
              <w:t>阜阳市</w:t>
            </w:r>
          </w:p>
        </w:tc>
        <w:tc>
          <w:tcPr>
            <w:tcW w:w="714"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98750</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65634</w:t>
            </w:r>
          </w:p>
        </w:tc>
        <w:tc>
          <w:tcPr>
            <w:tcW w:w="714"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27424</w:t>
            </w:r>
          </w:p>
        </w:tc>
        <w:tc>
          <w:tcPr>
            <w:tcW w:w="714"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1730</w:t>
            </w:r>
          </w:p>
        </w:tc>
        <w:tc>
          <w:tcPr>
            <w:tcW w:w="714"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1134</w:t>
            </w:r>
          </w:p>
        </w:tc>
        <w:tc>
          <w:tcPr>
            <w:tcW w:w="717"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pct"/>
            <w:vAlign w:val="center"/>
          </w:tcPr>
          <w:p>
            <w:pPr>
              <w:widowControl/>
              <w:spacing w:line="360" w:lineRule="exact"/>
              <w:jc w:val="center"/>
              <w:rPr>
                <w:rFonts w:ascii="Times New Roman" w:hAnsi="Times New Roman" w:eastAsia="仿宋_GB2312"/>
                <w:sz w:val="24"/>
                <w:szCs w:val="24"/>
              </w:rPr>
            </w:pPr>
            <w:r>
              <w:rPr>
                <w:rFonts w:ascii="Times New Roman" w:hAnsi="Times New Roman" w:eastAsia="仿宋_GB2312"/>
                <w:sz w:val="24"/>
                <w:szCs w:val="24"/>
                <w:lang w:bidi="ar"/>
              </w:rPr>
              <w:t>淮南市</w:t>
            </w:r>
          </w:p>
        </w:tc>
        <w:tc>
          <w:tcPr>
            <w:tcW w:w="714"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147972</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114975</w:t>
            </w:r>
          </w:p>
        </w:tc>
        <w:tc>
          <w:tcPr>
            <w:tcW w:w="714"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24819</w:t>
            </w:r>
          </w:p>
        </w:tc>
        <w:tc>
          <w:tcPr>
            <w:tcW w:w="714"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3249</w:t>
            </w:r>
          </w:p>
        </w:tc>
        <w:tc>
          <w:tcPr>
            <w:tcW w:w="714"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2118</w:t>
            </w:r>
          </w:p>
        </w:tc>
        <w:tc>
          <w:tcPr>
            <w:tcW w:w="717"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2761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pct"/>
            <w:vAlign w:val="center"/>
          </w:tcPr>
          <w:p>
            <w:pPr>
              <w:widowControl/>
              <w:spacing w:line="360" w:lineRule="exact"/>
              <w:jc w:val="center"/>
              <w:rPr>
                <w:rFonts w:ascii="Times New Roman" w:hAnsi="Times New Roman" w:eastAsia="仿宋_GB2312"/>
                <w:sz w:val="24"/>
                <w:szCs w:val="24"/>
              </w:rPr>
            </w:pPr>
            <w:r>
              <w:rPr>
                <w:rFonts w:ascii="Times New Roman" w:hAnsi="Times New Roman" w:eastAsia="仿宋_GB2312"/>
                <w:sz w:val="24"/>
                <w:szCs w:val="24"/>
                <w:lang w:bidi="ar"/>
              </w:rPr>
              <w:t>滁州市</w:t>
            </w:r>
          </w:p>
        </w:tc>
        <w:tc>
          <w:tcPr>
            <w:tcW w:w="714"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358844</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227581</w:t>
            </w:r>
          </w:p>
        </w:tc>
        <w:tc>
          <w:tcPr>
            <w:tcW w:w="714"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95237</w:t>
            </w:r>
          </w:p>
        </w:tc>
        <w:tc>
          <w:tcPr>
            <w:tcW w:w="714"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28543</w:t>
            </w:r>
          </w:p>
        </w:tc>
        <w:tc>
          <w:tcPr>
            <w:tcW w:w="714"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5391</w:t>
            </w:r>
          </w:p>
        </w:tc>
        <w:tc>
          <w:tcPr>
            <w:tcW w:w="717"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1720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pct"/>
            <w:vAlign w:val="center"/>
          </w:tcPr>
          <w:p>
            <w:pPr>
              <w:widowControl/>
              <w:spacing w:line="360" w:lineRule="exact"/>
              <w:jc w:val="center"/>
              <w:rPr>
                <w:rFonts w:ascii="Times New Roman" w:hAnsi="Times New Roman" w:eastAsia="仿宋_GB2312"/>
                <w:sz w:val="24"/>
                <w:szCs w:val="24"/>
              </w:rPr>
            </w:pPr>
            <w:r>
              <w:rPr>
                <w:rFonts w:ascii="Times New Roman" w:hAnsi="Times New Roman" w:eastAsia="仿宋_GB2312"/>
                <w:sz w:val="24"/>
                <w:szCs w:val="24"/>
                <w:lang w:bidi="ar"/>
              </w:rPr>
              <w:t>六安市</w:t>
            </w:r>
          </w:p>
        </w:tc>
        <w:tc>
          <w:tcPr>
            <w:tcW w:w="714"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227384</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118874</w:t>
            </w:r>
          </w:p>
        </w:tc>
        <w:tc>
          <w:tcPr>
            <w:tcW w:w="714"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101670</w:t>
            </w:r>
          </w:p>
        </w:tc>
        <w:tc>
          <w:tcPr>
            <w:tcW w:w="714"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468</w:t>
            </w:r>
          </w:p>
        </w:tc>
        <w:tc>
          <w:tcPr>
            <w:tcW w:w="714"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1479</w:t>
            </w:r>
          </w:p>
        </w:tc>
        <w:tc>
          <w:tcPr>
            <w:tcW w:w="717"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4464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pct"/>
            <w:vAlign w:val="center"/>
          </w:tcPr>
          <w:p>
            <w:pPr>
              <w:widowControl/>
              <w:spacing w:line="360" w:lineRule="exact"/>
              <w:jc w:val="center"/>
              <w:rPr>
                <w:rFonts w:ascii="Times New Roman" w:hAnsi="Times New Roman" w:eastAsia="仿宋_GB2312"/>
                <w:sz w:val="24"/>
                <w:szCs w:val="24"/>
              </w:rPr>
            </w:pPr>
            <w:r>
              <w:rPr>
                <w:rFonts w:ascii="Times New Roman" w:hAnsi="Times New Roman" w:eastAsia="仿宋_GB2312"/>
                <w:sz w:val="24"/>
                <w:szCs w:val="24"/>
                <w:lang w:bidi="ar"/>
              </w:rPr>
              <w:t>马鞍山市</w:t>
            </w:r>
          </w:p>
        </w:tc>
        <w:tc>
          <w:tcPr>
            <w:tcW w:w="714"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118101</w:t>
            </w:r>
          </w:p>
        </w:tc>
        <w:tc>
          <w:tcPr>
            <w:tcW w:w="714"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57373</w:t>
            </w:r>
          </w:p>
        </w:tc>
        <w:tc>
          <w:tcPr>
            <w:tcW w:w="714"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29152</w:t>
            </w:r>
          </w:p>
        </w:tc>
        <w:tc>
          <w:tcPr>
            <w:tcW w:w="714"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22386</w:t>
            </w:r>
          </w:p>
        </w:tc>
        <w:tc>
          <w:tcPr>
            <w:tcW w:w="714"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8456</w:t>
            </w:r>
          </w:p>
        </w:tc>
        <w:tc>
          <w:tcPr>
            <w:tcW w:w="717"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pct"/>
            <w:vAlign w:val="center"/>
          </w:tcPr>
          <w:p>
            <w:pPr>
              <w:widowControl/>
              <w:spacing w:line="360" w:lineRule="exact"/>
              <w:jc w:val="center"/>
              <w:rPr>
                <w:rFonts w:ascii="Times New Roman" w:hAnsi="Times New Roman" w:eastAsia="仿宋_GB2312"/>
                <w:sz w:val="24"/>
                <w:szCs w:val="24"/>
              </w:rPr>
            </w:pPr>
            <w:r>
              <w:rPr>
                <w:rFonts w:ascii="Times New Roman" w:hAnsi="Times New Roman" w:eastAsia="仿宋_GB2312"/>
                <w:sz w:val="24"/>
                <w:szCs w:val="24"/>
                <w:lang w:bidi="ar"/>
              </w:rPr>
              <w:t>芜湖市</w:t>
            </w:r>
          </w:p>
        </w:tc>
        <w:tc>
          <w:tcPr>
            <w:tcW w:w="714"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171124</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114318</w:t>
            </w:r>
          </w:p>
        </w:tc>
        <w:tc>
          <w:tcPr>
            <w:tcW w:w="714"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20760</w:t>
            </w:r>
          </w:p>
        </w:tc>
        <w:tc>
          <w:tcPr>
            <w:tcW w:w="714"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19923</w:t>
            </w:r>
          </w:p>
        </w:tc>
        <w:tc>
          <w:tcPr>
            <w:tcW w:w="714"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3636</w:t>
            </w:r>
          </w:p>
        </w:tc>
        <w:tc>
          <w:tcPr>
            <w:tcW w:w="717"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11841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pct"/>
            <w:vAlign w:val="center"/>
          </w:tcPr>
          <w:p>
            <w:pPr>
              <w:widowControl/>
              <w:spacing w:line="360" w:lineRule="exact"/>
              <w:jc w:val="center"/>
              <w:rPr>
                <w:rFonts w:ascii="Times New Roman" w:hAnsi="Times New Roman" w:eastAsia="仿宋_GB2312"/>
                <w:sz w:val="24"/>
                <w:szCs w:val="24"/>
              </w:rPr>
            </w:pPr>
            <w:r>
              <w:rPr>
                <w:rFonts w:ascii="Times New Roman" w:hAnsi="Times New Roman" w:eastAsia="仿宋_GB2312"/>
                <w:sz w:val="24"/>
                <w:szCs w:val="24"/>
                <w:lang w:bidi="ar"/>
              </w:rPr>
              <w:t>宣城市</w:t>
            </w:r>
          </w:p>
        </w:tc>
        <w:tc>
          <w:tcPr>
            <w:tcW w:w="714"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102243</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53982</w:t>
            </w:r>
          </w:p>
        </w:tc>
        <w:tc>
          <w:tcPr>
            <w:tcW w:w="714"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31225</w:t>
            </w:r>
          </w:p>
        </w:tc>
        <w:tc>
          <w:tcPr>
            <w:tcW w:w="714"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12262</w:t>
            </w:r>
          </w:p>
        </w:tc>
        <w:tc>
          <w:tcPr>
            <w:tcW w:w="714"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920</w:t>
            </w:r>
          </w:p>
        </w:tc>
        <w:tc>
          <w:tcPr>
            <w:tcW w:w="717"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2866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pct"/>
            <w:vAlign w:val="center"/>
          </w:tcPr>
          <w:p>
            <w:pPr>
              <w:widowControl/>
              <w:spacing w:line="360" w:lineRule="exact"/>
              <w:jc w:val="center"/>
              <w:rPr>
                <w:rFonts w:ascii="Times New Roman" w:hAnsi="Times New Roman" w:eastAsia="仿宋_GB2312"/>
                <w:sz w:val="24"/>
                <w:szCs w:val="24"/>
              </w:rPr>
            </w:pPr>
            <w:r>
              <w:rPr>
                <w:rFonts w:ascii="Times New Roman" w:hAnsi="Times New Roman" w:eastAsia="仿宋_GB2312"/>
                <w:sz w:val="24"/>
                <w:szCs w:val="24"/>
                <w:lang w:bidi="ar"/>
              </w:rPr>
              <w:t>铜陵市</w:t>
            </w:r>
          </w:p>
        </w:tc>
        <w:tc>
          <w:tcPr>
            <w:tcW w:w="714"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106550</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77426</w:t>
            </w:r>
          </w:p>
        </w:tc>
        <w:tc>
          <w:tcPr>
            <w:tcW w:w="714"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18111</w:t>
            </w:r>
          </w:p>
        </w:tc>
        <w:tc>
          <w:tcPr>
            <w:tcW w:w="714"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817</w:t>
            </w:r>
          </w:p>
        </w:tc>
        <w:tc>
          <w:tcPr>
            <w:tcW w:w="714"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7892</w:t>
            </w:r>
          </w:p>
        </w:tc>
        <w:tc>
          <w:tcPr>
            <w:tcW w:w="717"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1790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pct"/>
            <w:vAlign w:val="center"/>
          </w:tcPr>
          <w:p>
            <w:pPr>
              <w:widowControl/>
              <w:spacing w:line="360" w:lineRule="exact"/>
              <w:jc w:val="center"/>
              <w:rPr>
                <w:rFonts w:ascii="Times New Roman" w:hAnsi="Times New Roman" w:eastAsia="仿宋_GB2312"/>
                <w:sz w:val="24"/>
                <w:szCs w:val="24"/>
              </w:rPr>
            </w:pPr>
            <w:r>
              <w:rPr>
                <w:rFonts w:ascii="Times New Roman" w:hAnsi="Times New Roman" w:eastAsia="仿宋_GB2312"/>
                <w:sz w:val="24"/>
                <w:szCs w:val="24"/>
                <w:lang w:bidi="ar"/>
              </w:rPr>
              <w:t>池州市</w:t>
            </w:r>
          </w:p>
        </w:tc>
        <w:tc>
          <w:tcPr>
            <w:tcW w:w="714"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140762</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112817</w:t>
            </w:r>
          </w:p>
        </w:tc>
        <w:tc>
          <w:tcPr>
            <w:tcW w:w="714"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17944</w:t>
            </w:r>
          </w:p>
        </w:tc>
        <w:tc>
          <w:tcPr>
            <w:tcW w:w="714"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278</w:t>
            </w:r>
          </w:p>
        </w:tc>
        <w:tc>
          <w:tcPr>
            <w:tcW w:w="714"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7241</w:t>
            </w:r>
          </w:p>
        </w:tc>
        <w:tc>
          <w:tcPr>
            <w:tcW w:w="717"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2271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pct"/>
            <w:vAlign w:val="center"/>
          </w:tcPr>
          <w:p>
            <w:pPr>
              <w:widowControl/>
              <w:spacing w:line="360" w:lineRule="exact"/>
              <w:jc w:val="center"/>
              <w:rPr>
                <w:rFonts w:ascii="Times New Roman" w:hAnsi="Times New Roman" w:eastAsia="仿宋_GB2312"/>
                <w:sz w:val="24"/>
                <w:szCs w:val="24"/>
              </w:rPr>
            </w:pPr>
            <w:r>
              <w:rPr>
                <w:rFonts w:ascii="Times New Roman" w:hAnsi="Times New Roman" w:eastAsia="仿宋_GB2312"/>
                <w:sz w:val="24"/>
                <w:szCs w:val="24"/>
                <w:lang w:bidi="ar"/>
              </w:rPr>
              <w:t>安庆市</w:t>
            </w:r>
          </w:p>
        </w:tc>
        <w:tc>
          <w:tcPr>
            <w:tcW w:w="714"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305483</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231042</w:t>
            </w:r>
          </w:p>
        </w:tc>
        <w:tc>
          <w:tcPr>
            <w:tcW w:w="714"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58469</w:t>
            </w:r>
          </w:p>
        </w:tc>
        <w:tc>
          <w:tcPr>
            <w:tcW w:w="714"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3497</w:t>
            </w:r>
          </w:p>
        </w:tc>
        <w:tc>
          <w:tcPr>
            <w:tcW w:w="714"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8120</w:t>
            </w:r>
          </w:p>
        </w:tc>
        <w:tc>
          <w:tcPr>
            <w:tcW w:w="717"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2358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pct"/>
            <w:vAlign w:val="center"/>
          </w:tcPr>
          <w:p>
            <w:pPr>
              <w:widowControl/>
              <w:spacing w:line="360" w:lineRule="exact"/>
              <w:jc w:val="center"/>
              <w:rPr>
                <w:rFonts w:ascii="Times New Roman" w:hAnsi="Times New Roman" w:eastAsia="仿宋_GB2312"/>
                <w:sz w:val="24"/>
                <w:szCs w:val="24"/>
              </w:rPr>
            </w:pPr>
            <w:r>
              <w:rPr>
                <w:rFonts w:ascii="Times New Roman" w:hAnsi="Times New Roman" w:eastAsia="仿宋_GB2312"/>
                <w:sz w:val="24"/>
                <w:szCs w:val="24"/>
                <w:lang w:bidi="ar"/>
              </w:rPr>
              <w:t>黄山市</w:t>
            </w:r>
          </w:p>
        </w:tc>
        <w:tc>
          <w:tcPr>
            <w:tcW w:w="714"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11979</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11049</w:t>
            </w:r>
          </w:p>
        </w:tc>
        <w:tc>
          <w:tcPr>
            <w:tcW w:w="714"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577</w:t>
            </w:r>
          </w:p>
        </w:tc>
        <w:tc>
          <w:tcPr>
            <w:tcW w:w="714"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11</w:t>
            </w:r>
          </w:p>
        </w:tc>
        <w:tc>
          <w:tcPr>
            <w:tcW w:w="714"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45</w:t>
            </w:r>
          </w:p>
        </w:tc>
        <w:tc>
          <w:tcPr>
            <w:tcW w:w="717"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67</w:t>
            </w:r>
          </w:p>
        </w:tc>
      </w:tr>
    </w:tbl>
    <w:p>
      <w:pPr>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2．养殖方式</w:t>
      </w:r>
    </w:p>
    <w:p>
      <w:p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全省水域滩涂主要养殖方式包括池塘养殖、工厂化设施养殖、湖库增养殖。大多数池塘养殖采用精养、半精养方式，主要放养鱼类、虾蟹、龟鳖等，池塘精养配备增氧机、投饵机等设备，发挥饵料和水体的生产潜力，水域资源利用程度较高。工厂化设施养殖包括集装箱、圈养桶、封闭式循环水养殖，重点养殖龟鳖、鲟鱼、鲈鱼、南美白对虾等名特优水产品，经济效益较高。湖库等大水面增养殖，多采用“人放天养”“轮捕轮放”“捕大留（补）小”等“放牧式”增养殖方式，通过放养滤食性、草食性、杂食性等鱼类品种，“以渔养水、以渔净水”效果明显，对控制水质富营养化和改善水域生态环境具有重要作用。44个水生生物保护区、长江干流安徽段及其8条重要支流全面实施禁捕，沿江、沿淮等地设立自然保护区的湖泊已依法依规退出渔业生产功能，河沟及小型水库、当家塘等类型水域尚有较大拓展利用空间。</w:t>
      </w:r>
    </w:p>
    <w:p>
      <w:pPr>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3．产值效益</w:t>
      </w:r>
    </w:p>
    <w:p>
      <w:p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2021年，按当年价格计算，安徽渔业经济总产值1018.1亿元，其中，渔业产值648.9亿元，渔业工业和建筑业产值136.8亿元，渔业服务和流通业产值232.4亿元。渔民家庭总收入68828元，渔民人均纯收入22343.4元。</w:t>
      </w:r>
    </w:p>
    <w:p>
      <w:pPr>
        <w:adjustRightInd w:val="0"/>
        <w:snapToGrid w:val="0"/>
        <w:spacing w:line="600" w:lineRule="exact"/>
        <w:jc w:val="center"/>
        <w:rPr>
          <w:rFonts w:ascii="Times New Roman" w:hAnsi="Times New Roman" w:eastAsia="黑体"/>
          <w:snapToGrid w:val="0"/>
          <w:kern w:val="0"/>
          <w:sz w:val="32"/>
          <w:szCs w:val="32"/>
        </w:rPr>
      </w:pPr>
      <w:r>
        <w:rPr>
          <w:rFonts w:ascii="Times New Roman" w:hAnsi="Times New Roman" w:eastAsia="黑体"/>
          <w:snapToGrid w:val="0"/>
          <w:kern w:val="0"/>
          <w:sz w:val="32"/>
          <w:szCs w:val="32"/>
        </w:rPr>
        <w:t>2021年安徽省水产养殖面积</w:t>
      </w:r>
    </w:p>
    <w:p>
      <w:pPr>
        <w:adjustRightInd w:val="0"/>
        <w:snapToGrid w:val="0"/>
        <w:spacing w:line="600" w:lineRule="exact"/>
        <w:jc w:val="center"/>
        <w:rPr>
          <w:rFonts w:ascii="Times New Roman" w:hAnsi="Times New Roman" w:eastAsia="仿宋_GB2312"/>
          <w:snapToGrid w:val="0"/>
          <w:sz w:val="24"/>
          <w:szCs w:val="24"/>
        </w:rPr>
      </w:pPr>
      <w:r>
        <w:rPr>
          <w:rFonts w:ascii="Times New Roman" w:hAnsi="Times New Roman" w:eastAsia="仿宋_GB2312"/>
          <w:snapToGrid w:val="0"/>
          <w:sz w:val="24"/>
          <w:szCs w:val="24"/>
        </w:rPr>
        <w:t>　　　　　　　　　　　　　　　　　　　　　　　　　　　　</w:t>
      </w:r>
      <w:r>
        <w:rPr>
          <w:rFonts w:ascii="Times New Roman" w:hAnsi="Times New Roman" w:eastAsia="仿宋_GB2312"/>
          <w:snapToGrid w:val="0"/>
          <w:sz w:val="28"/>
          <w:szCs w:val="28"/>
        </w:rPr>
        <w:t>单位：公顷</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3"/>
        <w:gridCol w:w="1294"/>
        <w:gridCol w:w="1294"/>
        <w:gridCol w:w="1294"/>
        <w:gridCol w:w="1294"/>
        <w:gridCol w:w="1294"/>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714" w:type="pct"/>
            <w:vAlign w:val="center"/>
          </w:tcPr>
          <w:p>
            <w:pPr>
              <w:spacing w:line="360" w:lineRule="exact"/>
              <w:jc w:val="center"/>
              <w:rPr>
                <w:rFonts w:ascii="Times New Roman" w:hAnsi="Times New Roman" w:eastAsia="黑体"/>
                <w:sz w:val="24"/>
                <w:szCs w:val="24"/>
              </w:rPr>
            </w:pPr>
            <w:r>
              <w:rPr>
                <w:rFonts w:ascii="Times New Roman" w:hAnsi="Times New Roman" w:eastAsia="黑体"/>
                <w:sz w:val="24"/>
                <w:szCs w:val="24"/>
              </w:rPr>
              <w:t>地级市</w:t>
            </w:r>
          </w:p>
        </w:tc>
        <w:tc>
          <w:tcPr>
            <w:tcW w:w="714" w:type="pct"/>
            <w:vAlign w:val="center"/>
          </w:tcPr>
          <w:p>
            <w:pPr>
              <w:spacing w:line="360" w:lineRule="exact"/>
              <w:jc w:val="center"/>
              <w:rPr>
                <w:rFonts w:ascii="Times New Roman" w:hAnsi="Times New Roman" w:eastAsia="黑体"/>
                <w:sz w:val="24"/>
                <w:szCs w:val="24"/>
              </w:rPr>
            </w:pPr>
            <w:r>
              <w:rPr>
                <w:rFonts w:ascii="Times New Roman" w:hAnsi="Times New Roman" w:eastAsia="黑体"/>
                <w:sz w:val="24"/>
                <w:szCs w:val="24"/>
              </w:rPr>
              <w:t>养殖</w:t>
            </w:r>
          </w:p>
          <w:p>
            <w:pPr>
              <w:spacing w:line="360" w:lineRule="exact"/>
              <w:jc w:val="center"/>
              <w:rPr>
                <w:rFonts w:ascii="Times New Roman" w:hAnsi="Times New Roman" w:eastAsia="黑体"/>
                <w:sz w:val="24"/>
                <w:szCs w:val="24"/>
              </w:rPr>
            </w:pPr>
            <w:r>
              <w:rPr>
                <w:rFonts w:ascii="Times New Roman" w:hAnsi="Times New Roman" w:eastAsia="黑体"/>
                <w:sz w:val="24"/>
                <w:szCs w:val="24"/>
              </w:rPr>
              <w:t>面积</w:t>
            </w:r>
          </w:p>
        </w:tc>
        <w:tc>
          <w:tcPr>
            <w:tcW w:w="714" w:type="pct"/>
            <w:vAlign w:val="center"/>
          </w:tcPr>
          <w:p>
            <w:pPr>
              <w:spacing w:line="360" w:lineRule="exact"/>
              <w:jc w:val="center"/>
              <w:rPr>
                <w:rFonts w:ascii="Times New Roman" w:hAnsi="Times New Roman" w:eastAsia="黑体"/>
                <w:sz w:val="24"/>
                <w:szCs w:val="24"/>
              </w:rPr>
            </w:pPr>
            <w:r>
              <w:rPr>
                <w:rFonts w:ascii="Times New Roman" w:hAnsi="Times New Roman" w:eastAsia="黑体"/>
                <w:sz w:val="24"/>
                <w:szCs w:val="24"/>
              </w:rPr>
              <w:t>池塘</w:t>
            </w:r>
          </w:p>
        </w:tc>
        <w:tc>
          <w:tcPr>
            <w:tcW w:w="714" w:type="pct"/>
            <w:vAlign w:val="center"/>
          </w:tcPr>
          <w:p>
            <w:pPr>
              <w:spacing w:line="360" w:lineRule="exact"/>
              <w:jc w:val="center"/>
              <w:rPr>
                <w:rFonts w:ascii="Times New Roman" w:hAnsi="Times New Roman" w:eastAsia="黑体"/>
                <w:sz w:val="24"/>
                <w:szCs w:val="24"/>
              </w:rPr>
            </w:pPr>
            <w:r>
              <w:rPr>
                <w:rFonts w:ascii="Times New Roman" w:hAnsi="Times New Roman" w:eastAsia="黑体"/>
                <w:sz w:val="24"/>
                <w:szCs w:val="24"/>
              </w:rPr>
              <w:t>湖泊</w:t>
            </w:r>
          </w:p>
        </w:tc>
        <w:tc>
          <w:tcPr>
            <w:tcW w:w="714" w:type="pct"/>
            <w:vAlign w:val="center"/>
          </w:tcPr>
          <w:p>
            <w:pPr>
              <w:widowControl/>
              <w:spacing w:line="360" w:lineRule="exact"/>
              <w:jc w:val="center"/>
              <w:rPr>
                <w:rFonts w:ascii="Times New Roman" w:hAnsi="Times New Roman" w:eastAsia="黑体"/>
                <w:sz w:val="24"/>
                <w:szCs w:val="24"/>
                <w:lang w:bidi="ar"/>
              </w:rPr>
            </w:pPr>
            <w:r>
              <w:rPr>
                <w:rFonts w:ascii="Times New Roman" w:hAnsi="Times New Roman" w:eastAsia="黑体"/>
                <w:sz w:val="24"/>
                <w:szCs w:val="24"/>
                <w:lang w:bidi="ar"/>
              </w:rPr>
              <w:t>水库</w:t>
            </w:r>
          </w:p>
        </w:tc>
        <w:tc>
          <w:tcPr>
            <w:tcW w:w="714" w:type="pct"/>
            <w:vAlign w:val="center"/>
          </w:tcPr>
          <w:p>
            <w:pPr>
              <w:widowControl/>
              <w:spacing w:line="360" w:lineRule="exact"/>
              <w:jc w:val="center"/>
              <w:rPr>
                <w:rFonts w:ascii="Times New Roman" w:hAnsi="Times New Roman" w:eastAsia="黑体"/>
                <w:sz w:val="24"/>
                <w:szCs w:val="24"/>
                <w:lang w:bidi="ar"/>
              </w:rPr>
            </w:pPr>
            <w:r>
              <w:rPr>
                <w:rFonts w:ascii="Times New Roman" w:hAnsi="Times New Roman" w:eastAsia="黑体"/>
                <w:sz w:val="24"/>
                <w:szCs w:val="24"/>
                <w:lang w:bidi="ar"/>
              </w:rPr>
              <w:t>河沟</w:t>
            </w:r>
          </w:p>
        </w:tc>
        <w:tc>
          <w:tcPr>
            <w:tcW w:w="717" w:type="pct"/>
            <w:vAlign w:val="center"/>
          </w:tcPr>
          <w:p>
            <w:pPr>
              <w:widowControl/>
              <w:spacing w:line="360" w:lineRule="exact"/>
              <w:jc w:val="center"/>
              <w:rPr>
                <w:rFonts w:ascii="Times New Roman" w:hAnsi="Times New Roman" w:eastAsia="黑体"/>
                <w:sz w:val="24"/>
                <w:szCs w:val="24"/>
                <w:lang w:bidi="ar"/>
              </w:rPr>
            </w:pPr>
            <w:r>
              <w:rPr>
                <w:rFonts w:ascii="Times New Roman" w:hAnsi="Times New Roman" w:eastAsia="黑体"/>
                <w:sz w:val="24"/>
                <w:szCs w:val="24"/>
                <w:lang w:bidi="ar"/>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pct"/>
            <w:vAlign w:val="center"/>
          </w:tcPr>
          <w:p>
            <w:pPr>
              <w:spacing w:line="360" w:lineRule="exact"/>
              <w:jc w:val="center"/>
              <w:rPr>
                <w:rFonts w:ascii="Times New Roman" w:hAnsi="Times New Roman" w:eastAsia="仿宋_GB2312"/>
                <w:sz w:val="24"/>
                <w:szCs w:val="24"/>
              </w:rPr>
            </w:pPr>
            <w:r>
              <w:rPr>
                <w:rFonts w:ascii="Times New Roman" w:hAnsi="Times New Roman" w:eastAsia="仿宋_GB2312"/>
                <w:sz w:val="24"/>
                <w:szCs w:val="24"/>
              </w:rPr>
              <w:t>安徽省</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414955</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195927</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95746</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76246</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40631</w:t>
            </w:r>
          </w:p>
        </w:tc>
        <w:tc>
          <w:tcPr>
            <w:tcW w:w="717"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6405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pct"/>
            <w:vAlign w:val="center"/>
          </w:tcPr>
          <w:p>
            <w:pPr>
              <w:widowControl/>
              <w:spacing w:line="360" w:lineRule="exact"/>
              <w:jc w:val="center"/>
              <w:rPr>
                <w:rFonts w:ascii="Times New Roman" w:hAnsi="Times New Roman" w:eastAsia="仿宋_GB2312"/>
                <w:sz w:val="24"/>
                <w:szCs w:val="24"/>
              </w:rPr>
            </w:pPr>
            <w:r>
              <w:rPr>
                <w:rFonts w:ascii="Times New Roman" w:hAnsi="Times New Roman" w:eastAsia="仿宋_GB2312"/>
                <w:sz w:val="24"/>
                <w:szCs w:val="24"/>
                <w:lang w:bidi="ar"/>
              </w:rPr>
              <w:t>合肥市</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30123</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20523</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7227</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1923</w:t>
            </w:r>
          </w:p>
        </w:tc>
        <w:tc>
          <w:tcPr>
            <w:tcW w:w="717"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pct"/>
            <w:vAlign w:val="center"/>
          </w:tcPr>
          <w:p>
            <w:pPr>
              <w:widowControl/>
              <w:spacing w:line="360" w:lineRule="exact"/>
              <w:jc w:val="center"/>
              <w:rPr>
                <w:rFonts w:ascii="Times New Roman" w:hAnsi="Times New Roman" w:eastAsia="仿宋_GB2312"/>
                <w:sz w:val="24"/>
                <w:szCs w:val="24"/>
              </w:rPr>
            </w:pPr>
            <w:r>
              <w:rPr>
                <w:rFonts w:ascii="Times New Roman" w:hAnsi="Times New Roman" w:eastAsia="仿宋_GB2312"/>
                <w:sz w:val="24"/>
                <w:szCs w:val="24"/>
                <w:lang w:bidi="ar"/>
              </w:rPr>
              <w:t>淮北市</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3838</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1718</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2049</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20</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37</w:t>
            </w:r>
          </w:p>
        </w:tc>
        <w:tc>
          <w:tcPr>
            <w:tcW w:w="717"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pct"/>
            <w:vAlign w:val="center"/>
          </w:tcPr>
          <w:p>
            <w:pPr>
              <w:widowControl/>
              <w:spacing w:line="360" w:lineRule="exact"/>
              <w:jc w:val="center"/>
              <w:rPr>
                <w:rFonts w:ascii="Times New Roman" w:hAnsi="Times New Roman" w:eastAsia="仿宋_GB2312"/>
                <w:sz w:val="24"/>
                <w:szCs w:val="24"/>
              </w:rPr>
            </w:pPr>
            <w:r>
              <w:rPr>
                <w:rFonts w:ascii="Times New Roman" w:hAnsi="Times New Roman" w:eastAsia="仿宋_GB2312"/>
                <w:sz w:val="24"/>
                <w:szCs w:val="24"/>
                <w:lang w:bidi="ar"/>
              </w:rPr>
              <w:t>亳州市</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12655</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6609</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6046</w:t>
            </w:r>
          </w:p>
        </w:tc>
        <w:tc>
          <w:tcPr>
            <w:tcW w:w="717"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pct"/>
            <w:vAlign w:val="center"/>
          </w:tcPr>
          <w:p>
            <w:pPr>
              <w:widowControl/>
              <w:spacing w:line="360" w:lineRule="exact"/>
              <w:jc w:val="center"/>
              <w:rPr>
                <w:rFonts w:ascii="Times New Roman" w:hAnsi="Times New Roman" w:eastAsia="仿宋_GB2312"/>
                <w:sz w:val="24"/>
                <w:szCs w:val="24"/>
              </w:rPr>
            </w:pPr>
            <w:r>
              <w:rPr>
                <w:rFonts w:ascii="Times New Roman" w:hAnsi="Times New Roman" w:eastAsia="仿宋_GB2312"/>
                <w:sz w:val="24"/>
                <w:szCs w:val="24"/>
                <w:lang w:bidi="ar"/>
              </w:rPr>
              <w:t>宿州市</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8117</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6005</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227</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258</w:t>
            </w:r>
          </w:p>
        </w:tc>
        <w:tc>
          <w:tcPr>
            <w:tcW w:w="714"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1627</w:t>
            </w:r>
          </w:p>
        </w:tc>
        <w:tc>
          <w:tcPr>
            <w:tcW w:w="717"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pct"/>
            <w:vAlign w:val="center"/>
          </w:tcPr>
          <w:p>
            <w:pPr>
              <w:widowControl/>
              <w:spacing w:line="360" w:lineRule="exact"/>
              <w:jc w:val="center"/>
              <w:rPr>
                <w:rFonts w:ascii="Times New Roman" w:hAnsi="Times New Roman" w:eastAsia="仿宋_GB2312"/>
                <w:sz w:val="24"/>
                <w:szCs w:val="24"/>
              </w:rPr>
            </w:pPr>
            <w:r>
              <w:rPr>
                <w:rFonts w:ascii="Times New Roman" w:hAnsi="Times New Roman" w:eastAsia="仿宋_GB2312"/>
                <w:sz w:val="24"/>
                <w:szCs w:val="24"/>
                <w:lang w:bidi="ar"/>
              </w:rPr>
              <w:t>蚌埠市</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19022</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6822</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9211</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592</w:t>
            </w:r>
          </w:p>
        </w:tc>
        <w:tc>
          <w:tcPr>
            <w:tcW w:w="714"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2339</w:t>
            </w:r>
          </w:p>
        </w:tc>
        <w:tc>
          <w:tcPr>
            <w:tcW w:w="717"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pct"/>
            <w:vAlign w:val="center"/>
          </w:tcPr>
          <w:p>
            <w:pPr>
              <w:widowControl/>
              <w:spacing w:line="360" w:lineRule="exact"/>
              <w:jc w:val="center"/>
              <w:rPr>
                <w:rFonts w:ascii="Times New Roman" w:hAnsi="Times New Roman" w:eastAsia="仿宋_GB2312"/>
                <w:sz w:val="24"/>
                <w:szCs w:val="24"/>
              </w:rPr>
            </w:pPr>
            <w:r>
              <w:rPr>
                <w:rFonts w:ascii="Times New Roman" w:hAnsi="Times New Roman" w:eastAsia="仿宋_GB2312"/>
                <w:sz w:val="24"/>
                <w:szCs w:val="24"/>
                <w:lang w:bidi="ar"/>
              </w:rPr>
              <w:t>阜阳市</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23168</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13850</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6307</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w:t>
            </w:r>
          </w:p>
        </w:tc>
        <w:tc>
          <w:tcPr>
            <w:tcW w:w="714"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2953</w:t>
            </w:r>
          </w:p>
        </w:tc>
        <w:tc>
          <w:tcPr>
            <w:tcW w:w="717"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pct"/>
            <w:vAlign w:val="center"/>
          </w:tcPr>
          <w:p>
            <w:pPr>
              <w:widowControl/>
              <w:spacing w:line="360" w:lineRule="exact"/>
              <w:jc w:val="center"/>
              <w:rPr>
                <w:rFonts w:ascii="Times New Roman" w:hAnsi="Times New Roman" w:eastAsia="仿宋_GB2312"/>
                <w:sz w:val="24"/>
                <w:szCs w:val="24"/>
              </w:rPr>
            </w:pPr>
            <w:r>
              <w:rPr>
                <w:rFonts w:ascii="Times New Roman" w:hAnsi="Times New Roman" w:eastAsia="仿宋_GB2312"/>
                <w:sz w:val="24"/>
                <w:szCs w:val="24"/>
                <w:lang w:bidi="ar"/>
              </w:rPr>
              <w:t>淮南市</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39935</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14056</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17902</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5900</w:t>
            </w:r>
          </w:p>
        </w:tc>
        <w:tc>
          <w:tcPr>
            <w:tcW w:w="714"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1206</w:t>
            </w:r>
          </w:p>
        </w:tc>
        <w:tc>
          <w:tcPr>
            <w:tcW w:w="717"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871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pct"/>
            <w:vAlign w:val="center"/>
          </w:tcPr>
          <w:p>
            <w:pPr>
              <w:widowControl/>
              <w:spacing w:line="360" w:lineRule="exact"/>
              <w:jc w:val="center"/>
              <w:rPr>
                <w:rFonts w:ascii="Times New Roman" w:hAnsi="Times New Roman" w:eastAsia="仿宋_GB2312"/>
                <w:sz w:val="24"/>
                <w:szCs w:val="24"/>
              </w:rPr>
            </w:pPr>
            <w:r>
              <w:rPr>
                <w:rFonts w:ascii="Times New Roman" w:hAnsi="Times New Roman" w:eastAsia="仿宋_GB2312"/>
                <w:sz w:val="24"/>
                <w:szCs w:val="24"/>
                <w:lang w:bidi="ar"/>
              </w:rPr>
              <w:t>滁州市</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63582</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22582</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16042</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23151</w:t>
            </w:r>
          </w:p>
        </w:tc>
        <w:tc>
          <w:tcPr>
            <w:tcW w:w="714"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1657</w:t>
            </w:r>
          </w:p>
        </w:tc>
        <w:tc>
          <w:tcPr>
            <w:tcW w:w="717"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pct"/>
            <w:vAlign w:val="center"/>
          </w:tcPr>
          <w:p>
            <w:pPr>
              <w:widowControl/>
              <w:spacing w:line="360" w:lineRule="exact"/>
              <w:jc w:val="center"/>
              <w:rPr>
                <w:rFonts w:ascii="Times New Roman" w:hAnsi="Times New Roman" w:eastAsia="仿宋_GB2312"/>
                <w:sz w:val="24"/>
                <w:szCs w:val="24"/>
              </w:rPr>
            </w:pPr>
            <w:r>
              <w:rPr>
                <w:rFonts w:ascii="Times New Roman" w:hAnsi="Times New Roman" w:eastAsia="仿宋_GB2312"/>
                <w:sz w:val="24"/>
                <w:szCs w:val="24"/>
                <w:lang w:bidi="ar"/>
              </w:rPr>
              <w:t>六安市</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47340</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22544</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4093</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19533</w:t>
            </w:r>
          </w:p>
        </w:tc>
        <w:tc>
          <w:tcPr>
            <w:tcW w:w="714"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896</w:t>
            </w:r>
          </w:p>
        </w:tc>
        <w:tc>
          <w:tcPr>
            <w:tcW w:w="717"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274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pct"/>
            <w:vAlign w:val="center"/>
          </w:tcPr>
          <w:p>
            <w:pPr>
              <w:widowControl/>
              <w:spacing w:line="360" w:lineRule="exact"/>
              <w:jc w:val="center"/>
              <w:rPr>
                <w:rFonts w:ascii="Times New Roman" w:hAnsi="Times New Roman" w:eastAsia="仿宋_GB2312"/>
                <w:sz w:val="24"/>
                <w:szCs w:val="24"/>
              </w:rPr>
            </w:pPr>
            <w:r>
              <w:rPr>
                <w:rFonts w:ascii="Times New Roman" w:hAnsi="Times New Roman" w:eastAsia="仿宋_GB2312"/>
                <w:sz w:val="24"/>
                <w:szCs w:val="24"/>
                <w:lang w:bidi="ar"/>
              </w:rPr>
              <w:t>马鞍山市</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19731</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8314</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322</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1447</w:t>
            </w:r>
          </w:p>
        </w:tc>
        <w:tc>
          <w:tcPr>
            <w:tcW w:w="714"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9498</w:t>
            </w:r>
          </w:p>
        </w:tc>
        <w:tc>
          <w:tcPr>
            <w:tcW w:w="717"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pct"/>
            <w:vAlign w:val="center"/>
          </w:tcPr>
          <w:p>
            <w:pPr>
              <w:widowControl/>
              <w:spacing w:line="360" w:lineRule="exact"/>
              <w:jc w:val="center"/>
              <w:rPr>
                <w:rFonts w:ascii="Times New Roman" w:hAnsi="Times New Roman" w:eastAsia="仿宋_GB2312"/>
                <w:sz w:val="24"/>
                <w:szCs w:val="24"/>
              </w:rPr>
            </w:pPr>
            <w:r>
              <w:rPr>
                <w:rFonts w:ascii="Times New Roman" w:hAnsi="Times New Roman" w:eastAsia="仿宋_GB2312"/>
                <w:sz w:val="24"/>
                <w:szCs w:val="24"/>
                <w:lang w:bidi="ar"/>
              </w:rPr>
              <w:t>芜湖市</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35090</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23361</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6609</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730</w:t>
            </w:r>
          </w:p>
        </w:tc>
        <w:tc>
          <w:tcPr>
            <w:tcW w:w="714"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4101</w:t>
            </w:r>
          </w:p>
        </w:tc>
        <w:tc>
          <w:tcPr>
            <w:tcW w:w="717"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pct"/>
            <w:vAlign w:val="center"/>
          </w:tcPr>
          <w:p>
            <w:pPr>
              <w:widowControl/>
              <w:spacing w:line="360" w:lineRule="exact"/>
              <w:jc w:val="center"/>
              <w:rPr>
                <w:rFonts w:ascii="Times New Roman" w:hAnsi="Times New Roman" w:eastAsia="仿宋_GB2312"/>
                <w:sz w:val="24"/>
                <w:szCs w:val="24"/>
              </w:rPr>
            </w:pPr>
            <w:r>
              <w:rPr>
                <w:rFonts w:ascii="Times New Roman" w:hAnsi="Times New Roman" w:eastAsia="仿宋_GB2312"/>
                <w:sz w:val="24"/>
                <w:szCs w:val="24"/>
                <w:lang w:bidi="ar"/>
              </w:rPr>
              <w:t>宣城市</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14385</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7680</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79</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1191</w:t>
            </w:r>
          </w:p>
        </w:tc>
        <w:tc>
          <w:tcPr>
            <w:tcW w:w="714"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4508</w:t>
            </w:r>
          </w:p>
        </w:tc>
        <w:tc>
          <w:tcPr>
            <w:tcW w:w="717"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pct"/>
            <w:vAlign w:val="center"/>
          </w:tcPr>
          <w:p>
            <w:pPr>
              <w:widowControl/>
              <w:spacing w:line="360" w:lineRule="exact"/>
              <w:jc w:val="center"/>
              <w:rPr>
                <w:rFonts w:ascii="Times New Roman" w:hAnsi="Times New Roman" w:eastAsia="仿宋_GB2312"/>
                <w:sz w:val="24"/>
                <w:szCs w:val="24"/>
              </w:rPr>
            </w:pPr>
            <w:r>
              <w:rPr>
                <w:rFonts w:ascii="Times New Roman" w:hAnsi="Times New Roman" w:eastAsia="仿宋_GB2312"/>
                <w:sz w:val="24"/>
                <w:szCs w:val="24"/>
                <w:lang w:bidi="ar"/>
              </w:rPr>
              <w:t>铜陵市</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18093</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7781</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7950</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362</w:t>
            </w:r>
          </w:p>
        </w:tc>
        <w:tc>
          <w:tcPr>
            <w:tcW w:w="714"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1986</w:t>
            </w:r>
          </w:p>
        </w:tc>
        <w:tc>
          <w:tcPr>
            <w:tcW w:w="717"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pct"/>
            <w:vAlign w:val="center"/>
          </w:tcPr>
          <w:p>
            <w:pPr>
              <w:widowControl/>
              <w:spacing w:line="360" w:lineRule="exact"/>
              <w:jc w:val="center"/>
              <w:rPr>
                <w:rFonts w:ascii="Times New Roman" w:hAnsi="Times New Roman" w:eastAsia="仿宋_GB2312"/>
                <w:sz w:val="24"/>
                <w:szCs w:val="24"/>
              </w:rPr>
            </w:pPr>
            <w:r>
              <w:rPr>
                <w:rFonts w:ascii="Times New Roman" w:hAnsi="Times New Roman" w:eastAsia="仿宋_GB2312"/>
                <w:sz w:val="24"/>
                <w:szCs w:val="24"/>
                <w:lang w:bidi="ar"/>
              </w:rPr>
              <w:t>池州市</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22595</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5416</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12570</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1741</w:t>
            </w:r>
          </w:p>
        </w:tc>
        <w:tc>
          <w:tcPr>
            <w:tcW w:w="714"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1156</w:t>
            </w:r>
          </w:p>
        </w:tc>
        <w:tc>
          <w:tcPr>
            <w:tcW w:w="717"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1712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pct"/>
            <w:vAlign w:val="center"/>
          </w:tcPr>
          <w:p>
            <w:pPr>
              <w:widowControl/>
              <w:spacing w:line="360" w:lineRule="exact"/>
              <w:jc w:val="center"/>
              <w:rPr>
                <w:rFonts w:ascii="Times New Roman" w:hAnsi="Times New Roman" w:eastAsia="仿宋_GB2312"/>
                <w:sz w:val="24"/>
                <w:szCs w:val="24"/>
              </w:rPr>
            </w:pPr>
            <w:r>
              <w:rPr>
                <w:rFonts w:ascii="Times New Roman" w:hAnsi="Times New Roman" w:eastAsia="仿宋_GB2312"/>
                <w:sz w:val="24"/>
                <w:szCs w:val="24"/>
                <w:lang w:bidi="ar"/>
              </w:rPr>
              <w:t>安庆市</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47036</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27628</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12385</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4966</w:t>
            </w:r>
          </w:p>
        </w:tc>
        <w:tc>
          <w:tcPr>
            <w:tcW w:w="714"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691</w:t>
            </w:r>
          </w:p>
        </w:tc>
        <w:tc>
          <w:tcPr>
            <w:tcW w:w="717"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1366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pct"/>
            <w:vAlign w:val="center"/>
          </w:tcPr>
          <w:p>
            <w:pPr>
              <w:widowControl/>
              <w:spacing w:line="360" w:lineRule="exact"/>
              <w:jc w:val="center"/>
              <w:rPr>
                <w:rFonts w:ascii="Times New Roman" w:hAnsi="Times New Roman" w:eastAsia="仿宋_GB2312"/>
                <w:sz w:val="24"/>
                <w:szCs w:val="24"/>
              </w:rPr>
            </w:pPr>
            <w:r>
              <w:rPr>
                <w:rFonts w:ascii="Times New Roman" w:hAnsi="Times New Roman" w:eastAsia="仿宋_GB2312"/>
                <w:sz w:val="24"/>
                <w:szCs w:val="24"/>
                <w:lang w:bidi="ar"/>
              </w:rPr>
              <w:t>黄山市</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10245</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1038</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w:t>
            </w:r>
          </w:p>
        </w:tc>
        <w:tc>
          <w:tcPr>
            <w:tcW w:w="714" w:type="pct"/>
            <w:vAlign w:val="center"/>
          </w:tcPr>
          <w:p>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9128</w:t>
            </w:r>
          </w:p>
        </w:tc>
        <w:tc>
          <w:tcPr>
            <w:tcW w:w="714"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7</w:t>
            </w:r>
          </w:p>
        </w:tc>
        <w:tc>
          <w:tcPr>
            <w:tcW w:w="717" w:type="pct"/>
            <w:vAlign w:val="center"/>
          </w:tcPr>
          <w:p>
            <w:pPr>
              <w:widowControl/>
              <w:spacing w:line="360" w:lineRule="exact"/>
              <w:jc w:val="center"/>
              <w:textAlignment w:val="bottom"/>
              <w:rPr>
                <w:rFonts w:ascii="Times New Roman" w:hAnsi="Times New Roman"/>
                <w:color w:val="000000"/>
                <w:sz w:val="24"/>
                <w:szCs w:val="24"/>
              </w:rPr>
            </w:pPr>
            <w:r>
              <w:rPr>
                <w:rFonts w:ascii="Times New Roman" w:hAnsi="Times New Roman"/>
                <w:color w:val="000000"/>
                <w:kern w:val="0"/>
                <w:sz w:val="24"/>
                <w:szCs w:val="24"/>
                <w:lang w:bidi="ar"/>
              </w:rPr>
              <w:t>72</w:t>
            </w:r>
          </w:p>
        </w:tc>
      </w:tr>
    </w:tbl>
    <w:p>
      <w:pPr>
        <w:tabs>
          <w:tab w:val="left" w:pos="420"/>
        </w:tabs>
        <w:adjustRightInd w:val="0"/>
        <w:snapToGrid w:val="0"/>
        <w:spacing w:line="600" w:lineRule="exact"/>
        <w:ind w:firstLine="640" w:firstLineChars="200"/>
        <w:outlineLvl w:val="2"/>
        <w:rPr>
          <w:rFonts w:ascii="Times New Roman" w:hAnsi="Times New Roman" w:eastAsia="楷体_GB2312"/>
          <w:snapToGrid w:val="0"/>
          <w:kern w:val="0"/>
          <w:sz w:val="32"/>
          <w:szCs w:val="32"/>
        </w:rPr>
      </w:pPr>
      <w:bookmarkStart w:id="71" w:name="_Toc28678"/>
      <w:r>
        <w:rPr>
          <w:rFonts w:ascii="Times New Roman" w:hAnsi="Times New Roman" w:eastAsia="楷体_GB2312"/>
          <w:snapToGrid w:val="0"/>
          <w:kern w:val="0"/>
          <w:sz w:val="32"/>
          <w:szCs w:val="32"/>
        </w:rPr>
        <w:t>（二）水产养殖产业发展环境</w:t>
      </w:r>
      <w:bookmarkEnd w:id="71"/>
    </w:p>
    <w:p>
      <w:pPr>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1．区位条件</w:t>
      </w:r>
    </w:p>
    <w:p>
      <w:p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安徽是长三角经济区的重要组成部分，处于全国经济发展的战略要冲和国内几大经济板块的对接地带，经济、文化同长三角经济区其他地区有着历史和天然的联系。延绵八百里的沿江城市群和长江经济带，内拥长江黄金水道，外承沿海地区经济辐射，具有得天独厚的发展条件。经过多年大规模建设，立体的交通网络日趋完善，全省铁路密度和高等级公路密度居中部地区前列，承东启西、连南接北的区位优势更加凸显。区位优势和渔业资源优势，为推进水产养殖业绿色健康发展和转型升级，建立长三角地区绿色优质水产品生产加工供应基地，打造千亿元绿色食品水产产业提供了动力支撑和有利条件。</w:t>
      </w:r>
    </w:p>
    <w:p>
      <w:pPr>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2．政策环境</w:t>
      </w:r>
    </w:p>
    <w:p>
      <w:p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党中央、国务院和省委、省政府始终把“三农”工作摆在“重中之重”的位置，坚持农业农村优先发展，强调要保障粮食和重要农产品稳定安全供给，坚持产量产能一起抓、数量质量一起抓、生产生态一起抓，增强农业产业链供应链韧性和稳定性。提出要树立大食物观，向江河湖海要食物，全方位、多途径开发食物资源，构建多元化食品供给体系。渔业是农业农村经济的重要组成部分，是粮食安全的重要内容，是农民就业增收的支柱产业，同时兼具生态修复等功能。发展渔业生产，是贯彻落实大食物观的重要措施。随着全面推进乡村振兴、建设生态文明以及长三角区域一体化等发展战略的深入实施，我省大力推进“两强一增”行动，将为推进渔业高质量发展和农业强省建设提供新的历史机遇。</w:t>
      </w:r>
    </w:p>
    <w:p>
      <w:pPr>
        <w:adjustRightInd w:val="0"/>
        <w:snapToGrid w:val="0"/>
        <w:spacing w:line="600" w:lineRule="exact"/>
        <w:ind w:firstLine="642" w:firstLineChars="200"/>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3．经济环境</w:t>
      </w:r>
    </w:p>
    <w:p>
      <w:p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安徽现有16个地级市，104个县（市、区）。2021年全省生产总值（GDP）42959.2亿元，比上年增长8.3%。其中，第一产业增加值3360.6亿元，增长7.4%；第二产业增加值17613.2亿元，增长7.9%；第三产业增加值21985.4亿元，增长8.7%，经济发展稳定向好。年末全省常住人口6113万人。安徽经济总量和财力保障有条件为水产养殖业发展提供有力支撑。</w:t>
      </w:r>
    </w:p>
    <w:p>
      <w:pPr>
        <w:tabs>
          <w:tab w:val="left" w:pos="420"/>
        </w:tabs>
        <w:adjustRightInd w:val="0"/>
        <w:snapToGrid w:val="0"/>
        <w:spacing w:line="600" w:lineRule="exact"/>
        <w:ind w:firstLine="640" w:firstLineChars="200"/>
        <w:outlineLvl w:val="2"/>
        <w:rPr>
          <w:rFonts w:ascii="Times New Roman" w:hAnsi="Times New Roman" w:eastAsia="楷体_GB2312"/>
          <w:snapToGrid w:val="0"/>
          <w:kern w:val="0"/>
          <w:sz w:val="32"/>
          <w:szCs w:val="32"/>
        </w:rPr>
      </w:pPr>
      <w:bookmarkStart w:id="72" w:name="_Toc7476"/>
      <w:r>
        <w:rPr>
          <w:rFonts w:ascii="Times New Roman" w:hAnsi="Times New Roman" w:eastAsia="楷体_GB2312"/>
          <w:snapToGrid w:val="0"/>
          <w:kern w:val="0"/>
          <w:sz w:val="32"/>
          <w:szCs w:val="32"/>
        </w:rPr>
        <w:t>（三）水产养殖业前景预测</w:t>
      </w:r>
      <w:bookmarkEnd w:id="72"/>
    </w:p>
    <w:p>
      <w:pPr>
        <w:tabs>
          <w:tab w:val="left" w:pos="7584"/>
        </w:tabs>
        <w:overflowPunct w:val="0"/>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水产品是人类食物蛋白质的第三大来源，是保障粮食安全的重要内容。从世界发展形势来看，天然渔业资源大部分已呈现充分利用或者过度利用状态，随着人口的不断增加和生活水平的不断提高，人民对水产品的需求将会持续增加，未来渔业发展和水产品持续供应将主要依靠水产养殖业，预计未来10年，水产养殖占全球鱼品消费量比例有望超过60%。近年来，我国城乡居民对优质安全水产品和优美水域生态环境的需求日益增长，通过仓储冷链物流、电子商务发展，水产品由过去的区域性、季节性消费转为全民消费、常年消费，水产预制菜等高品质加工产品需求持续增长，渔业文化、休闲体验等消费成为渔业经济新的增长点，现代生物技术为渔业种质资源保护、新品种培育、生态健康养殖提供了有力支撑。安徽作为淡水水产养殖大省，紧紧抓住渔业高质量发展和加快现代化的重要战略机遇期，加大水产养殖政策支持力度，加强养殖科学布局、转变养殖方式、改善养殖生产环境、强化生产监管，发展优势特色水产养殖业大有可为，渔业发展前景广阔。</w:t>
      </w:r>
    </w:p>
    <w:p>
      <w:pPr>
        <w:tabs>
          <w:tab w:val="left" w:pos="7584"/>
        </w:tabs>
        <w:overflowPunct w:val="0"/>
        <w:adjustRightInd w:val="0"/>
        <w:snapToGrid w:val="0"/>
        <w:spacing w:line="600" w:lineRule="exact"/>
        <w:ind w:firstLine="640" w:firstLineChars="200"/>
        <w:rPr>
          <w:rFonts w:ascii="Times New Roman" w:hAnsi="Times New Roman" w:eastAsia="仿宋_GB2312"/>
          <w:snapToGrid w:val="0"/>
          <w:kern w:val="0"/>
          <w:sz w:val="32"/>
          <w:szCs w:val="32"/>
        </w:rPr>
      </w:pPr>
    </w:p>
    <w:p>
      <w:pPr>
        <w:tabs>
          <w:tab w:val="left" w:pos="7584"/>
        </w:tabs>
        <w:overflowPunct w:val="0"/>
        <w:adjustRightInd w:val="0"/>
        <w:snapToGrid w:val="0"/>
        <w:spacing w:line="600" w:lineRule="exact"/>
        <w:jc w:val="center"/>
        <w:rPr>
          <w:rFonts w:ascii="Times New Roman" w:hAnsi="Times New Roman" w:eastAsia="楷体_GB2312"/>
          <w:snapToGrid w:val="0"/>
          <w:kern w:val="0"/>
          <w:sz w:val="32"/>
          <w:szCs w:val="32"/>
          <w:lang w:val="zh-CN"/>
        </w:rPr>
      </w:pPr>
      <w:bookmarkStart w:id="73" w:name="_Toc130907263"/>
      <w:bookmarkStart w:id="74" w:name="_Toc1628336655"/>
      <w:bookmarkStart w:id="75" w:name="_Toc6989"/>
      <w:bookmarkStart w:id="76" w:name="_Toc614"/>
      <w:bookmarkStart w:id="77" w:name="_Toc862507898"/>
      <w:r>
        <w:rPr>
          <w:rFonts w:ascii="Times New Roman" w:hAnsi="Times New Roman" w:eastAsia="楷体_GB2312"/>
          <w:snapToGrid w:val="0"/>
          <w:kern w:val="0"/>
          <w:sz w:val="32"/>
          <w:szCs w:val="32"/>
          <w:lang w:val="zh-CN"/>
        </w:rPr>
        <w:t>第八节　养殖水域滩涂开发总体思路</w:t>
      </w:r>
      <w:bookmarkEnd w:id="73"/>
      <w:bookmarkEnd w:id="74"/>
      <w:bookmarkEnd w:id="75"/>
      <w:bookmarkEnd w:id="76"/>
      <w:bookmarkEnd w:id="77"/>
    </w:p>
    <w:p>
      <w:pPr>
        <w:tabs>
          <w:tab w:val="left" w:pos="7584"/>
        </w:tabs>
        <w:overflowPunct w:val="0"/>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坚持以习近平</w:t>
      </w:r>
      <w:r>
        <w:fldChar w:fldCharType="begin"/>
      </w:r>
      <w:r>
        <w:instrText xml:space="preserve"> HYPERLINK "http://wd.nongji360.com/product/list?b=1593" \t "https://m.nongji360.com/view/_blank" </w:instrText>
      </w:r>
      <w:r>
        <w:fldChar w:fldCharType="separate"/>
      </w:r>
      <w:r>
        <w:rPr>
          <w:rFonts w:ascii="Times New Roman" w:hAnsi="Times New Roman" w:eastAsia="仿宋_GB2312"/>
          <w:snapToGrid w:val="0"/>
          <w:kern w:val="0"/>
          <w:sz w:val="32"/>
          <w:szCs w:val="32"/>
        </w:rPr>
        <w:t>新时代</w:t>
      </w:r>
      <w:r>
        <w:rPr>
          <w:rFonts w:ascii="Times New Roman" w:hAnsi="Times New Roman" w:eastAsia="仿宋_GB2312"/>
          <w:snapToGrid w:val="0"/>
          <w:kern w:val="0"/>
          <w:sz w:val="32"/>
          <w:szCs w:val="32"/>
        </w:rPr>
        <w:fldChar w:fldCharType="end"/>
      </w:r>
      <w:r>
        <w:rPr>
          <w:rFonts w:ascii="Times New Roman" w:hAnsi="Times New Roman" w:eastAsia="仿宋_GB2312"/>
          <w:snapToGrid w:val="0"/>
          <w:kern w:val="0"/>
          <w:sz w:val="32"/>
          <w:szCs w:val="32"/>
        </w:rPr>
        <w:t>中国特色社会主义思想为指导，以实施乡村振兴战略为引领，以深化渔业供给侧结构性改革为主线，以满足人民对优美水域生态环境和优质水产品的需求为目标，立足安徽资源禀赋，根据全省水域承载力分析和渔业水域特点，坚持宜渔则渔，坚持数量和质量并重、生产和生态协调、发展和安全统筹，科学划定禁止养殖区、限制养殖区和养殖区，综合运用规划引领、政策扶持、科技支撑、改革创新等手段，巩固提升渔业综合生产能力，扎实推进渔业绿色发展，充分发挥渔业在生态系统治理中的特有功能，形成同市场需求相适应、同资源环境承载力相匹配的渔业空间格局、产业结构和生产方式，不断提高水产品稳产保供水平，持续促进生态环境改善、渔业增效和渔民增收，推动我省由水产养殖业大省向水产养殖业强省转变。</w:t>
      </w:r>
    </w:p>
    <w:p>
      <w:pPr>
        <w:tabs>
          <w:tab w:val="left" w:pos="7584"/>
        </w:tabs>
        <w:overflowPunct w:val="0"/>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在养殖空间开发方面，加强对饮用水源地、自然保护区、水产种质资源保护区等生态敏感区的管理，采取划定禁止养殖区和限制养殖区，养护水生生物资源，改善水域生态环境。按照“一水一策”原则，推进大水面生态渔业发展，合理选择大水面生态渔业利用方式，充分发挥渔业的生态功能，科学合理利用渔业资源，实现生态保护与渔业发展协调发展。开展养殖池塘标准化改造和尾水达标治理，因地制宜推广工程化循环水养殖、集装箱式养殖、池塘绿色健康养殖，促进渔业绿色循环发展。</w:t>
      </w:r>
    </w:p>
    <w:p>
      <w:pPr>
        <w:tabs>
          <w:tab w:val="left" w:pos="7584"/>
        </w:tabs>
        <w:overflowPunct w:val="0"/>
        <w:adjustRightInd w:val="0"/>
        <w:snapToGrid w:val="0"/>
        <w:spacing w:line="600" w:lineRule="exact"/>
        <w:ind w:firstLine="640" w:firstLineChars="200"/>
        <w:rPr>
          <w:rFonts w:ascii="Times New Roman" w:hAnsi="Times New Roman" w:eastAsia="仿宋_GB2312"/>
          <w:snapToGrid w:val="0"/>
          <w:kern w:val="0"/>
          <w:sz w:val="32"/>
          <w:szCs w:val="32"/>
        </w:rPr>
      </w:pPr>
    </w:p>
    <w:p>
      <w:pPr>
        <w:tabs>
          <w:tab w:val="left" w:pos="420"/>
        </w:tabs>
        <w:adjustRightInd w:val="0"/>
        <w:snapToGrid w:val="0"/>
        <w:spacing w:line="600" w:lineRule="exact"/>
        <w:outlineLvl w:val="0"/>
        <w:rPr>
          <w:rFonts w:ascii="Times New Roman" w:hAnsi="Times New Roman" w:eastAsia="黑体"/>
          <w:snapToGrid w:val="0"/>
          <w:kern w:val="0"/>
          <w:sz w:val="32"/>
          <w:szCs w:val="32"/>
        </w:rPr>
      </w:pPr>
      <w:bookmarkStart w:id="78" w:name="_Toc1442"/>
      <w:bookmarkStart w:id="79" w:name="_Toc130907264"/>
      <w:bookmarkStart w:id="80" w:name="_Toc1850686996"/>
      <w:bookmarkStart w:id="81" w:name="_Toc11151"/>
      <w:bookmarkStart w:id="82" w:name="_Toc1915524021"/>
    </w:p>
    <w:p>
      <w:pPr>
        <w:tabs>
          <w:tab w:val="left" w:pos="420"/>
        </w:tabs>
        <w:adjustRightInd w:val="0"/>
        <w:snapToGrid w:val="0"/>
        <w:spacing w:line="600" w:lineRule="exact"/>
        <w:jc w:val="center"/>
        <w:outlineLvl w:val="0"/>
        <w:rPr>
          <w:rFonts w:ascii="Times New Roman" w:hAnsi="Times New Roman" w:eastAsia="黑体"/>
          <w:snapToGrid w:val="0"/>
          <w:kern w:val="0"/>
          <w:sz w:val="32"/>
          <w:szCs w:val="32"/>
        </w:rPr>
      </w:pPr>
      <w:r>
        <w:rPr>
          <w:rFonts w:ascii="Times New Roman" w:hAnsi="Times New Roman" w:eastAsia="黑体"/>
          <w:snapToGrid w:val="0"/>
          <w:kern w:val="0"/>
          <w:sz w:val="32"/>
          <w:szCs w:val="32"/>
        </w:rPr>
        <w:t>第三章　养殖水域滩涂功能区划</w:t>
      </w:r>
      <w:bookmarkEnd w:id="78"/>
      <w:bookmarkEnd w:id="79"/>
      <w:bookmarkEnd w:id="80"/>
      <w:bookmarkEnd w:id="81"/>
      <w:bookmarkEnd w:id="82"/>
    </w:p>
    <w:p>
      <w:pPr>
        <w:adjustRightInd w:val="0"/>
        <w:snapToGrid w:val="0"/>
        <w:spacing w:line="600" w:lineRule="exact"/>
        <w:jc w:val="center"/>
        <w:rPr>
          <w:rFonts w:ascii="Times New Roman" w:hAnsi="Times New Roman" w:eastAsia="楷体_GB2312"/>
          <w:snapToGrid w:val="0"/>
          <w:kern w:val="0"/>
          <w:sz w:val="32"/>
          <w:szCs w:val="32"/>
          <w:lang w:val="zh-CN"/>
        </w:rPr>
      </w:pPr>
      <w:bookmarkStart w:id="83" w:name="_Toc7366"/>
      <w:bookmarkStart w:id="84" w:name="_Toc2125626592"/>
      <w:bookmarkStart w:id="85" w:name="_Toc130907265"/>
      <w:bookmarkStart w:id="86" w:name="_Toc222106331"/>
      <w:bookmarkStart w:id="87" w:name="_Toc2312"/>
    </w:p>
    <w:p>
      <w:pPr>
        <w:adjustRightInd w:val="0"/>
        <w:snapToGrid w:val="0"/>
        <w:spacing w:line="600" w:lineRule="exact"/>
        <w:jc w:val="center"/>
        <w:rPr>
          <w:rFonts w:ascii="Times New Roman" w:hAnsi="Times New Roman" w:eastAsia="楷体_GB2312"/>
          <w:snapToGrid w:val="0"/>
          <w:kern w:val="0"/>
          <w:sz w:val="32"/>
          <w:szCs w:val="32"/>
          <w:lang w:val="zh-CN"/>
        </w:rPr>
      </w:pPr>
      <w:r>
        <w:rPr>
          <w:rFonts w:ascii="Times New Roman" w:hAnsi="Times New Roman" w:eastAsia="楷体_GB2312"/>
          <w:snapToGrid w:val="0"/>
          <w:kern w:val="0"/>
          <w:sz w:val="32"/>
          <w:szCs w:val="32"/>
          <w:lang w:val="zh-CN"/>
        </w:rPr>
        <w:t>第九节　功能区划概述</w:t>
      </w:r>
      <w:bookmarkEnd w:id="83"/>
      <w:bookmarkEnd w:id="84"/>
      <w:bookmarkEnd w:id="85"/>
      <w:bookmarkEnd w:id="86"/>
      <w:bookmarkEnd w:id="87"/>
    </w:p>
    <w:p>
      <w:p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根据原农业部《养殖水域滩涂规划编制工作规范》和《养殖水域滩涂规划编制大纲》要求及相关法律法规文件，结合安徽省水域滩涂分布特点、资源开发现状及渔业高质量发展要求，以2020年国土变更调查成果和“三区三线”划定成果为底图，将全省养殖水域滩涂划定为禁止养殖区、限制养殖区和养殖区3类功能区，并提出相应管理措施。</w:t>
      </w:r>
    </w:p>
    <w:p>
      <w:p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全省已进行水产养殖开发利用和目前尚未开发利用全民、集体所有的水域滩涂中，纳入规划总面积为123.24万公顷。其中，规划禁止养殖区面积59.4万公顷、限制养殖区面积33.6万公顷、养殖区面积30.24万公顷，分别占水域滩涂总面积48.2%、27.3%、24.5%。</w:t>
      </w:r>
    </w:p>
    <w:p>
      <w:p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养殖水域滩涂禁止养殖区、限制养殖区和养殖区等“三区”分布及规划功能见附件1。</w:t>
      </w:r>
    </w:p>
    <w:p>
      <w:pPr>
        <w:tabs>
          <w:tab w:val="left" w:pos="0"/>
          <w:tab w:val="left" w:pos="420"/>
        </w:tabs>
        <w:adjustRightInd w:val="0"/>
        <w:snapToGrid w:val="0"/>
        <w:spacing w:line="600" w:lineRule="exact"/>
        <w:outlineLvl w:val="1"/>
        <w:rPr>
          <w:rFonts w:ascii="Times New Roman" w:hAnsi="Times New Roman" w:eastAsia="楷体_GB2312"/>
          <w:snapToGrid w:val="0"/>
          <w:kern w:val="0"/>
          <w:sz w:val="32"/>
          <w:szCs w:val="32"/>
          <w:lang w:val="zh-CN"/>
        </w:rPr>
      </w:pPr>
      <w:bookmarkStart w:id="88" w:name="_Toc1304580029"/>
      <w:bookmarkStart w:id="89" w:name="_Toc27168"/>
      <w:bookmarkStart w:id="90" w:name="_Toc31796"/>
      <w:bookmarkStart w:id="91" w:name="_Toc130907266"/>
      <w:bookmarkStart w:id="92" w:name="_Toc794974654"/>
    </w:p>
    <w:p>
      <w:pPr>
        <w:tabs>
          <w:tab w:val="left" w:pos="0"/>
          <w:tab w:val="left" w:pos="420"/>
        </w:tabs>
        <w:adjustRightInd w:val="0"/>
        <w:snapToGrid w:val="0"/>
        <w:spacing w:line="600" w:lineRule="exact"/>
        <w:jc w:val="center"/>
        <w:outlineLvl w:val="1"/>
        <w:rPr>
          <w:rFonts w:ascii="Times New Roman" w:hAnsi="Times New Roman" w:eastAsia="楷体_GB2312"/>
          <w:snapToGrid w:val="0"/>
          <w:kern w:val="0"/>
          <w:sz w:val="32"/>
          <w:szCs w:val="32"/>
          <w:lang w:val="zh-CN"/>
        </w:rPr>
      </w:pPr>
      <w:r>
        <w:rPr>
          <w:rFonts w:ascii="Times New Roman" w:hAnsi="Times New Roman" w:eastAsia="楷体_GB2312"/>
          <w:snapToGrid w:val="0"/>
          <w:kern w:val="0"/>
          <w:sz w:val="32"/>
          <w:szCs w:val="32"/>
          <w:lang w:val="zh-CN"/>
        </w:rPr>
        <w:t>第十节　禁止养殖区</w:t>
      </w:r>
      <w:bookmarkEnd w:id="88"/>
      <w:bookmarkEnd w:id="89"/>
      <w:bookmarkEnd w:id="90"/>
      <w:bookmarkEnd w:id="91"/>
      <w:bookmarkEnd w:id="92"/>
    </w:p>
    <w:p>
      <w:pPr>
        <w:tabs>
          <w:tab w:val="left" w:pos="420"/>
        </w:tabs>
        <w:adjustRightInd w:val="0"/>
        <w:snapToGrid w:val="0"/>
        <w:spacing w:line="600" w:lineRule="exact"/>
        <w:ind w:firstLine="640" w:firstLineChars="200"/>
        <w:outlineLvl w:val="2"/>
        <w:rPr>
          <w:rFonts w:ascii="Times New Roman" w:hAnsi="Times New Roman" w:eastAsia="楷体_GB2312"/>
          <w:snapToGrid w:val="0"/>
          <w:kern w:val="0"/>
          <w:sz w:val="32"/>
          <w:szCs w:val="32"/>
        </w:rPr>
      </w:pPr>
      <w:bookmarkStart w:id="93" w:name="_Toc31899"/>
      <w:bookmarkStart w:id="94" w:name="_Toc4435"/>
      <w:r>
        <w:rPr>
          <w:rFonts w:ascii="Times New Roman" w:hAnsi="Times New Roman" w:eastAsia="楷体_GB2312"/>
          <w:snapToGrid w:val="0"/>
          <w:kern w:val="0"/>
          <w:sz w:val="32"/>
          <w:szCs w:val="32"/>
        </w:rPr>
        <w:t>（一）禁止养殖区类型、面积及位置</w:t>
      </w:r>
      <w:bookmarkEnd w:id="93"/>
      <w:bookmarkEnd w:id="94"/>
    </w:p>
    <w:p>
      <w:p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全省禁止养殖区水域滩涂面积约59.4万公顷，主要包括以下类型，具体名录见附件2。</w:t>
      </w:r>
    </w:p>
    <w:p>
      <w:p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1．饮用水水源地一级保护区169处。</w:t>
      </w:r>
    </w:p>
    <w:p>
      <w:p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2．自然保护区核心区及缓冲区（核心保护区）41处。</w:t>
      </w:r>
    </w:p>
    <w:p>
      <w:p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3．水产种质资源保护区核心区37处（含河道类型的实验区）。</w:t>
      </w:r>
    </w:p>
    <w:p>
      <w:p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4．港口作业区、航道保护区、行洪区、河道堤防安全保护区等公共设施安全区域。主要包括内河重点航道5775.86千米，内河主要港口16处，安徽段长江、淮河及其他开放性河流河道行洪区、堤防安全区。</w:t>
      </w:r>
    </w:p>
    <w:p>
      <w:p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5．有毒有害物质超过规定标准的水体。</w:t>
      </w:r>
    </w:p>
    <w:p>
      <w:p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6．法律法规规定的其他禁止从事水产养殖的区域。</w:t>
      </w:r>
    </w:p>
    <w:p>
      <w:pPr>
        <w:tabs>
          <w:tab w:val="left" w:pos="420"/>
        </w:tabs>
        <w:adjustRightInd w:val="0"/>
        <w:snapToGrid w:val="0"/>
        <w:spacing w:line="600" w:lineRule="exact"/>
        <w:ind w:firstLine="640" w:firstLineChars="200"/>
        <w:outlineLvl w:val="2"/>
        <w:rPr>
          <w:rFonts w:ascii="Times New Roman" w:hAnsi="Times New Roman" w:eastAsia="楷体_GB2312"/>
          <w:snapToGrid w:val="0"/>
          <w:kern w:val="0"/>
          <w:sz w:val="32"/>
          <w:szCs w:val="32"/>
        </w:rPr>
      </w:pPr>
      <w:bookmarkStart w:id="95" w:name="_Toc14232"/>
      <w:r>
        <w:rPr>
          <w:rFonts w:ascii="Times New Roman" w:hAnsi="Times New Roman" w:eastAsia="楷体_GB2312"/>
          <w:snapToGrid w:val="0"/>
          <w:kern w:val="0"/>
          <w:sz w:val="32"/>
          <w:szCs w:val="32"/>
        </w:rPr>
        <w:t>（二）管理措施</w:t>
      </w:r>
      <w:bookmarkEnd w:id="95"/>
    </w:p>
    <w:p>
      <w:pPr>
        <w:adjustRightInd w:val="0"/>
        <w:snapToGrid w:val="0"/>
        <w:spacing w:line="600" w:lineRule="exact"/>
        <w:ind w:firstLine="642" w:firstLineChars="200"/>
        <w:rPr>
          <w:rFonts w:ascii="Times New Roman" w:hAnsi="Times New Roman" w:eastAsia="仿宋_GB2312"/>
          <w:snapToGrid w:val="0"/>
          <w:kern w:val="0"/>
          <w:sz w:val="32"/>
          <w:szCs w:val="32"/>
        </w:rPr>
      </w:pPr>
      <w:r>
        <w:rPr>
          <w:rFonts w:ascii="Times New Roman" w:hAnsi="Times New Roman" w:eastAsia="仿宋_GB2312"/>
          <w:b/>
          <w:snapToGrid w:val="0"/>
          <w:kern w:val="0"/>
          <w:sz w:val="32"/>
          <w:szCs w:val="32"/>
        </w:rPr>
        <w:t>1．禁止水产养殖行为。</w:t>
      </w:r>
      <w:r>
        <w:rPr>
          <w:rFonts w:ascii="Times New Roman" w:hAnsi="Times New Roman" w:eastAsia="仿宋_GB2312"/>
          <w:snapToGrid w:val="0"/>
          <w:kern w:val="0"/>
          <w:sz w:val="32"/>
          <w:szCs w:val="32"/>
        </w:rPr>
        <w:t>禁止养殖区内禁止开展人工水产养殖活动，严禁办理水域滩涂养殖证。禁止养殖区内的水产养殖，由当地人民政府及相关部门负责限期搬迁或关停。因科学研究的需要，按照有关法律、法规、规章规定执行。</w:t>
      </w:r>
    </w:p>
    <w:p>
      <w:pPr>
        <w:adjustRightInd w:val="0"/>
        <w:snapToGrid w:val="0"/>
        <w:spacing w:line="600" w:lineRule="exact"/>
        <w:ind w:firstLine="642" w:firstLineChars="200"/>
        <w:rPr>
          <w:rFonts w:ascii="Times New Roman" w:hAnsi="Times New Roman" w:eastAsia="仿宋_GB2312"/>
          <w:snapToGrid w:val="0"/>
          <w:kern w:val="0"/>
          <w:sz w:val="32"/>
          <w:szCs w:val="32"/>
        </w:rPr>
      </w:pPr>
      <w:r>
        <w:rPr>
          <w:rFonts w:ascii="Times New Roman" w:hAnsi="Times New Roman" w:eastAsia="仿宋_GB2312"/>
          <w:b/>
          <w:snapToGrid w:val="0"/>
          <w:kern w:val="0"/>
          <w:sz w:val="32"/>
          <w:szCs w:val="32"/>
        </w:rPr>
        <w:t>2．依法开展补偿安置。</w:t>
      </w:r>
      <w:r>
        <w:rPr>
          <w:rFonts w:ascii="Times New Roman" w:hAnsi="Times New Roman" w:eastAsia="仿宋_GB2312"/>
          <w:snapToGrid w:val="0"/>
          <w:kern w:val="0"/>
          <w:sz w:val="32"/>
          <w:szCs w:val="32"/>
        </w:rPr>
        <w:t>因历史原因，禁止养殖区内重点生态功能区和公共设施安全区域划定前已有的水产养殖，搬迁或关停造成养殖生产者经济损失的应依法给予补偿，并妥善安置养殖渔民生产生活。</w:t>
      </w:r>
    </w:p>
    <w:p>
      <w:pPr>
        <w:tabs>
          <w:tab w:val="left" w:pos="7584"/>
        </w:tabs>
        <w:overflowPunct w:val="0"/>
        <w:adjustRightInd w:val="0"/>
        <w:snapToGrid w:val="0"/>
        <w:spacing w:line="600" w:lineRule="exact"/>
        <w:ind w:firstLine="642" w:firstLineChars="200"/>
        <w:rPr>
          <w:rFonts w:ascii="Times New Roman" w:hAnsi="Times New Roman" w:eastAsia="仿宋_GB2312"/>
          <w:snapToGrid w:val="0"/>
          <w:kern w:val="0"/>
          <w:sz w:val="32"/>
          <w:szCs w:val="32"/>
          <w:lang w:bidi="ar"/>
        </w:rPr>
      </w:pPr>
      <w:r>
        <w:rPr>
          <w:rFonts w:ascii="Times New Roman" w:hAnsi="Times New Roman" w:eastAsia="仿宋_GB2312"/>
          <w:b/>
          <w:snapToGrid w:val="0"/>
          <w:kern w:val="0"/>
          <w:sz w:val="32"/>
          <w:szCs w:val="32"/>
        </w:rPr>
        <w:t>3．加强水域滩涂管理。</w:t>
      </w:r>
      <w:r>
        <w:rPr>
          <w:rFonts w:ascii="Times New Roman" w:hAnsi="Times New Roman" w:eastAsia="仿宋_GB2312"/>
          <w:snapToGrid w:val="0"/>
          <w:kern w:val="0"/>
          <w:sz w:val="32"/>
          <w:szCs w:val="32"/>
          <w:lang w:bidi="ar"/>
        </w:rPr>
        <w:t>建立农业农村、水利、生态环境、自然资源等部门的协调机制，加强水域综合管理，依法开展水生态和水生生物资源监测，加大禁止养殖区管理宣传和执法监管力度，严厉打击涉渔违法违规行为，促进环境资源修复，维护重点水域生态安全。</w:t>
      </w:r>
    </w:p>
    <w:p>
      <w:pPr>
        <w:tabs>
          <w:tab w:val="left" w:pos="0"/>
          <w:tab w:val="left" w:pos="420"/>
        </w:tabs>
        <w:adjustRightInd w:val="0"/>
        <w:snapToGrid w:val="0"/>
        <w:spacing w:line="600" w:lineRule="exact"/>
        <w:ind w:firstLine="640" w:firstLineChars="200"/>
        <w:outlineLvl w:val="1"/>
        <w:rPr>
          <w:rFonts w:ascii="Times New Roman" w:hAnsi="Times New Roman" w:eastAsia="楷体_GB2312"/>
          <w:snapToGrid w:val="0"/>
          <w:kern w:val="0"/>
          <w:sz w:val="32"/>
          <w:szCs w:val="32"/>
          <w:lang w:val="zh-CN"/>
        </w:rPr>
      </w:pPr>
      <w:bookmarkStart w:id="96" w:name="_Toc130907267"/>
      <w:bookmarkStart w:id="97" w:name="_Toc13366"/>
      <w:bookmarkStart w:id="98" w:name="_Toc45441032"/>
      <w:bookmarkStart w:id="99" w:name="_Toc18994"/>
      <w:bookmarkStart w:id="100" w:name="_Toc1521894134"/>
    </w:p>
    <w:p>
      <w:pPr>
        <w:tabs>
          <w:tab w:val="left" w:pos="0"/>
          <w:tab w:val="left" w:pos="420"/>
        </w:tabs>
        <w:adjustRightInd w:val="0"/>
        <w:snapToGrid w:val="0"/>
        <w:spacing w:line="600" w:lineRule="exact"/>
        <w:jc w:val="center"/>
        <w:outlineLvl w:val="1"/>
        <w:rPr>
          <w:rFonts w:ascii="Times New Roman" w:hAnsi="Times New Roman" w:eastAsia="楷体_GB2312"/>
          <w:snapToGrid w:val="0"/>
          <w:kern w:val="0"/>
          <w:sz w:val="32"/>
          <w:szCs w:val="32"/>
          <w:lang w:val="zh-CN"/>
        </w:rPr>
      </w:pPr>
      <w:r>
        <w:rPr>
          <w:rFonts w:ascii="Times New Roman" w:hAnsi="Times New Roman" w:eastAsia="楷体_GB2312"/>
          <w:snapToGrid w:val="0"/>
          <w:kern w:val="0"/>
          <w:sz w:val="32"/>
          <w:szCs w:val="32"/>
          <w:lang w:val="zh-CN"/>
        </w:rPr>
        <w:t>第十一节　限制养殖区</w:t>
      </w:r>
      <w:bookmarkEnd w:id="96"/>
      <w:bookmarkEnd w:id="97"/>
      <w:bookmarkEnd w:id="98"/>
      <w:bookmarkEnd w:id="99"/>
      <w:bookmarkEnd w:id="100"/>
    </w:p>
    <w:p>
      <w:pPr>
        <w:tabs>
          <w:tab w:val="left" w:pos="420"/>
        </w:tabs>
        <w:adjustRightInd w:val="0"/>
        <w:snapToGrid w:val="0"/>
        <w:spacing w:line="600" w:lineRule="exact"/>
        <w:ind w:firstLine="640" w:firstLineChars="200"/>
        <w:outlineLvl w:val="2"/>
        <w:rPr>
          <w:rFonts w:ascii="Times New Roman" w:hAnsi="Times New Roman" w:eastAsia="楷体_GB2312"/>
          <w:snapToGrid w:val="0"/>
          <w:kern w:val="0"/>
          <w:sz w:val="32"/>
          <w:szCs w:val="32"/>
        </w:rPr>
      </w:pPr>
      <w:bookmarkStart w:id="101" w:name="_Toc20230"/>
      <w:r>
        <w:rPr>
          <w:rFonts w:ascii="Times New Roman" w:hAnsi="Times New Roman" w:eastAsia="楷体_GB2312"/>
          <w:snapToGrid w:val="0"/>
          <w:kern w:val="0"/>
          <w:sz w:val="32"/>
          <w:szCs w:val="32"/>
        </w:rPr>
        <w:t>（一）限制养殖区类型、面积及位置</w:t>
      </w:r>
      <w:bookmarkEnd w:id="101"/>
    </w:p>
    <w:p>
      <w:p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限制养殖区水域滩涂面积约33.6万公顷，主要包括以下类型，具体名录见附件3。</w:t>
      </w:r>
    </w:p>
    <w:p>
      <w:p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1．饮用水水源地二级保护区（不含已列入禁养区相关类型的水域滩涂）。</w:t>
      </w:r>
    </w:p>
    <w:p>
      <w:p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2．自然保护区实验区（一般控制区）41个。湿地公园、风景名胜区、森林公园、地质公园等192处生态功能区按规定限制养殖的水域滩涂。</w:t>
      </w:r>
    </w:p>
    <w:p>
      <w:p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3．水产种质资源保护区实验区（不含纳入河道行洪区的实验区）15处。</w:t>
      </w:r>
    </w:p>
    <w:p>
      <w:p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4．列入安徽省湖泊保护名录（不含已列入禁养区相关类型的水域滩涂）的重点湖泊水库。</w:t>
      </w:r>
    </w:p>
    <w:p>
      <w:p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5．生态保护红线内的水域滩涂等法律法规规定的其他限制养殖区。</w:t>
      </w:r>
    </w:p>
    <w:p>
      <w:pPr>
        <w:tabs>
          <w:tab w:val="left" w:pos="420"/>
        </w:tabs>
        <w:adjustRightInd w:val="0"/>
        <w:snapToGrid w:val="0"/>
        <w:spacing w:line="600" w:lineRule="exact"/>
        <w:ind w:firstLine="640" w:firstLineChars="200"/>
        <w:outlineLvl w:val="2"/>
        <w:rPr>
          <w:rFonts w:ascii="Times New Roman" w:hAnsi="Times New Roman" w:eastAsia="楷体_GB2312"/>
          <w:snapToGrid w:val="0"/>
          <w:kern w:val="0"/>
          <w:sz w:val="32"/>
          <w:szCs w:val="32"/>
        </w:rPr>
      </w:pPr>
      <w:bookmarkStart w:id="102" w:name="_Toc16460"/>
      <w:r>
        <w:rPr>
          <w:rFonts w:ascii="Times New Roman" w:hAnsi="Times New Roman" w:eastAsia="楷体_GB2312"/>
          <w:snapToGrid w:val="0"/>
          <w:kern w:val="0"/>
          <w:sz w:val="32"/>
          <w:szCs w:val="32"/>
        </w:rPr>
        <w:t>（二）管理措施</w:t>
      </w:r>
      <w:bookmarkEnd w:id="102"/>
    </w:p>
    <w:p>
      <w:pPr>
        <w:adjustRightInd w:val="0"/>
        <w:snapToGrid w:val="0"/>
        <w:spacing w:line="600" w:lineRule="exact"/>
        <w:ind w:firstLine="642" w:firstLineChars="200"/>
        <w:rPr>
          <w:rFonts w:ascii="Times New Roman" w:hAnsi="Times New Roman" w:eastAsia="仿宋_GB2312"/>
          <w:snapToGrid w:val="0"/>
          <w:kern w:val="0"/>
          <w:sz w:val="32"/>
          <w:szCs w:val="32"/>
        </w:rPr>
      </w:pPr>
      <w:r>
        <w:rPr>
          <w:rFonts w:ascii="Times New Roman" w:hAnsi="Times New Roman" w:eastAsia="仿宋_GB2312"/>
          <w:b/>
          <w:snapToGrid w:val="0"/>
          <w:kern w:val="0"/>
          <w:sz w:val="32"/>
          <w:szCs w:val="32"/>
        </w:rPr>
        <w:t>1．合理控制养殖规模。</w:t>
      </w:r>
      <w:r>
        <w:rPr>
          <w:rFonts w:ascii="Times New Roman" w:hAnsi="Times New Roman" w:eastAsia="仿宋_GB2312"/>
          <w:snapToGrid w:val="0"/>
          <w:kern w:val="0"/>
          <w:sz w:val="32"/>
          <w:szCs w:val="32"/>
        </w:rPr>
        <w:t>调优限制养殖区养殖布局，严格控制水域滩涂养殖证办理，不进行高强度开发利用。科学规划限制养殖区的养殖单元，按照水域滩涂承载力，合理控制养殖规模和放养密度，制定实施符合限制养殖区管理要求的生产模式。</w:t>
      </w:r>
    </w:p>
    <w:p>
      <w:pPr>
        <w:adjustRightInd w:val="0"/>
        <w:snapToGrid w:val="0"/>
        <w:spacing w:line="600" w:lineRule="exact"/>
        <w:ind w:firstLine="642" w:firstLineChars="200"/>
        <w:rPr>
          <w:rFonts w:ascii="Times New Roman" w:hAnsi="Times New Roman" w:eastAsia="仿宋_GB2312"/>
          <w:snapToGrid w:val="0"/>
          <w:kern w:val="0"/>
          <w:sz w:val="32"/>
          <w:szCs w:val="32"/>
        </w:rPr>
      </w:pPr>
      <w:r>
        <w:rPr>
          <w:rFonts w:ascii="Times New Roman" w:hAnsi="Times New Roman" w:eastAsia="仿宋_GB2312"/>
          <w:b/>
          <w:snapToGrid w:val="0"/>
          <w:kern w:val="0"/>
          <w:sz w:val="32"/>
          <w:szCs w:val="32"/>
        </w:rPr>
        <w:t>2．发展绿色生态渔业。</w:t>
      </w:r>
      <w:r>
        <w:rPr>
          <w:rFonts w:ascii="Times New Roman" w:hAnsi="Times New Roman" w:eastAsia="仿宋_GB2312"/>
          <w:snapToGrid w:val="0"/>
          <w:kern w:val="0"/>
          <w:sz w:val="32"/>
          <w:szCs w:val="32"/>
        </w:rPr>
        <w:t>限制养殖区要按照“一水一策”的原则，结合湖泊保护规划，准确把握法律法规和政策要求，合理选择大水面生态渔业发展方式。在饮用水水源二级保护区、自然保护区的实验区，可根据资源调查结果合理投放滤食性、肉食性、草食性的当地土著品种，发挥增殖渔业的生态功能。大水面禁止投放外来种、杂交种、转基因种以及其他不符合生态要求的水生生物物种。依法可以开展网箱、围拦养殖的水域，应以科学合理为前提，严格按照《大水面增养殖容量计算方法》（SC/T1149－2020）执行，且不得污染水体和影响行蓄洪。</w:t>
      </w:r>
      <w:r>
        <w:rPr>
          <w:rFonts w:ascii="Times New Roman" w:hAnsi="Times New Roman" w:eastAsia="仿宋_GB2312"/>
          <w:snapToGrid w:val="0"/>
          <w:kern w:val="0"/>
          <w:sz w:val="32"/>
          <w:szCs w:val="32"/>
          <w:shd w:val="clear" w:color="auto" w:fill="FFFFFF"/>
          <w:lang w:bidi="ar"/>
        </w:rPr>
        <w:t>根据湖泊管理保护需要，可以禁止围网、围栏养殖。</w:t>
      </w:r>
    </w:p>
    <w:p>
      <w:pPr>
        <w:tabs>
          <w:tab w:val="left" w:pos="7584"/>
        </w:tabs>
        <w:overflowPunct w:val="0"/>
        <w:adjustRightInd w:val="0"/>
        <w:snapToGrid w:val="0"/>
        <w:spacing w:line="600" w:lineRule="exact"/>
        <w:ind w:firstLine="642" w:firstLineChars="200"/>
        <w:rPr>
          <w:rFonts w:ascii="Times New Roman" w:hAnsi="Times New Roman" w:eastAsia="仿宋_GB2312"/>
          <w:snapToGrid w:val="0"/>
          <w:kern w:val="0"/>
          <w:sz w:val="32"/>
          <w:szCs w:val="32"/>
        </w:rPr>
      </w:pPr>
      <w:r>
        <w:rPr>
          <w:rFonts w:ascii="Times New Roman" w:hAnsi="Times New Roman" w:eastAsia="仿宋_GB2312"/>
          <w:b/>
          <w:snapToGrid w:val="0"/>
          <w:kern w:val="0"/>
          <w:sz w:val="32"/>
          <w:szCs w:val="32"/>
        </w:rPr>
        <w:t>3．加强污染排放管理。</w:t>
      </w:r>
      <w:r>
        <w:rPr>
          <w:rFonts w:ascii="Times New Roman" w:hAnsi="Times New Roman" w:eastAsia="仿宋_GB2312"/>
          <w:snapToGrid w:val="0"/>
          <w:kern w:val="0"/>
          <w:sz w:val="32"/>
          <w:szCs w:val="32"/>
        </w:rPr>
        <w:t>加强限制养殖区水质环境监测，严格控制水产养殖用投入品使用，水产养殖污染物排放应符合国家或地方规定的排放标准。对区域内超过排放标准的水产养殖主体，限期整改，整改后仍不达标的，由当地县级人民政府及相关部门负责限期搬迁或关停。限制养殖区划定前已有的水产养殖，因搬迁或关停造成养殖生产者经济损失的，应依法给予补偿并妥善安置其生产生活。</w:t>
      </w:r>
    </w:p>
    <w:p>
      <w:pPr>
        <w:adjustRightInd w:val="0"/>
        <w:snapToGrid w:val="0"/>
        <w:spacing w:line="600" w:lineRule="exact"/>
        <w:ind w:firstLine="640" w:firstLineChars="200"/>
        <w:rPr>
          <w:rFonts w:ascii="Times New Roman" w:hAnsi="Times New Roman" w:eastAsia="黑体"/>
          <w:snapToGrid w:val="0"/>
          <w:kern w:val="0"/>
          <w:sz w:val="32"/>
          <w:szCs w:val="32"/>
        </w:rPr>
      </w:pPr>
    </w:p>
    <w:p>
      <w:pPr>
        <w:tabs>
          <w:tab w:val="left" w:pos="0"/>
          <w:tab w:val="left" w:pos="420"/>
        </w:tabs>
        <w:adjustRightInd w:val="0"/>
        <w:snapToGrid w:val="0"/>
        <w:spacing w:line="600" w:lineRule="exact"/>
        <w:jc w:val="center"/>
        <w:outlineLvl w:val="1"/>
        <w:rPr>
          <w:rFonts w:ascii="Times New Roman" w:hAnsi="Times New Roman" w:eastAsia="楷体_GB2312"/>
          <w:snapToGrid w:val="0"/>
          <w:kern w:val="0"/>
          <w:sz w:val="32"/>
          <w:szCs w:val="32"/>
          <w:lang w:val="zh-CN"/>
        </w:rPr>
      </w:pPr>
      <w:bookmarkStart w:id="103" w:name="_Toc130907268"/>
      <w:bookmarkStart w:id="104" w:name="_Toc3149"/>
      <w:bookmarkStart w:id="105" w:name="_Toc656623077"/>
      <w:bookmarkStart w:id="106" w:name="_Toc744267575"/>
      <w:bookmarkStart w:id="107" w:name="_Toc4171"/>
      <w:r>
        <w:rPr>
          <w:rFonts w:ascii="Times New Roman" w:hAnsi="Times New Roman" w:eastAsia="楷体_GB2312"/>
          <w:snapToGrid w:val="0"/>
          <w:kern w:val="0"/>
          <w:sz w:val="32"/>
          <w:szCs w:val="32"/>
          <w:lang w:val="zh-CN"/>
        </w:rPr>
        <w:t>第十二节　养殖区</w:t>
      </w:r>
      <w:bookmarkEnd w:id="103"/>
      <w:bookmarkEnd w:id="104"/>
      <w:bookmarkEnd w:id="105"/>
      <w:bookmarkEnd w:id="106"/>
      <w:bookmarkEnd w:id="107"/>
    </w:p>
    <w:p>
      <w:pPr>
        <w:tabs>
          <w:tab w:val="left" w:pos="420"/>
        </w:tabs>
        <w:adjustRightInd w:val="0"/>
        <w:snapToGrid w:val="0"/>
        <w:spacing w:line="600" w:lineRule="exact"/>
        <w:ind w:firstLine="640" w:firstLineChars="200"/>
        <w:outlineLvl w:val="2"/>
        <w:rPr>
          <w:rFonts w:ascii="Times New Roman" w:hAnsi="Times New Roman" w:eastAsia="楷体_GB2312"/>
          <w:snapToGrid w:val="0"/>
          <w:kern w:val="0"/>
          <w:sz w:val="32"/>
          <w:szCs w:val="32"/>
        </w:rPr>
      </w:pPr>
      <w:bookmarkStart w:id="108" w:name="_Toc23042"/>
      <w:r>
        <w:rPr>
          <w:rFonts w:ascii="Times New Roman" w:hAnsi="Times New Roman" w:eastAsia="楷体_GB2312"/>
          <w:snapToGrid w:val="0"/>
          <w:kern w:val="0"/>
          <w:sz w:val="32"/>
          <w:szCs w:val="32"/>
        </w:rPr>
        <w:t>（一）养殖区类型、面积</w:t>
      </w:r>
      <w:bookmarkEnd w:id="108"/>
    </w:p>
    <w:p>
      <w:p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禁止养殖区和限制养殖区以外的水域滩涂为养殖区，包括池塘养殖、湖泊养殖、水库养殖、河沟养殖、工厂化设施养殖等。全省16个市规划养殖区面积30.24万公顷，其中池塘21.75万公顷、湖泊水库3.06万公顷、河沟5.43万公顷。全省宜渔稻田（稻渔综合种养）不纳入本规划养殖区范围。养殖区类型、面积见附件4。</w:t>
      </w:r>
    </w:p>
    <w:p>
      <w:pPr>
        <w:tabs>
          <w:tab w:val="left" w:pos="420"/>
        </w:tabs>
        <w:adjustRightInd w:val="0"/>
        <w:snapToGrid w:val="0"/>
        <w:spacing w:line="600" w:lineRule="exact"/>
        <w:ind w:firstLine="640" w:firstLineChars="200"/>
        <w:outlineLvl w:val="2"/>
        <w:rPr>
          <w:rFonts w:ascii="Times New Roman" w:hAnsi="Times New Roman" w:eastAsia="楷体_GB2312"/>
          <w:snapToGrid w:val="0"/>
          <w:kern w:val="0"/>
          <w:sz w:val="32"/>
          <w:szCs w:val="32"/>
        </w:rPr>
      </w:pPr>
      <w:bookmarkStart w:id="109" w:name="_Toc26665"/>
      <w:r>
        <w:rPr>
          <w:rFonts w:ascii="Times New Roman" w:hAnsi="Times New Roman" w:eastAsia="楷体_GB2312"/>
          <w:snapToGrid w:val="0"/>
          <w:kern w:val="0"/>
          <w:sz w:val="32"/>
          <w:szCs w:val="32"/>
        </w:rPr>
        <w:t>（二）管理措施</w:t>
      </w:r>
      <w:bookmarkEnd w:id="109"/>
    </w:p>
    <w:p>
      <w:pPr>
        <w:adjustRightInd w:val="0"/>
        <w:snapToGrid w:val="0"/>
        <w:spacing w:line="600" w:lineRule="exact"/>
        <w:ind w:firstLine="642" w:firstLineChars="200"/>
        <w:rPr>
          <w:rFonts w:ascii="Times New Roman" w:hAnsi="Times New Roman" w:eastAsia="仿宋_GB2312"/>
          <w:snapToGrid w:val="0"/>
          <w:kern w:val="0"/>
          <w:sz w:val="32"/>
          <w:szCs w:val="32"/>
        </w:rPr>
      </w:pPr>
      <w:r>
        <w:rPr>
          <w:rFonts w:ascii="Times New Roman" w:hAnsi="Times New Roman" w:eastAsia="仿宋_GB2312"/>
          <w:b/>
          <w:snapToGrid w:val="0"/>
          <w:kern w:val="0"/>
          <w:sz w:val="32"/>
          <w:szCs w:val="32"/>
        </w:rPr>
        <w:t>1．落实养殖水域滩涂规划制度。</w:t>
      </w:r>
      <w:r>
        <w:rPr>
          <w:rFonts w:ascii="Times New Roman" w:hAnsi="Times New Roman" w:eastAsia="仿宋_GB2312"/>
          <w:snapToGrid w:val="0"/>
          <w:kern w:val="0"/>
          <w:sz w:val="32"/>
          <w:szCs w:val="32"/>
        </w:rPr>
        <w:t>完善全民所有养殖水域滩涂使用审批和管理，加快推进集体所有养殖水域滩涂承包经营权的确权工作，规范水域滩涂养殖发证登记，依法查处非法侵占养殖水域滩涂行为，依法保障养殖生产者的合法权益。新开发建设项目应严格执行环境影响评价制度。</w:t>
      </w:r>
    </w:p>
    <w:p>
      <w:pPr>
        <w:adjustRightInd w:val="0"/>
        <w:snapToGrid w:val="0"/>
        <w:spacing w:line="600" w:lineRule="exact"/>
        <w:ind w:firstLine="642" w:firstLineChars="200"/>
        <w:rPr>
          <w:rFonts w:ascii="Times New Roman" w:hAnsi="Times New Roman" w:eastAsia="仿宋_GB2312"/>
          <w:snapToGrid w:val="0"/>
          <w:kern w:val="0"/>
          <w:sz w:val="32"/>
          <w:szCs w:val="32"/>
        </w:rPr>
      </w:pPr>
      <w:r>
        <w:rPr>
          <w:rFonts w:ascii="Times New Roman" w:hAnsi="Times New Roman" w:eastAsia="仿宋_GB2312"/>
          <w:b/>
          <w:snapToGrid w:val="0"/>
          <w:kern w:val="0"/>
          <w:sz w:val="32"/>
          <w:szCs w:val="32"/>
        </w:rPr>
        <w:t>2．推进水产绿色健康养殖。</w:t>
      </w:r>
      <w:r>
        <w:rPr>
          <w:rFonts w:ascii="Times New Roman" w:hAnsi="Times New Roman" w:eastAsia="仿宋_GB2312"/>
          <w:snapToGrid w:val="0"/>
          <w:kern w:val="0"/>
          <w:sz w:val="32"/>
          <w:szCs w:val="32"/>
        </w:rPr>
        <w:t>实施水产绿色健康养殖技术推广“五大行动”，推广水产优良品种，发展池塘标准化养殖、工厂化循环水养殖、山泉流水养鱼等生态健康养殖模式，指导养殖者科学确定养殖密度，规范水产养殖用兽药、饲料和饲料添加剂等投入品使用，落实养殖区水域环保措施，提升水产品质量安全水平，保护养殖水域生态环境。</w:t>
      </w:r>
    </w:p>
    <w:p>
      <w:pPr>
        <w:adjustRightInd w:val="0"/>
        <w:snapToGrid w:val="0"/>
        <w:spacing w:line="600" w:lineRule="exact"/>
        <w:ind w:firstLine="642" w:firstLineChars="200"/>
        <w:rPr>
          <w:rFonts w:ascii="Times New Roman" w:hAnsi="Times New Roman" w:eastAsia="仿宋_GB2312"/>
          <w:snapToGrid w:val="0"/>
          <w:kern w:val="0"/>
          <w:sz w:val="32"/>
          <w:szCs w:val="32"/>
        </w:rPr>
      </w:pPr>
      <w:r>
        <w:rPr>
          <w:rFonts w:ascii="Times New Roman" w:hAnsi="Times New Roman" w:eastAsia="仿宋_GB2312"/>
          <w:b/>
          <w:snapToGrid w:val="0"/>
          <w:kern w:val="0"/>
          <w:sz w:val="32"/>
          <w:szCs w:val="32"/>
        </w:rPr>
        <w:t>3．提高养殖设施装备水平。</w:t>
      </w:r>
      <w:r>
        <w:rPr>
          <w:rFonts w:ascii="Times New Roman" w:hAnsi="Times New Roman" w:eastAsia="仿宋_GB2312"/>
          <w:snapToGrid w:val="0"/>
          <w:kern w:val="0"/>
          <w:sz w:val="32"/>
          <w:szCs w:val="32"/>
        </w:rPr>
        <w:t>推进绿色养殖池塘标准化改造升级，完善循环水和尾水处理设施，探索建立养殖池塘维护和改造长效机制，提升池塘养殖稳产保供能力，促进养殖尾水循环利用或达标排放。鼓励发展设施渔业，提升工厂化养殖设施的机械化、智能化、现代化水平，促进渔业转型升级。</w:t>
      </w:r>
    </w:p>
    <w:p>
      <w:pPr>
        <w:tabs>
          <w:tab w:val="left" w:pos="7584"/>
        </w:tabs>
        <w:overflowPunct w:val="0"/>
        <w:adjustRightInd w:val="0"/>
        <w:snapToGrid w:val="0"/>
        <w:spacing w:line="600" w:lineRule="exact"/>
        <w:ind w:firstLine="642" w:firstLineChars="200"/>
        <w:rPr>
          <w:rFonts w:ascii="Times New Roman" w:hAnsi="Times New Roman" w:eastAsia="仿宋_GB2312"/>
          <w:snapToGrid w:val="0"/>
          <w:kern w:val="0"/>
          <w:sz w:val="32"/>
          <w:szCs w:val="32"/>
        </w:rPr>
      </w:pPr>
      <w:r>
        <w:rPr>
          <w:rFonts w:ascii="Times New Roman" w:hAnsi="Times New Roman" w:eastAsia="仿宋_GB2312"/>
          <w:b/>
          <w:snapToGrid w:val="0"/>
          <w:kern w:val="0"/>
          <w:sz w:val="32"/>
          <w:szCs w:val="32"/>
        </w:rPr>
        <w:t>4．加强水产养殖物种管理。</w:t>
      </w:r>
      <w:r>
        <w:rPr>
          <w:rFonts w:ascii="Times New Roman" w:hAnsi="Times New Roman" w:eastAsia="仿宋_GB2312"/>
          <w:snapToGrid w:val="0"/>
          <w:kern w:val="0"/>
          <w:sz w:val="32"/>
          <w:szCs w:val="32"/>
        </w:rPr>
        <w:t>养殖可育杂交个体、通过生物工程等技术改变遗传性状的个体及后代、外来物种的，其场所必须建立严格的隔离和防逃措施，避免养殖物种逃离，并禁止投放于河流、湖泊、水库等自然水域。</w:t>
      </w:r>
    </w:p>
    <w:p>
      <w:pPr>
        <w:tabs>
          <w:tab w:val="left" w:pos="420"/>
        </w:tabs>
        <w:adjustRightInd w:val="0"/>
        <w:snapToGrid w:val="0"/>
        <w:spacing w:line="600" w:lineRule="exact"/>
        <w:outlineLvl w:val="0"/>
        <w:rPr>
          <w:rFonts w:ascii="Times New Roman" w:hAnsi="Times New Roman" w:eastAsia="黑体"/>
          <w:snapToGrid w:val="0"/>
          <w:kern w:val="0"/>
          <w:sz w:val="32"/>
          <w:szCs w:val="32"/>
        </w:rPr>
      </w:pPr>
      <w:bookmarkStart w:id="110" w:name="_Toc130907269"/>
      <w:bookmarkStart w:id="111" w:name="_Toc3840"/>
      <w:bookmarkStart w:id="112" w:name="_Toc1213530150"/>
      <w:bookmarkStart w:id="113" w:name="_Toc29328"/>
      <w:bookmarkStart w:id="114" w:name="_Toc992409223"/>
    </w:p>
    <w:p>
      <w:pPr>
        <w:tabs>
          <w:tab w:val="left" w:pos="420"/>
        </w:tabs>
        <w:adjustRightInd w:val="0"/>
        <w:snapToGrid w:val="0"/>
        <w:spacing w:line="600" w:lineRule="exact"/>
        <w:jc w:val="center"/>
        <w:outlineLvl w:val="0"/>
        <w:rPr>
          <w:rFonts w:ascii="Times New Roman" w:hAnsi="Times New Roman" w:eastAsia="黑体"/>
          <w:snapToGrid w:val="0"/>
          <w:kern w:val="0"/>
          <w:sz w:val="32"/>
          <w:szCs w:val="32"/>
        </w:rPr>
      </w:pPr>
      <w:r>
        <w:rPr>
          <w:rFonts w:ascii="Times New Roman" w:hAnsi="Times New Roman" w:eastAsia="黑体"/>
          <w:snapToGrid w:val="0"/>
          <w:kern w:val="0"/>
          <w:sz w:val="32"/>
          <w:szCs w:val="32"/>
        </w:rPr>
        <w:t>第四章　保障措施</w:t>
      </w:r>
      <w:bookmarkEnd w:id="110"/>
      <w:bookmarkEnd w:id="111"/>
      <w:bookmarkEnd w:id="112"/>
      <w:bookmarkEnd w:id="113"/>
      <w:bookmarkEnd w:id="114"/>
      <w:bookmarkStart w:id="115" w:name="_Toc130907270"/>
    </w:p>
    <w:p>
      <w:pPr>
        <w:adjustRightInd w:val="0"/>
        <w:snapToGrid w:val="0"/>
        <w:spacing w:line="570" w:lineRule="exact"/>
        <w:jc w:val="center"/>
        <w:rPr>
          <w:rFonts w:ascii="Times New Roman" w:hAnsi="Times New Roman" w:eastAsia="楷体_GB2312"/>
          <w:snapToGrid w:val="0"/>
          <w:kern w:val="0"/>
          <w:sz w:val="32"/>
          <w:szCs w:val="32"/>
          <w:lang w:val="zh-CN"/>
        </w:rPr>
      </w:pPr>
    </w:p>
    <w:p>
      <w:pPr>
        <w:adjustRightInd w:val="0"/>
        <w:snapToGrid w:val="0"/>
        <w:spacing w:line="570" w:lineRule="exact"/>
        <w:jc w:val="center"/>
        <w:rPr>
          <w:rFonts w:ascii="Times New Roman" w:hAnsi="Times New Roman" w:eastAsia="楷体_GB2312"/>
          <w:snapToGrid w:val="0"/>
          <w:kern w:val="0"/>
          <w:sz w:val="32"/>
          <w:szCs w:val="32"/>
          <w:lang w:val="zh-CN"/>
        </w:rPr>
      </w:pPr>
      <w:r>
        <w:rPr>
          <w:rFonts w:ascii="Times New Roman" w:hAnsi="Times New Roman" w:eastAsia="楷体_GB2312"/>
          <w:snapToGrid w:val="0"/>
          <w:kern w:val="0"/>
          <w:sz w:val="32"/>
          <w:szCs w:val="32"/>
          <w:lang w:val="zh-CN"/>
        </w:rPr>
        <w:t>第十三节　加强组织领导</w:t>
      </w:r>
      <w:bookmarkEnd w:id="115"/>
    </w:p>
    <w:p>
      <w:p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规划》是综合性系统工程。各级政府要加强《规划》实施的组织领导，建立统一协调机制，明确分工，落实责任，发挥《规划》导向作用，严格落实辖区内禁止养殖区、限制养殖区和养殖区属地管理责任，加大对养殖水域滩涂规划实施的保障力度。农业农村部门是实施《规划》的牵头部门，要会同自然资源、生态环境、水利、交通运输、林业等部门，构建合作联动机制，各司其职、密切配合，加强《规划》实施的有序推进、指导服务和监督管理，合理规划水产养殖业布局，科学谋划渔业产业发展，保护水域滩涂生态环境，维护生产者的合法权益，保障水产养殖业的持续健康发展和水产品的安全有效供给。</w:t>
      </w:r>
    </w:p>
    <w:p>
      <w:pPr>
        <w:adjustRightInd w:val="0"/>
        <w:snapToGrid w:val="0"/>
        <w:spacing w:line="570" w:lineRule="exact"/>
        <w:ind w:firstLine="640" w:firstLineChars="200"/>
        <w:rPr>
          <w:rFonts w:ascii="Times New Roman" w:hAnsi="Times New Roman" w:eastAsia="仿宋_GB2312"/>
          <w:snapToGrid w:val="0"/>
          <w:kern w:val="0"/>
          <w:sz w:val="32"/>
          <w:szCs w:val="32"/>
        </w:rPr>
      </w:pPr>
    </w:p>
    <w:p>
      <w:pPr>
        <w:adjustRightInd w:val="0"/>
        <w:snapToGrid w:val="0"/>
        <w:spacing w:line="570" w:lineRule="exact"/>
        <w:jc w:val="center"/>
        <w:rPr>
          <w:rFonts w:ascii="Times New Roman" w:hAnsi="Times New Roman" w:eastAsia="楷体_GB2312"/>
          <w:snapToGrid w:val="0"/>
          <w:kern w:val="0"/>
          <w:sz w:val="32"/>
          <w:szCs w:val="32"/>
          <w:lang w:val="zh-CN"/>
        </w:rPr>
      </w:pPr>
      <w:bookmarkStart w:id="116" w:name="_Toc130907271"/>
      <w:r>
        <w:rPr>
          <w:rFonts w:ascii="Times New Roman" w:hAnsi="Times New Roman" w:eastAsia="楷体_GB2312"/>
          <w:snapToGrid w:val="0"/>
          <w:kern w:val="0"/>
          <w:sz w:val="32"/>
          <w:szCs w:val="32"/>
          <w:lang w:val="zh-CN"/>
        </w:rPr>
        <w:t>第十四节　强化监督检查</w:t>
      </w:r>
      <w:bookmarkEnd w:id="116"/>
    </w:p>
    <w:p>
      <w:pPr>
        <w:adjustRightInd w:val="0"/>
        <w:snapToGrid w:val="0"/>
        <w:spacing w:line="57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加强对养殖水域滩涂不同功能区的管制，确保禁止养殖区、限制养殖区和养殖区相关管理措施落实，保证规划实施效果。建立健全养殖水域滩涂保护制度，依法保障养殖生产经营者合法权益，充分调动养殖主体发展水产养殖的积极性，严禁擅自改变养殖水域滩涂使用用途，保障水产养殖业发展空间。按照《水域滩涂养殖发证登记办法》等规定，规范水域滩涂养殖发证登记工作，优化调整养殖生产力布局。充分利用养殖信息管理系统，对养殖证实行动态管理，加强水域滩涂开发利用与保护的动态监管和信息反馈。</w:t>
      </w:r>
    </w:p>
    <w:p>
      <w:pPr>
        <w:adjustRightInd w:val="0"/>
        <w:snapToGrid w:val="0"/>
        <w:spacing w:line="57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强化水产养殖执法监督管理，规范渔业生产秩序，依法查处未依法取得养殖证或者超越养殖证许可范围在全民所有的水域从事养殖生产，妨碍航运、行洪等非法养殖行为，维护良好的养殖水域环境，切实提高水产品质量安全水平，保障养殖水域滩涂可持续利用。加大渔业、环保等法律法规和政策宣传普及力度，提高养殖生产经营主体依法养殖和保护资源环境意识和能力。</w:t>
      </w:r>
    </w:p>
    <w:p>
      <w:pPr>
        <w:numPr>
          <w:ilvl w:val="1"/>
          <w:numId w:val="0"/>
        </w:numPr>
        <w:tabs>
          <w:tab w:val="left" w:pos="0"/>
          <w:tab w:val="left" w:pos="420"/>
        </w:tabs>
        <w:adjustRightInd w:val="0"/>
        <w:snapToGrid w:val="0"/>
        <w:spacing w:line="570" w:lineRule="exact"/>
        <w:ind w:firstLine="640" w:firstLineChars="200"/>
        <w:outlineLvl w:val="1"/>
        <w:rPr>
          <w:rFonts w:ascii="Times New Roman" w:hAnsi="Times New Roman" w:eastAsia="楷体_GB2312"/>
          <w:snapToGrid w:val="0"/>
          <w:kern w:val="0"/>
          <w:sz w:val="32"/>
          <w:szCs w:val="32"/>
          <w:lang w:val="zh-CN"/>
        </w:rPr>
      </w:pPr>
    </w:p>
    <w:p>
      <w:pPr>
        <w:numPr>
          <w:ilvl w:val="1"/>
          <w:numId w:val="0"/>
        </w:numPr>
        <w:tabs>
          <w:tab w:val="left" w:pos="0"/>
          <w:tab w:val="left" w:pos="420"/>
        </w:tabs>
        <w:adjustRightInd w:val="0"/>
        <w:snapToGrid w:val="0"/>
        <w:spacing w:line="570" w:lineRule="exact"/>
        <w:jc w:val="center"/>
        <w:outlineLvl w:val="1"/>
        <w:rPr>
          <w:rFonts w:ascii="Times New Roman" w:hAnsi="Times New Roman" w:eastAsia="楷体_GB2312"/>
          <w:snapToGrid w:val="0"/>
          <w:kern w:val="0"/>
          <w:sz w:val="32"/>
          <w:szCs w:val="32"/>
          <w:lang w:val="zh-CN"/>
        </w:rPr>
      </w:pPr>
      <w:bookmarkStart w:id="117" w:name="_Toc130907272"/>
      <w:r>
        <w:rPr>
          <w:rFonts w:ascii="Times New Roman" w:hAnsi="Times New Roman" w:eastAsia="楷体_GB2312"/>
          <w:snapToGrid w:val="0"/>
          <w:kern w:val="0"/>
          <w:sz w:val="32"/>
          <w:szCs w:val="32"/>
          <w:lang w:val="zh-CN"/>
        </w:rPr>
        <w:t>第十五节　完善生态保护</w:t>
      </w:r>
      <w:bookmarkEnd w:id="117"/>
    </w:p>
    <w:p>
      <w:pPr>
        <w:adjustRightInd w:val="0"/>
        <w:snapToGrid w:val="0"/>
        <w:spacing w:line="57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实施长江流域重点水域禁捕退捕，加强水生生物保护区和水产种质资源保护区建设管护，有效保护水生生物物种资源及其栖息环境，改善渔业水域生态环境，实现渔业资源可持续利用，促进人与自然和谐共生。充分发挥生态渔业对水域环境的修复功能，加强渔业资源和水域生态环境调查监测，科学开展渔业增殖放流，促进水生生物资源修复。健全渔业资源生态保护补偿机制，严格涉渔建设项目专题影响评价，监督落实渔业资源生态补偿措施，依法应对处理渔业水域污染、外来入侵生物事故。</w:t>
      </w:r>
    </w:p>
    <w:p>
      <w:pPr>
        <w:adjustRightInd w:val="0"/>
        <w:snapToGrid w:val="0"/>
        <w:spacing w:line="57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发展绿色水产养殖业，推进传统养殖模式向绿色高质量养殖模式转型升级。科学规划大水面生态渔业，合理确定大水面生态渔业发展空间，鼓励在湖泊水库发展不投饵滤食性、草食性、肉食性鱼类等增殖渔业。实施养殖池塘标准化改造和尾水治理，加快推进养殖节能减排，推进水产养殖用兽药减量，推广池塘标准化、工厂化循环水等高效高质养殖模式，形成一批标准化、设施化、信息化、生态化的水产健康养殖和生态养殖示范区。</w:t>
      </w:r>
    </w:p>
    <w:p>
      <w:pPr>
        <w:numPr>
          <w:ilvl w:val="1"/>
          <w:numId w:val="0"/>
        </w:numPr>
        <w:tabs>
          <w:tab w:val="left" w:pos="0"/>
          <w:tab w:val="left" w:pos="420"/>
        </w:tabs>
        <w:adjustRightInd w:val="0"/>
        <w:snapToGrid w:val="0"/>
        <w:spacing w:line="570" w:lineRule="exact"/>
        <w:ind w:firstLine="640" w:firstLineChars="200"/>
        <w:outlineLvl w:val="1"/>
        <w:rPr>
          <w:rFonts w:ascii="Times New Roman" w:hAnsi="Times New Roman" w:eastAsia="楷体_GB2312"/>
          <w:snapToGrid w:val="0"/>
          <w:kern w:val="0"/>
          <w:sz w:val="32"/>
          <w:szCs w:val="32"/>
          <w:lang w:val="zh-CN"/>
        </w:rPr>
      </w:pPr>
    </w:p>
    <w:p>
      <w:pPr>
        <w:numPr>
          <w:ilvl w:val="1"/>
          <w:numId w:val="0"/>
        </w:numPr>
        <w:tabs>
          <w:tab w:val="left" w:pos="0"/>
          <w:tab w:val="left" w:pos="420"/>
        </w:tabs>
        <w:adjustRightInd w:val="0"/>
        <w:snapToGrid w:val="0"/>
        <w:spacing w:line="570" w:lineRule="exact"/>
        <w:jc w:val="center"/>
        <w:outlineLvl w:val="1"/>
        <w:rPr>
          <w:rFonts w:ascii="Times New Roman" w:hAnsi="Times New Roman" w:eastAsia="楷体_GB2312"/>
          <w:snapToGrid w:val="0"/>
          <w:kern w:val="0"/>
          <w:sz w:val="32"/>
          <w:szCs w:val="32"/>
          <w:lang w:val="zh-CN"/>
        </w:rPr>
      </w:pPr>
      <w:bookmarkStart w:id="118" w:name="_Toc130907273"/>
      <w:r>
        <w:rPr>
          <w:rFonts w:ascii="Times New Roman" w:hAnsi="Times New Roman" w:eastAsia="楷体_GB2312"/>
          <w:snapToGrid w:val="0"/>
          <w:kern w:val="0"/>
          <w:sz w:val="32"/>
          <w:szCs w:val="32"/>
          <w:lang w:val="zh-CN"/>
        </w:rPr>
        <w:t>第十六节　其他保障措施</w:t>
      </w:r>
      <w:bookmarkEnd w:id="118"/>
    </w:p>
    <w:p>
      <w:p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楷体_GB2312"/>
          <w:snapToGrid w:val="0"/>
          <w:kern w:val="0"/>
          <w:sz w:val="32"/>
          <w:szCs w:val="32"/>
        </w:rPr>
        <w:t>加强宣传培训。</w:t>
      </w:r>
      <w:r>
        <w:rPr>
          <w:rFonts w:ascii="Times New Roman" w:hAnsi="Times New Roman" w:eastAsia="仿宋_GB2312"/>
          <w:snapToGrid w:val="0"/>
          <w:kern w:val="0"/>
          <w:sz w:val="32"/>
          <w:szCs w:val="32"/>
        </w:rPr>
        <w:t>依法将养殖水域滩涂规划向社会公布，加大对健康养殖和环境意识的宣传教育，鼓励广大养殖主体参与保护和合理开发利用水域滩涂，营造健康有序的水产养殖发展环境，提高《规划》执行的自觉性。充分利用新型职业农民培训等渠道，培养一批有文化、懂技术、会经营的新型职业渔民，为渔业生产转型升级和高质量发展提供坚实保障。</w:t>
      </w:r>
    </w:p>
    <w:p>
      <w:p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楷体_GB2312"/>
          <w:snapToGrid w:val="0"/>
          <w:kern w:val="0"/>
          <w:sz w:val="32"/>
          <w:szCs w:val="32"/>
        </w:rPr>
        <w:t>强化渔业科技。</w:t>
      </w:r>
      <w:r>
        <w:rPr>
          <w:rFonts w:ascii="Times New Roman" w:hAnsi="Times New Roman" w:eastAsia="仿宋_GB2312"/>
          <w:snapToGrid w:val="0"/>
          <w:kern w:val="0"/>
          <w:sz w:val="32"/>
          <w:szCs w:val="32"/>
        </w:rPr>
        <w:t>注重科技资源整合，健全渔业全链条科技创新服务体系，建立“产学研推用”五位一体的技术创新、集成熟化、示范推广和产业服务机制，增强渔业科技服务支撑能力，促进健康养殖、设施装备、资源养护等科研成果和先进技术推广。加快渔业管理数字化技术应用，推进工厂化、池塘等养殖模式的数字化改造，提高渔业信息化水平。</w:t>
      </w:r>
    </w:p>
    <w:p>
      <w:pPr>
        <w:tabs>
          <w:tab w:val="left" w:pos="7584"/>
        </w:tabs>
        <w:overflowPunct w:val="0"/>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楷体_GB2312"/>
          <w:snapToGrid w:val="0"/>
          <w:kern w:val="0"/>
          <w:sz w:val="32"/>
          <w:szCs w:val="32"/>
        </w:rPr>
        <w:t>加大政策扶持。</w:t>
      </w:r>
      <w:r>
        <w:rPr>
          <w:rFonts w:ascii="Times New Roman" w:hAnsi="Times New Roman" w:eastAsia="仿宋_GB2312"/>
          <w:snapToGrid w:val="0"/>
          <w:kern w:val="0"/>
          <w:sz w:val="32"/>
          <w:szCs w:val="32"/>
        </w:rPr>
        <w:t>统筹支持渔业发展政策项目资金，综合运用直接补助、先建后补、以奖代补等多种方式，加大对渔业基础设施和重点领域支持力度。探索建立多渠道、多元化的投融资方式，鼓励和引导各类投资主体参与渔业重点项目建设。鼓励各类保险机构开展水产养殖保险，提高风险保障能力。</w:t>
      </w:r>
    </w:p>
    <w:p>
      <w:pPr>
        <w:tabs>
          <w:tab w:val="left" w:pos="420"/>
        </w:tabs>
        <w:adjustRightInd w:val="0"/>
        <w:snapToGrid w:val="0"/>
        <w:spacing w:line="600" w:lineRule="exact"/>
        <w:outlineLvl w:val="0"/>
        <w:rPr>
          <w:rFonts w:ascii="Times New Roman" w:hAnsi="Times New Roman" w:eastAsia="黑体"/>
          <w:snapToGrid w:val="0"/>
          <w:kern w:val="0"/>
          <w:sz w:val="32"/>
          <w:szCs w:val="32"/>
        </w:rPr>
      </w:pPr>
      <w:bookmarkStart w:id="119" w:name="_Toc1188498948"/>
      <w:bookmarkStart w:id="120" w:name="_Toc130907274"/>
      <w:bookmarkStart w:id="121" w:name="_Toc490655705"/>
    </w:p>
    <w:p>
      <w:pPr>
        <w:tabs>
          <w:tab w:val="left" w:pos="420"/>
        </w:tabs>
        <w:adjustRightInd w:val="0"/>
        <w:snapToGrid w:val="0"/>
        <w:spacing w:line="600" w:lineRule="exact"/>
        <w:jc w:val="center"/>
        <w:outlineLvl w:val="0"/>
        <w:rPr>
          <w:rFonts w:ascii="Times New Roman" w:hAnsi="Times New Roman" w:eastAsia="仿宋_GB2312"/>
          <w:snapToGrid w:val="0"/>
          <w:kern w:val="0"/>
          <w:sz w:val="32"/>
          <w:szCs w:val="32"/>
        </w:rPr>
      </w:pPr>
      <w:r>
        <w:rPr>
          <w:rFonts w:ascii="Times New Roman" w:hAnsi="Times New Roman" w:eastAsia="黑体"/>
          <w:snapToGrid w:val="0"/>
          <w:kern w:val="0"/>
          <w:sz w:val="32"/>
          <w:szCs w:val="32"/>
        </w:rPr>
        <w:t>第五章　规划实施环境影响分析</w:t>
      </w:r>
      <w:bookmarkEnd w:id="119"/>
      <w:bookmarkEnd w:id="120"/>
      <w:bookmarkEnd w:id="121"/>
    </w:p>
    <w:p>
      <w:pPr>
        <w:adjustRightInd w:val="0"/>
        <w:snapToGrid w:val="0"/>
        <w:spacing w:line="600" w:lineRule="exact"/>
        <w:ind w:firstLine="640" w:firstLineChars="200"/>
        <w:rPr>
          <w:rFonts w:ascii="Times New Roman" w:hAnsi="Times New Roman" w:eastAsia="仿宋_GB2312"/>
          <w:snapToGrid w:val="0"/>
          <w:kern w:val="0"/>
          <w:sz w:val="32"/>
          <w:szCs w:val="32"/>
        </w:rPr>
      </w:pPr>
    </w:p>
    <w:p>
      <w:p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根据《规划环境影响评价条例》《规划环境影响评价技术导则总纲》（HJ 130－2019）等相关法律法规的规定，从环境保护的角度对《规划》实施的环境影响和《规划》的协调性进行分析，并有针对性地提出环境保护措施。</w:t>
      </w:r>
    </w:p>
    <w:p>
      <w:pPr>
        <w:tabs>
          <w:tab w:val="left" w:pos="0"/>
          <w:tab w:val="left" w:pos="420"/>
        </w:tabs>
        <w:adjustRightInd w:val="0"/>
        <w:snapToGrid w:val="0"/>
        <w:spacing w:line="600" w:lineRule="exact"/>
        <w:jc w:val="center"/>
        <w:outlineLvl w:val="1"/>
        <w:rPr>
          <w:rFonts w:ascii="Times New Roman" w:hAnsi="Times New Roman" w:eastAsia="楷体_GB2312"/>
          <w:snapToGrid w:val="0"/>
          <w:kern w:val="0"/>
          <w:sz w:val="32"/>
          <w:szCs w:val="32"/>
          <w:lang w:val="zh-CN"/>
        </w:rPr>
      </w:pPr>
      <w:bookmarkStart w:id="122" w:name="_Toc9762"/>
      <w:bookmarkStart w:id="123" w:name="_Toc1927590167"/>
      <w:bookmarkStart w:id="124" w:name="_Toc1075205041"/>
      <w:bookmarkStart w:id="125" w:name="_Toc10693"/>
      <w:bookmarkStart w:id="126" w:name="_Toc130907275"/>
    </w:p>
    <w:p>
      <w:pPr>
        <w:tabs>
          <w:tab w:val="left" w:pos="0"/>
          <w:tab w:val="left" w:pos="420"/>
        </w:tabs>
        <w:adjustRightInd w:val="0"/>
        <w:snapToGrid w:val="0"/>
        <w:spacing w:line="600" w:lineRule="exact"/>
        <w:jc w:val="center"/>
        <w:outlineLvl w:val="1"/>
        <w:rPr>
          <w:rFonts w:ascii="Times New Roman" w:hAnsi="Times New Roman" w:eastAsia="楷体_GB2312"/>
          <w:snapToGrid w:val="0"/>
          <w:kern w:val="0"/>
          <w:sz w:val="32"/>
          <w:szCs w:val="32"/>
          <w:lang w:val="zh-CN"/>
        </w:rPr>
      </w:pPr>
      <w:r>
        <w:rPr>
          <w:rFonts w:ascii="Times New Roman" w:hAnsi="Times New Roman" w:eastAsia="楷体_GB2312"/>
          <w:snapToGrid w:val="0"/>
          <w:kern w:val="0"/>
          <w:sz w:val="32"/>
          <w:szCs w:val="32"/>
          <w:lang w:val="zh-CN"/>
        </w:rPr>
        <w:t>第十七节　环境影响分析、预测和评估</w:t>
      </w:r>
      <w:bookmarkEnd w:id="122"/>
      <w:bookmarkEnd w:id="123"/>
      <w:bookmarkEnd w:id="124"/>
      <w:bookmarkEnd w:id="125"/>
      <w:bookmarkEnd w:id="126"/>
    </w:p>
    <w:p>
      <w:pPr>
        <w:tabs>
          <w:tab w:val="left" w:pos="420"/>
        </w:tabs>
        <w:adjustRightInd w:val="0"/>
        <w:snapToGrid w:val="0"/>
        <w:spacing w:line="600" w:lineRule="exact"/>
        <w:ind w:firstLine="640" w:firstLineChars="200"/>
        <w:outlineLvl w:val="2"/>
        <w:rPr>
          <w:rFonts w:ascii="Times New Roman" w:hAnsi="Times New Roman" w:eastAsia="楷体_GB2312"/>
          <w:snapToGrid w:val="0"/>
          <w:kern w:val="0"/>
          <w:sz w:val="32"/>
          <w:szCs w:val="32"/>
        </w:rPr>
      </w:pPr>
      <w:bookmarkStart w:id="127" w:name="_Toc32643"/>
      <w:r>
        <w:rPr>
          <w:rFonts w:ascii="Times New Roman" w:hAnsi="Times New Roman" w:eastAsia="楷体_GB2312"/>
          <w:snapToGrid w:val="0"/>
          <w:kern w:val="0"/>
          <w:sz w:val="32"/>
          <w:szCs w:val="32"/>
        </w:rPr>
        <w:t>（一）环境影响分析和预测</w:t>
      </w:r>
      <w:bookmarkEnd w:id="127"/>
    </w:p>
    <w:p>
      <w:p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全省水产养殖可利用水域类型主要是池塘、湖泊、水库、河沟等。《规划》分析了安徽省水域滩涂资源、水文气候条件、水生生物资源、水域环境状况，对湖泊水库渔业承载力以其鱼产潜力为限，养殖池塘承载力以池塘养殖容量为限进行了评价。《规划》立足水域滩涂资源禀赋和环境承载力评价结果，结合渔业经济发展和生态环境保护需要，坚持数量和质量并重、生产和生态协调、发展和安全统筹，将全省现有养殖水域滩涂科学划设为禁止养殖区、限制养殖区和养殖区3类功能区，实行分类管理，实现水域滩涂生态保护与渔业合理利用有机协调，与水域生态环境保护目标一致，对生态环境的影响总体上是有利的。</w:t>
      </w:r>
    </w:p>
    <w:p>
      <w:p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禁止养殖区，主要位于饮用水水源地一级保护区、自然保护区核心保护区、水产种质资源保护区核心区等重点生态功能区，港口、航道、行洪区、河道堤防安全保护区等公共设施安全区域，以及有毒有害物质超过规定标准的水体和法律法规规定的其他禁止从事水产养殖的区域。《规划》实施后，禁养区内历史已有的水产养殖依法采取搬迁或关停，有利于促进渔业资源和水域环境修复，强化水生生物资源养护和多样性保护，保障重要公共设施正常运行和社会安全，保障水产品质量安全。</w:t>
      </w:r>
    </w:p>
    <w:p>
      <w:p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限制养殖区，主要位于饮用水水源地二级保护区、自然保护区一般控制区、水产种质资源保护区实验区、自然公园等生态功能区，以及重点湖泊水库等公共自然水域。《规划》实施后，将引领该功能区科学控制开发强度，推进大水面生态渔业发展，有利于强化渔业生态功能，优化养殖生产力布局和渔业水域生态环境，实现水质达标。</w:t>
      </w:r>
    </w:p>
    <w:p>
      <w:p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养殖区，主要为禁止和限制养殖区以外的水域滩涂，以养殖池塘为重点。《规划》实施后，将引领该功能区内水域滩涂发展绿色健康养殖，在养殖承载力范围内合理确定养殖密度，科学投饵，规范用药，提升质量安全水平，保护养殖水域生态环境，开展养殖池塘标准化改造，推进养殖尾水循环利用或达标排放，促进渔业转型升级。</w:t>
      </w:r>
    </w:p>
    <w:p>
      <w:pPr>
        <w:tabs>
          <w:tab w:val="left" w:pos="420"/>
        </w:tabs>
        <w:adjustRightInd w:val="0"/>
        <w:snapToGrid w:val="0"/>
        <w:spacing w:line="600" w:lineRule="exact"/>
        <w:ind w:firstLine="640" w:firstLineChars="200"/>
        <w:outlineLvl w:val="2"/>
        <w:rPr>
          <w:rFonts w:ascii="Times New Roman" w:hAnsi="Times New Roman" w:eastAsia="楷体_GB2312"/>
          <w:snapToGrid w:val="0"/>
          <w:kern w:val="0"/>
          <w:sz w:val="32"/>
          <w:szCs w:val="32"/>
        </w:rPr>
      </w:pPr>
      <w:bookmarkStart w:id="128" w:name="_Toc8421"/>
      <w:r>
        <w:rPr>
          <w:rFonts w:ascii="Times New Roman" w:hAnsi="Times New Roman" w:eastAsia="楷体_GB2312"/>
          <w:snapToGrid w:val="0"/>
          <w:kern w:val="0"/>
          <w:sz w:val="32"/>
          <w:szCs w:val="32"/>
        </w:rPr>
        <w:t>（二）规划协调性分析</w:t>
      </w:r>
      <w:bookmarkEnd w:id="128"/>
    </w:p>
    <w:p>
      <w:p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1．《规划》严格执行环境保护相关法律法规，贯彻落实党中央、国务院和省委、省政府关于生态文明建设方针政策，以2020年国土变更调查成果和“三区三线”划定成果为底图，加强与生态环保、交通运输、水利、农业农村等其他相关专项规划衔接，纳入安徽省国土空间规划体系。坚持水域滩涂生态环境保护优先，严格用途导向和监管，确保养殖水域滩涂资源有效保护、合理利用和依法管理，推进生态环境保护和渔业绿色发展。</w:t>
      </w:r>
    </w:p>
    <w:p>
      <w:pPr>
        <w:adjustRightInd w:val="0"/>
        <w:snapToGrid w:val="0"/>
        <w:spacing w:line="57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2．《规划》明确在水体承载力范围内合理养殖，集约高效利用水域资源，发展大水面生态渔业、池塘标准化养殖、工厂化循环水养殖等生态健康养殖模式，实施池塘标准化改造和养殖尾水治理，提升水产养殖集约化、机械化、智能化、标准化水平，推动形成科技含量高、资源消耗低、环境污染少的水产养殖产业结构，有助于加强水域生态保护修复，改善生态环境质量，符合国家十部委《关于加快推进水产养殖业绿色发展的若干意见》《农业农村部 生态环境部 国家林草局关于推进大水面生态渔业发展的指导意见》等相关文件要求，环境协调性良好。</w:t>
      </w:r>
    </w:p>
    <w:p>
      <w:pPr>
        <w:adjustRightInd w:val="0"/>
        <w:snapToGrid w:val="0"/>
        <w:spacing w:line="570" w:lineRule="exact"/>
        <w:ind w:firstLine="640" w:firstLineChars="200"/>
        <w:rPr>
          <w:rFonts w:ascii="Times New Roman" w:hAnsi="Times New Roman" w:eastAsia="仿宋_GB2312"/>
          <w:snapToGrid w:val="0"/>
          <w:kern w:val="0"/>
          <w:sz w:val="32"/>
          <w:szCs w:val="32"/>
        </w:rPr>
      </w:pPr>
    </w:p>
    <w:p>
      <w:pPr>
        <w:tabs>
          <w:tab w:val="left" w:pos="0"/>
          <w:tab w:val="left" w:pos="420"/>
        </w:tabs>
        <w:adjustRightInd w:val="0"/>
        <w:snapToGrid w:val="0"/>
        <w:spacing w:line="570" w:lineRule="exact"/>
        <w:jc w:val="center"/>
        <w:outlineLvl w:val="1"/>
        <w:rPr>
          <w:rFonts w:ascii="Times New Roman" w:hAnsi="Times New Roman" w:eastAsia="楷体_GB2312"/>
          <w:snapToGrid w:val="0"/>
          <w:kern w:val="0"/>
          <w:sz w:val="32"/>
          <w:szCs w:val="32"/>
          <w:lang w:val="zh-CN"/>
        </w:rPr>
      </w:pPr>
      <w:bookmarkStart w:id="129" w:name="_Toc9556"/>
      <w:bookmarkStart w:id="130" w:name="_Toc130907276"/>
      <w:bookmarkStart w:id="131" w:name="_Toc1134405923"/>
      <w:bookmarkStart w:id="132" w:name="_Toc171643342"/>
      <w:bookmarkStart w:id="133" w:name="_Toc18241"/>
      <w:r>
        <w:rPr>
          <w:rFonts w:ascii="Times New Roman" w:hAnsi="Times New Roman" w:eastAsia="楷体_GB2312"/>
          <w:snapToGrid w:val="0"/>
          <w:kern w:val="0"/>
          <w:sz w:val="32"/>
          <w:szCs w:val="32"/>
          <w:lang w:val="zh-CN"/>
        </w:rPr>
        <w:t>第十八节　环境保护措施</w:t>
      </w:r>
      <w:bookmarkEnd w:id="129"/>
      <w:bookmarkEnd w:id="130"/>
      <w:bookmarkEnd w:id="131"/>
      <w:bookmarkEnd w:id="132"/>
      <w:bookmarkEnd w:id="133"/>
    </w:p>
    <w:p>
      <w:pPr>
        <w:adjustRightInd w:val="0"/>
        <w:snapToGrid w:val="0"/>
        <w:spacing w:line="570" w:lineRule="exact"/>
        <w:ind w:firstLine="640" w:firstLineChars="200"/>
        <w:rPr>
          <w:rFonts w:ascii="Times New Roman" w:hAnsi="Times New Roman" w:eastAsia="仿宋_GB2312"/>
          <w:snapToGrid w:val="0"/>
          <w:kern w:val="0"/>
          <w:sz w:val="32"/>
          <w:szCs w:val="32"/>
        </w:rPr>
      </w:pPr>
      <w:r>
        <w:rPr>
          <w:rFonts w:ascii="Times New Roman" w:hAnsi="Times New Roman" w:eastAsia="楷体_GB2312"/>
          <w:snapToGrid w:val="0"/>
          <w:kern w:val="0"/>
          <w:sz w:val="32"/>
          <w:szCs w:val="32"/>
        </w:rPr>
        <w:t>1．加强渔业水域环境保护和水生生物资源养护。</w:t>
      </w:r>
      <w:r>
        <w:rPr>
          <w:rFonts w:ascii="Times New Roman" w:hAnsi="Times New Roman" w:eastAsia="仿宋_GB2312"/>
          <w:snapToGrid w:val="0"/>
          <w:kern w:val="0"/>
          <w:sz w:val="32"/>
          <w:szCs w:val="32"/>
        </w:rPr>
        <w:t>充分发挥生态渔业对水域环境的修复功能，鼓励发展湖泊、水库等大水面生态增养殖，根据资源调查结果，保护增殖滤食性、草食性、肉食性土著鱼类，实现以渔控草、以渔抑藻、以渔净水。开展水生生物资源和渔业水域生态环境监测，动态掌握水生生物资源和渔业水域环境状况，加强水生生物及其栖息地保护，严防外来物种，养护水生生物资源，改善水域生态环境。</w:t>
      </w:r>
    </w:p>
    <w:p>
      <w:pPr>
        <w:adjustRightInd w:val="0"/>
        <w:snapToGrid w:val="0"/>
        <w:spacing w:line="570" w:lineRule="exact"/>
        <w:ind w:firstLine="640" w:firstLineChars="200"/>
        <w:rPr>
          <w:rFonts w:ascii="Times New Roman" w:hAnsi="Times New Roman" w:eastAsia="仿宋_GB2312"/>
          <w:snapToGrid w:val="0"/>
          <w:kern w:val="0"/>
          <w:sz w:val="32"/>
          <w:szCs w:val="32"/>
        </w:rPr>
      </w:pPr>
      <w:r>
        <w:rPr>
          <w:rFonts w:ascii="Times New Roman" w:hAnsi="Times New Roman" w:eastAsia="楷体_GB2312"/>
          <w:snapToGrid w:val="0"/>
          <w:kern w:val="0"/>
          <w:sz w:val="32"/>
          <w:szCs w:val="32"/>
        </w:rPr>
        <w:t>2．推动水产养殖业绿色发展。</w:t>
      </w:r>
      <w:r>
        <w:rPr>
          <w:rFonts w:ascii="Times New Roman" w:hAnsi="Times New Roman" w:eastAsia="仿宋_GB2312"/>
          <w:snapToGrid w:val="0"/>
          <w:kern w:val="0"/>
          <w:sz w:val="32"/>
          <w:szCs w:val="32"/>
        </w:rPr>
        <w:t>将绿色发展理念贯穿于水产养殖生产全过程，科学开发水域滩涂资源，优化养殖空间布局，合理调整产业结构，实施生态健康养殖技术模式推广、养殖尾水治理模式推广、水产养殖用药减量、配合饲料替代幼杂鱼、水产种业质量提升等技术推广“五大行动”，发挥水产养殖业在山水林田湖草系统治理中的生态服务功能，促进水产养殖业转型升级，保护水域生态环境。</w:t>
      </w:r>
    </w:p>
    <w:p>
      <w:pPr>
        <w:adjustRightInd w:val="0"/>
        <w:snapToGrid w:val="0"/>
        <w:spacing w:line="570" w:lineRule="exact"/>
        <w:ind w:firstLine="640" w:firstLineChars="200"/>
        <w:rPr>
          <w:rFonts w:ascii="Times New Roman" w:hAnsi="Times New Roman" w:eastAsia="仿宋_GB2312"/>
          <w:snapToGrid w:val="0"/>
          <w:kern w:val="0"/>
          <w:sz w:val="32"/>
          <w:szCs w:val="32"/>
        </w:rPr>
      </w:pPr>
      <w:r>
        <w:rPr>
          <w:rFonts w:ascii="Times New Roman" w:hAnsi="Times New Roman" w:eastAsia="楷体_GB2312"/>
          <w:snapToGrid w:val="0"/>
          <w:kern w:val="0"/>
          <w:sz w:val="32"/>
          <w:szCs w:val="32"/>
        </w:rPr>
        <w:t>3．落实生态管控措施</w:t>
      </w:r>
      <w:r>
        <w:rPr>
          <w:rFonts w:ascii="Times New Roman" w:hAnsi="Times New Roman" w:eastAsia="仿宋_GB2312"/>
          <w:snapToGrid w:val="0"/>
          <w:kern w:val="0"/>
          <w:sz w:val="32"/>
          <w:szCs w:val="32"/>
        </w:rPr>
        <w:t>。坚持生态优先、底线约束原则，依法科学有序利用自然资源，明确功能分区，该禁必禁，应限尽限，宜渔则渔，保障水域资源的合理开发与可持续利用。推动出台水产养殖尾水污染物排放标准，依法开展水产养殖项目环境影响评价。实施绿色养殖池塘标准化改造，开展池塘和工厂化等集约化养殖尾水处理，实现养殖尾水达标排放或循环利用。</w:t>
      </w:r>
    </w:p>
    <w:p>
      <w:pPr>
        <w:tabs>
          <w:tab w:val="left" w:pos="0"/>
          <w:tab w:val="left" w:pos="420"/>
        </w:tabs>
        <w:adjustRightInd w:val="0"/>
        <w:snapToGrid w:val="0"/>
        <w:spacing w:line="570" w:lineRule="exact"/>
        <w:ind w:firstLine="640" w:firstLineChars="200"/>
        <w:outlineLvl w:val="1"/>
        <w:rPr>
          <w:rFonts w:ascii="Times New Roman" w:hAnsi="Times New Roman" w:eastAsia="楷体_GB2312"/>
          <w:snapToGrid w:val="0"/>
          <w:kern w:val="0"/>
          <w:sz w:val="32"/>
          <w:szCs w:val="32"/>
          <w:lang w:val="zh-CN"/>
        </w:rPr>
      </w:pPr>
      <w:bookmarkStart w:id="134" w:name="_Toc14869"/>
      <w:bookmarkStart w:id="135" w:name="_Toc24866"/>
      <w:bookmarkStart w:id="136" w:name="_Toc22054275"/>
      <w:bookmarkStart w:id="137" w:name="_Toc868340011"/>
    </w:p>
    <w:p>
      <w:pPr>
        <w:tabs>
          <w:tab w:val="left" w:pos="0"/>
          <w:tab w:val="left" w:pos="420"/>
        </w:tabs>
        <w:adjustRightInd w:val="0"/>
        <w:snapToGrid w:val="0"/>
        <w:spacing w:line="570" w:lineRule="exact"/>
        <w:jc w:val="center"/>
        <w:outlineLvl w:val="1"/>
        <w:rPr>
          <w:rFonts w:ascii="Times New Roman" w:hAnsi="Times New Roman" w:eastAsia="楷体_GB2312"/>
          <w:snapToGrid w:val="0"/>
          <w:kern w:val="0"/>
          <w:sz w:val="32"/>
          <w:szCs w:val="32"/>
          <w:lang w:val="zh-CN"/>
        </w:rPr>
      </w:pPr>
      <w:bookmarkStart w:id="138" w:name="_Toc130907277"/>
      <w:r>
        <w:rPr>
          <w:rFonts w:ascii="Times New Roman" w:hAnsi="Times New Roman" w:eastAsia="楷体_GB2312"/>
          <w:snapToGrid w:val="0"/>
          <w:kern w:val="0"/>
          <w:sz w:val="32"/>
          <w:szCs w:val="32"/>
          <w:lang w:val="zh-CN"/>
        </w:rPr>
        <w:t>第十九节　环境影响评价结论</w:t>
      </w:r>
      <w:bookmarkEnd w:id="134"/>
      <w:bookmarkEnd w:id="135"/>
      <w:bookmarkEnd w:id="136"/>
      <w:bookmarkEnd w:id="137"/>
      <w:bookmarkEnd w:id="138"/>
    </w:p>
    <w:p>
      <w:pPr>
        <w:tabs>
          <w:tab w:val="left" w:pos="7584"/>
        </w:tabs>
        <w:overflowPunct w:val="0"/>
        <w:adjustRightInd w:val="0"/>
        <w:snapToGrid w:val="0"/>
        <w:spacing w:line="57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规划》根据安徽省水域滩涂资源、水文气候条件、水生生物资源、水域环境状况，开展了水域滩涂承载力评价和水产养殖业发展分析，科学划定禁止养殖区、限制养殖区和养殖区，与相关规划文件的环境协调性良好。《规划》通过严格生产监管、养殖权益保护、转变发展方式、改善养殖环境、加大资金投入、加强宣传引导等措施，总体上对安徽省的环境保护有积极作用和正面影响，有助于养护水生生物资源，改善水域生态环境，有效防控水产养殖污染，促进水产养殖业转型升级和绿色高质量发展，将产生显著的经济、生态和社会效益。</w:t>
      </w:r>
    </w:p>
    <w:p>
      <w:pPr>
        <w:tabs>
          <w:tab w:val="left" w:pos="7584"/>
        </w:tabs>
        <w:overflowPunct w:val="0"/>
        <w:adjustRightInd w:val="0"/>
        <w:snapToGrid w:val="0"/>
        <w:spacing w:line="600" w:lineRule="exact"/>
        <w:ind w:firstLine="640" w:firstLineChars="200"/>
        <w:rPr>
          <w:rFonts w:ascii="Times New Roman" w:hAnsi="Times New Roman" w:eastAsia="仿宋_GB2312"/>
          <w:snapToGrid w:val="0"/>
          <w:kern w:val="0"/>
          <w:sz w:val="32"/>
          <w:szCs w:val="32"/>
        </w:rPr>
      </w:pPr>
    </w:p>
    <w:p>
      <w:pPr>
        <w:tabs>
          <w:tab w:val="left" w:pos="420"/>
        </w:tabs>
        <w:adjustRightInd w:val="0"/>
        <w:snapToGrid w:val="0"/>
        <w:spacing w:line="600" w:lineRule="exact"/>
        <w:jc w:val="center"/>
        <w:outlineLvl w:val="0"/>
        <w:rPr>
          <w:rFonts w:ascii="Times New Roman" w:hAnsi="Times New Roman" w:eastAsia="黑体"/>
          <w:snapToGrid w:val="0"/>
          <w:kern w:val="0"/>
          <w:sz w:val="32"/>
          <w:szCs w:val="32"/>
        </w:rPr>
      </w:pPr>
      <w:bookmarkStart w:id="139" w:name="_Toc130907278"/>
      <w:r>
        <w:rPr>
          <w:rFonts w:ascii="Times New Roman" w:hAnsi="Times New Roman" w:eastAsia="黑体"/>
          <w:snapToGrid w:val="0"/>
          <w:kern w:val="0"/>
          <w:sz w:val="32"/>
          <w:szCs w:val="32"/>
        </w:rPr>
        <w:t>第六章　附　则</w:t>
      </w:r>
      <w:bookmarkEnd w:id="139"/>
    </w:p>
    <w:p>
      <w:pPr>
        <w:tabs>
          <w:tab w:val="left" w:pos="0"/>
          <w:tab w:val="left" w:pos="420"/>
        </w:tabs>
        <w:adjustRightInd w:val="0"/>
        <w:snapToGrid w:val="0"/>
        <w:spacing w:line="600" w:lineRule="exact"/>
        <w:jc w:val="center"/>
        <w:outlineLvl w:val="1"/>
        <w:rPr>
          <w:rFonts w:ascii="Times New Roman" w:hAnsi="Times New Roman" w:eastAsia="楷体_GB2312"/>
          <w:snapToGrid w:val="0"/>
          <w:kern w:val="0"/>
          <w:sz w:val="32"/>
          <w:szCs w:val="32"/>
          <w:lang w:val="zh-CN"/>
        </w:rPr>
      </w:pPr>
      <w:bookmarkStart w:id="140" w:name="_Toc130907279"/>
      <w:bookmarkStart w:id="141" w:name="_Toc1937924244"/>
    </w:p>
    <w:p>
      <w:pPr>
        <w:tabs>
          <w:tab w:val="left" w:pos="0"/>
          <w:tab w:val="left" w:pos="420"/>
        </w:tabs>
        <w:adjustRightInd w:val="0"/>
        <w:snapToGrid w:val="0"/>
        <w:spacing w:line="600" w:lineRule="exact"/>
        <w:jc w:val="center"/>
        <w:outlineLvl w:val="1"/>
        <w:rPr>
          <w:rFonts w:ascii="Times New Roman" w:hAnsi="Times New Roman" w:eastAsia="楷体_GB2312"/>
          <w:snapToGrid w:val="0"/>
          <w:kern w:val="0"/>
          <w:sz w:val="32"/>
          <w:szCs w:val="32"/>
        </w:rPr>
      </w:pPr>
      <w:r>
        <w:rPr>
          <w:rFonts w:ascii="Times New Roman" w:hAnsi="Times New Roman" w:eastAsia="楷体_GB2312"/>
          <w:snapToGrid w:val="0"/>
          <w:kern w:val="0"/>
          <w:sz w:val="32"/>
          <w:szCs w:val="32"/>
          <w:lang w:val="zh-CN"/>
        </w:rPr>
        <w:t>第二十节　规划效力</w:t>
      </w:r>
      <w:bookmarkEnd w:id="140"/>
      <w:bookmarkEnd w:id="141"/>
    </w:p>
    <w:p>
      <w:p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养殖水域滩涂规划一经批准发布，即具有约束效力，必须严格执行，未经规定程序，任何单位和个人不得随意更改。实施过程中，有关法律法规和规章制度发生变化的，按有关法律法规和规章制度执行。</w:t>
      </w:r>
    </w:p>
    <w:p>
      <w:p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规划期内如因自然保护地、生态保护红线、重大项目建设等调整导致养殖水域滩涂功能区发生改变确需修改的，按程序和相关规则对本规划进行相应的调整或修订。</w:t>
      </w:r>
    </w:p>
    <w:p>
      <w:pPr>
        <w:adjustRightInd w:val="0"/>
        <w:snapToGrid w:val="0"/>
        <w:spacing w:line="600" w:lineRule="exact"/>
        <w:ind w:firstLine="640" w:firstLineChars="200"/>
        <w:rPr>
          <w:rFonts w:ascii="Times New Roman" w:hAnsi="Times New Roman" w:eastAsia="仿宋_GB2312"/>
          <w:snapToGrid w:val="0"/>
          <w:kern w:val="0"/>
          <w:sz w:val="32"/>
          <w:szCs w:val="32"/>
        </w:rPr>
      </w:pPr>
    </w:p>
    <w:p>
      <w:pPr>
        <w:tabs>
          <w:tab w:val="left" w:pos="0"/>
          <w:tab w:val="left" w:pos="420"/>
        </w:tabs>
        <w:adjustRightInd w:val="0"/>
        <w:snapToGrid w:val="0"/>
        <w:spacing w:line="600" w:lineRule="exact"/>
        <w:jc w:val="center"/>
        <w:outlineLvl w:val="1"/>
        <w:rPr>
          <w:rFonts w:ascii="Times New Roman" w:hAnsi="Times New Roman" w:eastAsia="楷体_GB2312"/>
          <w:snapToGrid w:val="0"/>
          <w:kern w:val="0"/>
          <w:sz w:val="32"/>
          <w:szCs w:val="32"/>
          <w:lang w:val="zh-CN"/>
        </w:rPr>
      </w:pPr>
      <w:bookmarkStart w:id="142" w:name="_Toc759244955"/>
      <w:bookmarkStart w:id="143" w:name="_Toc130907280"/>
      <w:r>
        <w:rPr>
          <w:rFonts w:ascii="Times New Roman" w:hAnsi="Times New Roman" w:eastAsia="楷体_GB2312"/>
          <w:snapToGrid w:val="0"/>
          <w:kern w:val="0"/>
          <w:sz w:val="32"/>
          <w:szCs w:val="32"/>
          <w:lang w:val="zh-CN"/>
        </w:rPr>
        <w:t>第二十一节　规划图件</w:t>
      </w:r>
      <w:bookmarkEnd w:id="142"/>
      <w:bookmarkEnd w:id="143"/>
    </w:p>
    <w:p>
      <w:p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规划图件为规划文本附件，具有与文本同等效力。</w:t>
      </w:r>
    </w:p>
    <w:p>
      <w:pPr>
        <w:spacing w:line="600" w:lineRule="exact"/>
        <w:jc w:val="left"/>
        <w:outlineLvl w:val="0"/>
        <w:rPr>
          <w:rFonts w:ascii="Times New Roman" w:hAnsi="Times New Roman" w:eastAsia="黑体"/>
          <w:snapToGrid w:val="0"/>
          <w:sz w:val="32"/>
          <w:szCs w:val="32"/>
        </w:rPr>
      </w:pPr>
      <w:r>
        <w:rPr>
          <w:rFonts w:ascii="Times New Roman" w:hAnsi="Times New Roman" w:eastAsia="仿宋_GB2312"/>
          <w:snapToGrid w:val="0"/>
          <w:kern w:val="0"/>
          <w:sz w:val="32"/>
          <w:szCs w:val="32"/>
        </w:rPr>
        <w:br w:type="page"/>
      </w:r>
      <w:r>
        <w:rPr>
          <w:rFonts w:ascii="Times New Roman" w:hAnsi="Times New Roman" w:eastAsia="黑体"/>
          <w:snapToGrid w:val="0"/>
          <w:sz w:val="32"/>
          <w:szCs w:val="32"/>
        </w:rPr>
        <w:t>附件1</w:t>
      </w:r>
    </w:p>
    <w:p>
      <w:pPr>
        <w:spacing w:line="600" w:lineRule="exact"/>
        <w:jc w:val="center"/>
        <w:outlineLvl w:val="0"/>
        <w:rPr>
          <w:rFonts w:ascii="Times New Roman" w:hAnsi="Times New Roman" w:eastAsia="方正小标宋简体"/>
          <w:snapToGrid w:val="0"/>
          <w:sz w:val="44"/>
          <w:szCs w:val="44"/>
        </w:rPr>
      </w:pPr>
      <w:bookmarkStart w:id="144" w:name="_Toc130907281"/>
      <w:bookmarkStart w:id="145" w:name="_Toc1537116125"/>
    </w:p>
    <w:p>
      <w:pPr>
        <w:spacing w:line="600" w:lineRule="exact"/>
        <w:jc w:val="center"/>
        <w:outlineLvl w:val="0"/>
        <w:rPr>
          <w:rFonts w:ascii="Times New Roman" w:hAnsi="Times New Roman" w:eastAsia="方正小标宋简体"/>
          <w:snapToGrid w:val="0"/>
          <w:sz w:val="44"/>
          <w:szCs w:val="44"/>
        </w:rPr>
      </w:pPr>
      <w:r>
        <w:rPr>
          <w:rFonts w:ascii="Times New Roman" w:hAnsi="Times New Roman" w:eastAsia="方正小标宋简体"/>
          <w:snapToGrid w:val="0"/>
          <w:sz w:val="44"/>
          <w:szCs w:val="44"/>
        </w:rPr>
        <w:t>安徽省养殖水域滩涂功能区划表</w:t>
      </w:r>
      <w:bookmarkEnd w:id="144"/>
      <w:bookmarkEnd w:id="145"/>
    </w:p>
    <w:p>
      <w:pPr>
        <w:spacing w:line="600" w:lineRule="exact"/>
        <w:jc w:val="center"/>
        <w:rPr>
          <w:rFonts w:ascii="Times New Roman" w:hAnsi="Times New Roman" w:eastAsia="方正小标宋简体"/>
          <w:snapToGrid w:val="0"/>
          <w:sz w:val="44"/>
          <w:szCs w:val="44"/>
        </w:rPr>
      </w:pPr>
    </w:p>
    <w:tbl>
      <w:tblPr>
        <w:tblStyle w:val="10"/>
        <w:tblW w:w="52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2"/>
        <w:gridCol w:w="399"/>
        <w:gridCol w:w="756"/>
        <w:gridCol w:w="1022"/>
        <w:gridCol w:w="960"/>
        <w:gridCol w:w="1745"/>
        <w:gridCol w:w="2998"/>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71" w:type="dxa"/>
            <w:gridSpan w:val="2"/>
            <w:vAlign w:val="center"/>
          </w:tcPr>
          <w:p>
            <w:pPr>
              <w:adjustRightInd w:val="0"/>
              <w:snapToGrid w:val="0"/>
              <w:spacing w:line="240" w:lineRule="exact"/>
              <w:jc w:val="center"/>
              <w:rPr>
                <w:rFonts w:ascii="Times New Roman" w:hAnsi="Times New Roman"/>
                <w:snapToGrid w:val="0"/>
                <w:kern w:val="0"/>
                <w:sz w:val="18"/>
                <w:szCs w:val="18"/>
              </w:rPr>
            </w:pPr>
            <w:r>
              <w:rPr>
                <w:rFonts w:ascii="Times New Roman" w:hAnsi="Times New Roman"/>
                <w:snapToGrid w:val="0"/>
                <w:kern w:val="0"/>
                <w:sz w:val="18"/>
                <w:szCs w:val="18"/>
                <w:lang w:bidi="ar"/>
              </w:rPr>
              <w:t>一级</w:t>
            </w:r>
          </w:p>
        </w:tc>
        <w:tc>
          <w:tcPr>
            <w:tcW w:w="1778" w:type="dxa"/>
            <w:gridSpan w:val="2"/>
            <w:vAlign w:val="center"/>
          </w:tcPr>
          <w:p>
            <w:pPr>
              <w:adjustRightInd w:val="0"/>
              <w:snapToGrid w:val="0"/>
              <w:spacing w:line="240" w:lineRule="exact"/>
              <w:jc w:val="center"/>
              <w:rPr>
                <w:rFonts w:ascii="Times New Roman" w:hAnsi="Times New Roman"/>
                <w:snapToGrid w:val="0"/>
                <w:kern w:val="0"/>
                <w:sz w:val="18"/>
                <w:szCs w:val="18"/>
              </w:rPr>
            </w:pPr>
            <w:r>
              <w:rPr>
                <w:rFonts w:ascii="Times New Roman" w:hAnsi="Times New Roman"/>
                <w:snapToGrid w:val="0"/>
                <w:kern w:val="0"/>
                <w:sz w:val="18"/>
                <w:szCs w:val="18"/>
                <w:lang w:bidi="ar"/>
              </w:rPr>
              <w:t>二级</w:t>
            </w:r>
          </w:p>
        </w:tc>
        <w:tc>
          <w:tcPr>
            <w:tcW w:w="2705" w:type="dxa"/>
            <w:gridSpan w:val="2"/>
            <w:vAlign w:val="center"/>
          </w:tcPr>
          <w:p>
            <w:pPr>
              <w:adjustRightInd w:val="0"/>
              <w:snapToGrid w:val="0"/>
              <w:spacing w:line="240" w:lineRule="exact"/>
              <w:jc w:val="center"/>
              <w:rPr>
                <w:rFonts w:ascii="Times New Roman" w:hAnsi="Times New Roman"/>
                <w:snapToGrid w:val="0"/>
                <w:kern w:val="0"/>
                <w:sz w:val="18"/>
                <w:szCs w:val="18"/>
              </w:rPr>
            </w:pPr>
            <w:r>
              <w:rPr>
                <w:rFonts w:ascii="Times New Roman" w:hAnsi="Times New Roman"/>
                <w:snapToGrid w:val="0"/>
                <w:kern w:val="0"/>
                <w:sz w:val="18"/>
                <w:szCs w:val="18"/>
                <w:lang w:bidi="ar"/>
              </w:rPr>
              <w:t>三级</w:t>
            </w:r>
          </w:p>
        </w:tc>
        <w:tc>
          <w:tcPr>
            <w:tcW w:w="4293" w:type="dxa"/>
            <w:gridSpan w:val="2"/>
            <w:vMerge w:val="restart"/>
            <w:noWrap/>
            <w:vAlign w:val="center"/>
          </w:tcPr>
          <w:p>
            <w:pPr>
              <w:adjustRightInd w:val="0"/>
              <w:snapToGrid w:val="0"/>
              <w:spacing w:line="240" w:lineRule="exact"/>
              <w:jc w:val="center"/>
              <w:rPr>
                <w:rFonts w:ascii="Times New Roman" w:hAnsi="Times New Roman"/>
                <w:snapToGrid w:val="0"/>
                <w:kern w:val="0"/>
                <w:sz w:val="18"/>
                <w:szCs w:val="18"/>
              </w:rPr>
            </w:pPr>
            <w:r>
              <w:rPr>
                <w:rFonts w:ascii="Times New Roman" w:hAnsi="Times New Roman"/>
                <w:snapToGrid w:val="0"/>
                <w:kern w:val="0"/>
                <w:sz w:val="18"/>
                <w:szCs w:val="18"/>
                <w:lang w:bidi="ar"/>
              </w:rPr>
              <w:t>范围面积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7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代码</w:t>
            </w:r>
          </w:p>
        </w:tc>
        <w:tc>
          <w:tcPr>
            <w:tcW w:w="39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名称</w:t>
            </w:r>
          </w:p>
        </w:tc>
        <w:tc>
          <w:tcPr>
            <w:tcW w:w="756"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代码</w:t>
            </w:r>
          </w:p>
        </w:tc>
        <w:tc>
          <w:tcPr>
            <w:tcW w:w="102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名称</w:t>
            </w:r>
          </w:p>
        </w:tc>
        <w:tc>
          <w:tcPr>
            <w:tcW w:w="960"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代码</w:t>
            </w:r>
          </w:p>
        </w:tc>
        <w:tc>
          <w:tcPr>
            <w:tcW w:w="1745"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名称</w:t>
            </w:r>
          </w:p>
        </w:tc>
        <w:tc>
          <w:tcPr>
            <w:tcW w:w="4293" w:type="dxa"/>
            <w:gridSpan w:val="2"/>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2" w:type="dxa"/>
            <w:vMerge w:val="restart"/>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w:t>
            </w:r>
          </w:p>
        </w:tc>
        <w:tc>
          <w:tcPr>
            <w:tcW w:w="399" w:type="dxa"/>
            <w:vMerge w:val="restart"/>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禁止</w:t>
            </w:r>
          </w:p>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养殖区</w:t>
            </w:r>
          </w:p>
        </w:tc>
        <w:tc>
          <w:tcPr>
            <w:tcW w:w="756"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w:t>
            </w:r>
          </w:p>
        </w:tc>
        <w:tc>
          <w:tcPr>
            <w:tcW w:w="3727" w:type="dxa"/>
            <w:gridSpan w:val="3"/>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饮用水水源地一级保护区</w:t>
            </w:r>
          </w:p>
        </w:tc>
        <w:tc>
          <w:tcPr>
            <w:tcW w:w="2998"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169处，详见附件2</w:t>
            </w:r>
          </w:p>
        </w:tc>
        <w:tc>
          <w:tcPr>
            <w:tcW w:w="1295" w:type="dxa"/>
            <w:vMerge w:val="restart"/>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合计</w:t>
            </w:r>
          </w:p>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59.4万公顷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2" w:type="dxa"/>
            <w:vMerge w:val="continue"/>
            <w:vAlign w:val="center"/>
          </w:tcPr>
          <w:p>
            <w:pPr>
              <w:adjustRightInd w:val="0"/>
              <w:snapToGrid w:val="0"/>
              <w:spacing w:line="240" w:lineRule="exact"/>
              <w:jc w:val="center"/>
              <w:rPr>
                <w:rFonts w:ascii="Times New Roman" w:hAnsi="Times New Roman"/>
                <w:snapToGrid w:val="0"/>
                <w:kern w:val="0"/>
                <w:sz w:val="18"/>
                <w:szCs w:val="18"/>
              </w:rPr>
            </w:pPr>
          </w:p>
        </w:tc>
        <w:tc>
          <w:tcPr>
            <w:tcW w:w="399" w:type="dxa"/>
            <w:vMerge w:val="continue"/>
            <w:vAlign w:val="center"/>
          </w:tcPr>
          <w:p>
            <w:pPr>
              <w:adjustRightInd w:val="0"/>
              <w:snapToGrid w:val="0"/>
              <w:spacing w:line="240" w:lineRule="exact"/>
              <w:jc w:val="center"/>
              <w:rPr>
                <w:rFonts w:ascii="Times New Roman" w:hAnsi="Times New Roman"/>
                <w:snapToGrid w:val="0"/>
                <w:kern w:val="0"/>
                <w:sz w:val="18"/>
                <w:szCs w:val="18"/>
              </w:rPr>
            </w:pPr>
          </w:p>
        </w:tc>
        <w:tc>
          <w:tcPr>
            <w:tcW w:w="756"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w:t>
            </w:r>
          </w:p>
        </w:tc>
        <w:tc>
          <w:tcPr>
            <w:tcW w:w="3727" w:type="dxa"/>
            <w:gridSpan w:val="3"/>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自然保护区核心保护区</w:t>
            </w:r>
          </w:p>
        </w:tc>
        <w:tc>
          <w:tcPr>
            <w:tcW w:w="2998"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41处，详见附件2</w:t>
            </w:r>
          </w:p>
        </w:tc>
        <w:tc>
          <w:tcPr>
            <w:tcW w:w="1295" w:type="dxa"/>
            <w:vMerge w:val="continue"/>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2" w:type="dxa"/>
            <w:vMerge w:val="continue"/>
            <w:vAlign w:val="center"/>
          </w:tcPr>
          <w:p>
            <w:pPr>
              <w:adjustRightInd w:val="0"/>
              <w:snapToGrid w:val="0"/>
              <w:spacing w:line="240" w:lineRule="exact"/>
              <w:jc w:val="center"/>
              <w:rPr>
                <w:rFonts w:ascii="Times New Roman" w:hAnsi="Times New Roman"/>
                <w:snapToGrid w:val="0"/>
                <w:kern w:val="0"/>
                <w:sz w:val="18"/>
                <w:szCs w:val="18"/>
              </w:rPr>
            </w:pPr>
          </w:p>
        </w:tc>
        <w:tc>
          <w:tcPr>
            <w:tcW w:w="399" w:type="dxa"/>
            <w:vMerge w:val="continue"/>
            <w:vAlign w:val="center"/>
          </w:tcPr>
          <w:p>
            <w:pPr>
              <w:adjustRightInd w:val="0"/>
              <w:snapToGrid w:val="0"/>
              <w:spacing w:line="240" w:lineRule="exact"/>
              <w:jc w:val="center"/>
              <w:rPr>
                <w:rFonts w:ascii="Times New Roman" w:hAnsi="Times New Roman"/>
                <w:snapToGrid w:val="0"/>
                <w:kern w:val="0"/>
                <w:sz w:val="18"/>
                <w:szCs w:val="18"/>
              </w:rPr>
            </w:pPr>
          </w:p>
        </w:tc>
        <w:tc>
          <w:tcPr>
            <w:tcW w:w="756"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w:t>
            </w:r>
          </w:p>
        </w:tc>
        <w:tc>
          <w:tcPr>
            <w:tcW w:w="3727" w:type="dxa"/>
            <w:gridSpan w:val="3"/>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水产种质资源保护区核心区（含河道类型的实验区）</w:t>
            </w:r>
          </w:p>
        </w:tc>
        <w:tc>
          <w:tcPr>
            <w:tcW w:w="2998"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37处，详见附件2</w:t>
            </w:r>
          </w:p>
        </w:tc>
        <w:tc>
          <w:tcPr>
            <w:tcW w:w="1295" w:type="dxa"/>
            <w:vMerge w:val="continue"/>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2" w:type="dxa"/>
            <w:vMerge w:val="continue"/>
            <w:vAlign w:val="center"/>
          </w:tcPr>
          <w:p>
            <w:pPr>
              <w:adjustRightInd w:val="0"/>
              <w:snapToGrid w:val="0"/>
              <w:spacing w:line="240" w:lineRule="exact"/>
              <w:jc w:val="center"/>
              <w:rPr>
                <w:rFonts w:ascii="Times New Roman" w:hAnsi="Times New Roman"/>
                <w:snapToGrid w:val="0"/>
                <w:kern w:val="0"/>
                <w:sz w:val="18"/>
                <w:szCs w:val="18"/>
              </w:rPr>
            </w:pPr>
          </w:p>
        </w:tc>
        <w:tc>
          <w:tcPr>
            <w:tcW w:w="399" w:type="dxa"/>
            <w:vMerge w:val="continue"/>
            <w:vAlign w:val="center"/>
          </w:tcPr>
          <w:p>
            <w:pPr>
              <w:adjustRightInd w:val="0"/>
              <w:snapToGrid w:val="0"/>
              <w:spacing w:line="240" w:lineRule="exact"/>
              <w:jc w:val="center"/>
              <w:rPr>
                <w:rFonts w:ascii="Times New Roman" w:hAnsi="Times New Roman"/>
                <w:snapToGrid w:val="0"/>
                <w:kern w:val="0"/>
                <w:sz w:val="18"/>
                <w:szCs w:val="18"/>
              </w:rPr>
            </w:pPr>
          </w:p>
        </w:tc>
        <w:tc>
          <w:tcPr>
            <w:tcW w:w="756" w:type="dxa"/>
            <w:vMerge w:val="restart"/>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w:t>
            </w:r>
          </w:p>
        </w:tc>
        <w:tc>
          <w:tcPr>
            <w:tcW w:w="1022" w:type="dxa"/>
            <w:vMerge w:val="restar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航道、港口、行洪区、河道堤防安全保护区等公共设施安全区域</w:t>
            </w:r>
          </w:p>
        </w:tc>
        <w:tc>
          <w:tcPr>
            <w:tcW w:w="960"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1－4－1</w:t>
            </w:r>
          </w:p>
        </w:tc>
        <w:tc>
          <w:tcPr>
            <w:tcW w:w="174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航道保护区</w:t>
            </w:r>
          </w:p>
        </w:tc>
        <w:tc>
          <w:tcPr>
            <w:tcW w:w="2998"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167条，详见附件2</w:t>
            </w:r>
          </w:p>
        </w:tc>
        <w:tc>
          <w:tcPr>
            <w:tcW w:w="1295" w:type="dxa"/>
            <w:vMerge w:val="continue"/>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2" w:type="dxa"/>
            <w:vMerge w:val="continue"/>
            <w:vAlign w:val="center"/>
          </w:tcPr>
          <w:p>
            <w:pPr>
              <w:adjustRightInd w:val="0"/>
              <w:snapToGrid w:val="0"/>
              <w:spacing w:line="240" w:lineRule="exact"/>
              <w:jc w:val="center"/>
              <w:rPr>
                <w:rFonts w:ascii="Times New Roman" w:hAnsi="Times New Roman"/>
                <w:snapToGrid w:val="0"/>
                <w:kern w:val="0"/>
                <w:sz w:val="18"/>
                <w:szCs w:val="18"/>
              </w:rPr>
            </w:pPr>
          </w:p>
        </w:tc>
        <w:tc>
          <w:tcPr>
            <w:tcW w:w="399" w:type="dxa"/>
            <w:vMerge w:val="continue"/>
            <w:vAlign w:val="center"/>
          </w:tcPr>
          <w:p>
            <w:pPr>
              <w:adjustRightInd w:val="0"/>
              <w:snapToGrid w:val="0"/>
              <w:spacing w:line="240" w:lineRule="exact"/>
              <w:jc w:val="center"/>
              <w:rPr>
                <w:rFonts w:ascii="Times New Roman" w:hAnsi="Times New Roman"/>
                <w:snapToGrid w:val="0"/>
                <w:kern w:val="0"/>
                <w:sz w:val="18"/>
                <w:szCs w:val="18"/>
              </w:rPr>
            </w:pPr>
          </w:p>
        </w:tc>
        <w:tc>
          <w:tcPr>
            <w:tcW w:w="756" w:type="dxa"/>
            <w:vMerge w:val="continue"/>
            <w:vAlign w:val="center"/>
          </w:tcPr>
          <w:p>
            <w:pPr>
              <w:adjustRightInd w:val="0"/>
              <w:snapToGrid w:val="0"/>
              <w:spacing w:line="240" w:lineRule="exact"/>
              <w:jc w:val="center"/>
              <w:rPr>
                <w:rFonts w:ascii="Times New Roman" w:hAnsi="Times New Roman"/>
                <w:snapToGrid w:val="0"/>
                <w:kern w:val="0"/>
                <w:sz w:val="18"/>
                <w:szCs w:val="18"/>
              </w:rPr>
            </w:pPr>
          </w:p>
        </w:tc>
        <w:tc>
          <w:tcPr>
            <w:tcW w:w="1022" w:type="dxa"/>
            <w:vMerge w:val="continue"/>
            <w:vAlign w:val="center"/>
          </w:tcPr>
          <w:p>
            <w:pPr>
              <w:adjustRightInd w:val="0"/>
              <w:snapToGrid w:val="0"/>
              <w:spacing w:line="240" w:lineRule="exact"/>
              <w:rPr>
                <w:rFonts w:ascii="Times New Roman" w:hAnsi="Times New Roman"/>
                <w:snapToGrid w:val="0"/>
                <w:kern w:val="0"/>
                <w:sz w:val="18"/>
                <w:szCs w:val="18"/>
              </w:rPr>
            </w:pPr>
          </w:p>
        </w:tc>
        <w:tc>
          <w:tcPr>
            <w:tcW w:w="960"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1－4－2</w:t>
            </w:r>
          </w:p>
        </w:tc>
        <w:tc>
          <w:tcPr>
            <w:tcW w:w="174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港口作业区</w:t>
            </w:r>
          </w:p>
        </w:tc>
        <w:tc>
          <w:tcPr>
            <w:tcW w:w="2998" w:type="dxa"/>
            <w:noWrap/>
            <w:vAlign w:val="center"/>
          </w:tcPr>
          <w:p>
            <w:pPr>
              <w:adjustRightInd w:val="0"/>
              <w:snapToGrid w:val="0"/>
              <w:spacing w:line="240" w:lineRule="exact"/>
              <w:rPr>
                <w:rFonts w:ascii="Times New Roman" w:hAnsi="Times New Roman"/>
                <w:snapToGrid w:val="0"/>
                <w:kern w:val="0"/>
                <w:sz w:val="18"/>
                <w:szCs w:val="18"/>
              </w:rPr>
            </w:pPr>
            <w:r>
              <w:rPr>
                <w:rFonts w:ascii="Times New Roman" w:hAnsi="Times New Roman"/>
                <w:snapToGrid w:val="0"/>
                <w:kern w:val="0"/>
                <w:sz w:val="18"/>
                <w:szCs w:val="18"/>
                <w:lang w:bidi="ar"/>
              </w:rPr>
              <w:t>16处，详见附件2</w:t>
            </w:r>
          </w:p>
        </w:tc>
        <w:tc>
          <w:tcPr>
            <w:tcW w:w="1295" w:type="dxa"/>
            <w:vMerge w:val="continue"/>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2" w:type="dxa"/>
            <w:vMerge w:val="continue"/>
            <w:vAlign w:val="center"/>
          </w:tcPr>
          <w:p>
            <w:pPr>
              <w:adjustRightInd w:val="0"/>
              <w:snapToGrid w:val="0"/>
              <w:spacing w:line="240" w:lineRule="exact"/>
              <w:jc w:val="center"/>
              <w:rPr>
                <w:rFonts w:ascii="Times New Roman" w:hAnsi="Times New Roman"/>
                <w:snapToGrid w:val="0"/>
                <w:kern w:val="0"/>
                <w:sz w:val="18"/>
                <w:szCs w:val="18"/>
              </w:rPr>
            </w:pPr>
          </w:p>
        </w:tc>
        <w:tc>
          <w:tcPr>
            <w:tcW w:w="399" w:type="dxa"/>
            <w:vMerge w:val="continue"/>
            <w:vAlign w:val="center"/>
          </w:tcPr>
          <w:p>
            <w:pPr>
              <w:adjustRightInd w:val="0"/>
              <w:snapToGrid w:val="0"/>
              <w:spacing w:line="240" w:lineRule="exact"/>
              <w:jc w:val="center"/>
              <w:rPr>
                <w:rFonts w:ascii="Times New Roman" w:hAnsi="Times New Roman"/>
                <w:snapToGrid w:val="0"/>
                <w:kern w:val="0"/>
                <w:sz w:val="18"/>
                <w:szCs w:val="18"/>
              </w:rPr>
            </w:pPr>
          </w:p>
        </w:tc>
        <w:tc>
          <w:tcPr>
            <w:tcW w:w="756" w:type="dxa"/>
            <w:vMerge w:val="continue"/>
            <w:vAlign w:val="center"/>
          </w:tcPr>
          <w:p>
            <w:pPr>
              <w:adjustRightInd w:val="0"/>
              <w:snapToGrid w:val="0"/>
              <w:spacing w:line="240" w:lineRule="exact"/>
              <w:jc w:val="center"/>
              <w:rPr>
                <w:rFonts w:ascii="Times New Roman" w:hAnsi="Times New Roman"/>
                <w:snapToGrid w:val="0"/>
                <w:kern w:val="0"/>
                <w:sz w:val="18"/>
                <w:szCs w:val="18"/>
              </w:rPr>
            </w:pPr>
          </w:p>
        </w:tc>
        <w:tc>
          <w:tcPr>
            <w:tcW w:w="1022" w:type="dxa"/>
            <w:vMerge w:val="continue"/>
            <w:vAlign w:val="center"/>
          </w:tcPr>
          <w:p>
            <w:pPr>
              <w:adjustRightInd w:val="0"/>
              <w:snapToGrid w:val="0"/>
              <w:spacing w:line="240" w:lineRule="exact"/>
              <w:rPr>
                <w:rFonts w:ascii="Times New Roman" w:hAnsi="Times New Roman"/>
                <w:snapToGrid w:val="0"/>
                <w:kern w:val="0"/>
                <w:sz w:val="18"/>
                <w:szCs w:val="18"/>
              </w:rPr>
            </w:pPr>
          </w:p>
        </w:tc>
        <w:tc>
          <w:tcPr>
            <w:tcW w:w="960"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1－4－3</w:t>
            </w:r>
          </w:p>
        </w:tc>
        <w:tc>
          <w:tcPr>
            <w:tcW w:w="174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行洪区河道堤防</w:t>
            </w:r>
          </w:p>
        </w:tc>
        <w:tc>
          <w:tcPr>
            <w:tcW w:w="2998" w:type="dxa"/>
            <w:noWrap/>
            <w:vAlign w:val="center"/>
          </w:tcPr>
          <w:p>
            <w:pPr>
              <w:adjustRightInd w:val="0"/>
              <w:snapToGrid w:val="0"/>
              <w:spacing w:line="240" w:lineRule="exact"/>
              <w:rPr>
                <w:rFonts w:ascii="Times New Roman" w:hAnsi="Times New Roman"/>
                <w:snapToGrid w:val="0"/>
                <w:kern w:val="0"/>
                <w:sz w:val="18"/>
                <w:szCs w:val="18"/>
              </w:rPr>
            </w:pPr>
            <w:r>
              <w:rPr>
                <w:rFonts w:ascii="Times New Roman" w:hAnsi="Times New Roman"/>
                <w:snapToGrid w:val="0"/>
                <w:kern w:val="0"/>
                <w:sz w:val="18"/>
                <w:szCs w:val="18"/>
                <w:lang w:bidi="ar"/>
              </w:rPr>
              <w:t>长江、淮河安徽段及其他开放性河流河道行洪区、堤防安全区</w:t>
            </w:r>
          </w:p>
        </w:tc>
        <w:tc>
          <w:tcPr>
            <w:tcW w:w="1295" w:type="dxa"/>
            <w:vMerge w:val="continue"/>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2" w:type="dxa"/>
            <w:vMerge w:val="continue"/>
            <w:vAlign w:val="center"/>
          </w:tcPr>
          <w:p>
            <w:pPr>
              <w:adjustRightInd w:val="0"/>
              <w:snapToGrid w:val="0"/>
              <w:spacing w:line="240" w:lineRule="exact"/>
              <w:jc w:val="center"/>
              <w:rPr>
                <w:rFonts w:ascii="Times New Roman" w:hAnsi="Times New Roman"/>
                <w:snapToGrid w:val="0"/>
                <w:kern w:val="0"/>
                <w:sz w:val="18"/>
                <w:szCs w:val="18"/>
              </w:rPr>
            </w:pPr>
          </w:p>
        </w:tc>
        <w:tc>
          <w:tcPr>
            <w:tcW w:w="399" w:type="dxa"/>
            <w:vMerge w:val="continue"/>
            <w:vAlign w:val="center"/>
          </w:tcPr>
          <w:p>
            <w:pPr>
              <w:adjustRightInd w:val="0"/>
              <w:snapToGrid w:val="0"/>
              <w:spacing w:line="240" w:lineRule="exact"/>
              <w:jc w:val="center"/>
              <w:rPr>
                <w:rFonts w:ascii="Times New Roman" w:hAnsi="Times New Roman"/>
                <w:snapToGrid w:val="0"/>
                <w:kern w:val="0"/>
                <w:sz w:val="18"/>
                <w:szCs w:val="18"/>
              </w:rPr>
            </w:pPr>
          </w:p>
        </w:tc>
        <w:tc>
          <w:tcPr>
            <w:tcW w:w="756"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1－5</w:t>
            </w:r>
          </w:p>
        </w:tc>
        <w:tc>
          <w:tcPr>
            <w:tcW w:w="3727" w:type="dxa"/>
            <w:gridSpan w:val="3"/>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有毒有害物质超过规定标准的水体</w:t>
            </w:r>
          </w:p>
        </w:tc>
        <w:tc>
          <w:tcPr>
            <w:tcW w:w="2998" w:type="dxa"/>
            <w:noWrap/>
            <w:vAlign w:val="center"/>
          </w:tcPr>
          <w:p>
            <w:pPr>
              <w:adjustRightInd w:val="0"/>
              <w:snapToGrid w:val="0"/>
              <w:spacing w:line="240" w:lineRule="exact"/>
              <w:rPr>
                <w:rFonts w:ascii="Times New Roman" w:hAnsi="Times New Roman"/>
                <w:snapToGrid w:val="0"/>
                <w:kern w:val="0"/>
                <w:sz w:val="18"/>
                <w:szCs w:val="18"/>
              </w:rPr>
            </w:pPr>
          </w:p>
        </w:tc>
        <w:tc>
          <w:tcPr>
            <w:tcW w:w="1295" w:type="dxa"/>
            <w:vMerge w:val="continue"/>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2" w:type="dxa"/>
            <w:vMerge w:val="continue"/>
            <w:vAlign w:val="center"/>
          </w:tcPr>
          <w:p>
            <w:pPr>
              <w:adjustRightInd w:val="0"/>
              <w:snapToGrid w:val="0"/>
              <w:spacing w:line="240" w:lineRule="exact"/>
              <w:jc w:val="center"/>
              <w:rPr>
                <w:rFonts w:ascii="Times New Roman" w:hAnsi="Times New Roman"/>
                <w:snapToGrid w:val="0"/>
                <w:kern w:val="0"/>
                <w:sz w:val="18"/>
                <w:szCs w:val="18"/>
              </w:rPr>
            </w:pPr>
          </w:p>
        </w:tc>
        <w:tc>
          <w:tcPr>
            <w:tcW w:w="399" w:type="dxa"/>
            <w:vMerge w:val="continue"/>
            <w:vAlign w:val="center"/>
          </w:tcPr>
          <w:p>
            <w:pPr>
              <w:adjustRightInd w:val="0"/>
              <w:snapToGrid w:val="0"/>
              <w:spacing w:line="240" w:lineRule="exact"/>
              <w:jc w:val="center"/>
              <w:rPr>
                <w:rFonts w:ascii="Times New Roman" w:hAnsi="Times New Roman"/>
                <w:snapToGrid w:val="0"/>
                <w:kern w:val="0"/>
                <w:sz w:val="18"/>
                <w:szCs w:val="18"/>
              </w:rPr>
            </w:pPr>
          </w:p>
        </w:tc>
        <w:tc>
          <w:tcPr>
            <w:tcW w:w="756"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1－6</w:t>
            </w:r>
          </w:p>
        </w:tc>
        <w:tc>
          <w:tcPr>
            <w:tcW w:w="3727" w:type="dxa"/>
            <w:gridSpan w:val="3"/>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法律法规规定的其他禁止养殖区</w:t>
            </w:r>
          </w:p>
        </w:tc>
        <w:tc>
          <w:tcPr>
            <w:tcW w:w="2998" w:type="dxa"/>
            <w:noWrap/>
            <w:vAlign w:val="center"/>
          </w:tcPr>
          <w:p>
            <w:pPr>
              <w:adjustRightInd w:val="0"/>
              <w:snapToGrid w:val="0"/>
              <w:spacing w:line="240" w:lineRule="exact"/>
              <w:rPr>
                <w:rFonts w:ascii="Times New Roman" w:hAnsi="Times New Roman"/>
                <w:snapToGrid w:val="0"/>
                <w:kern w:val="0"/>
                <w:sz w:val="18"/>
                <w:szCs w:val="18"/>
              </w:rPr>
            </w:pPr>
          </w:p>
        </w:tc>
        <w:tc>
          <w:tcPr>
            <w:tcW w:w="1295" w:type="dxa"/>
            <w:vMerge w:val="continue"/>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2" w:type="dxa"/>
            <w:vMerge w:val="restart"/>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w:t>
            </w:r>
          </w:p>
        </w:tc>
        <w:tc>
          <w:tcPr>
            <w:tcW w:w="399" w:type="dxa"/>
            <w:vMerge w:val="restart"/>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限制</w:t>
            </w:r>
          </w:p>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养殖区</w:t>
            </w:r>
          </w:p>
        </w:tc>
        <w:tc>
          <w:tcPr>
            <w:tcW w:w="756"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2－1</w:t>
            </w:r>
          </w:p>
        </w:tc>
        <w:tc>
          <w:tcPr>
            <w:tcW w:w="3727" w:type="dxa"/>
            <w:gridSpan w:val="3"/>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饮用水水源地二级保护区</w:t>
            </w:r>
          </w:p>
        </w:tc>
        <w:tc>
          <w:tcPr>
            <w:tcW w:w="2998"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详见附件3（不含已列入禁养区的水域滩涂）</w:t>
            </w:r>
          </w:p>
        </w:tc>
        <w:tc>
          <w:tcPr>
            <w:tcW w:w="1295" w:type="dxa"/>
            <w:vMerge w:val="restart"/>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合计</w:t>
            </w:r>
          </w:p>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33.6万公顷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2" w:type="dxa"/>
            <w:vMerge w:val="continue"/>
            <w:vAlign w:val="center"/>
          </w:tcPr>
          <w:p>
            <w:pPr>
              <w:adjustRightInd w:val="0"/>
              <w:snapToGrid w:val="0"/>
              <w:spacing w:line="240" w:lineRule="exact"/>
              <w:jc w:val="center"/>
              <w:rPr>
                <w:rFonts w:ascii="Times New Roman" w:hAnsi="Times New Roman"/>
                <w:snapToGrid w:val="0"/>
                <w:kern w:val="0"/>
                <w:sz w:val="18"/>
                <w:szCs w:val="18"/>
              </w:rPr>
            </w:pPr>
          </w:p>
        </w:tc>
        <w:tc>
          <w:tcPr>
            <w:tcW w:w="399" w:type="dxa"/>
            <w:vMerge w:val="continue"/>
            <w:vAlign w:val="center"/>
          </w:tcPr>
          <w:p>
            <w:pPr>
              <w:adjustRightInd w:val="0"/>
              <w:snapToGrid w:val="0"/>
              <w:spacing w:line="240" w:lineRule="exact"/>
              <w:jc w:val="center"/>
              <w:rPr>
                <w:rFonts w:ascii="Times New Roman" w:hAnsi="Times New Roman"/>
                <w:snapToGrid w:val="0"/>
                <w:kern w:val="0"/>
                <w:sz w:val="18"/>
                <w:szCs w:val="18"/>
              </w:rPr>
            </w:pPr>
          </w:p>
        </w:tc>
        <w:tc>
          <w:tcPr>
            <w:tcW w:w="756" w:type="dxa"/>
            <w:vMerge w:val="restart"/>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2－2</w:t>
            </w:r>
          </w:p>
        </w:tc>
        <w:tc>
          <w:tcPr>
            <w:tcW w:w="1022" w:type="dxa"/>
            <w:vMerge w:val="restar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自然保护地等生态功能区</w:t>
            </w:r>
          </w:p>
        </w:tc>
        <w:tc>
          <w:tcPr>
            <w:tcW w:w="960"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2－2－1</w:t>
            </w:r>
          </w:p>
        </w:tc>
        <w:tc>
          <w:tcPr>
            <w:tcW w:w="174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自然保护区一般控制区</w:t>
            </w:r>
          </w:p>
        </w:tc>
        <w:tc>
          <w:tcPr>
            <w:tcW w:w="2998"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41处，详见附件3</w:t>
            </w:r>
          </w:p>
        </w:tc>
        <w:tc>
          <w:tcPr>
            <w:tcW w:w="1295"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2" w:type="dxa"/>
            <w:vMerge w:val="continue"/>
            <w:vAlign w:val="center"/>
          </w:tcPr>
          <w:p>
            <w:pPr>
              <w:adjustRightInd w:val="0"/>
              <w:snapToGrid w:val="0"/>
              <w:spacing w:line="240" w:lineRule="exact"/>
              <w:jc w:val="center"/>
              <w:rPr>
                <w:rFonts w:ascii="Times New Roman" w:hAnsi="Times New Roman"/>
                <w:snapToGrid w:val="0"/>
                <w:kern w:val="0"/>
                <w:sz w:val="18"/>
                <w:szCs w:val="18"/>
              </w:rPr>
            </w:pPr>
          </w:p>
        </w:tc>
        <w:tc>
          <w:tcPr>
            <w:tcW w:w="399" w:type="dxa"/>
            <w:vMerge w:val="continue"/>
            <w:vAlign w:val="center"/>
          </w:tcPr>
          <w:p>
            <w:pPr>
              <w:adjustRightInd w:val="0"/>
              <w:snapToGrid w:val="0"/>
              <w:spacing w:line="240" w:lineRule="exact"/>
              <w:jc w:val="center"/>
              <w:rPr>
                <w:rFonts w:ascii="Times New Roman" w:hAnsi="Times New Roman"/>
                <w:snapToGrid w:val="0"/>
                <w:kern w:val="0"/>
                <w:sz w:val="18"/>
                <w:szCs w:val="18"/>
              </w:rPr>
            </w:pPr>
          </w:p>
        </w:tc>
        <w:tc>
          <w:tcPr>
            <w:tcW w:w="756" w:type="dxa"/>
            <w:vMerge w:val="continue"/>
            <w:vAlign w:val="center"/>
          </w:tcPr>
          <w:p>
            <w:pPr>
              <w:adjustRightInd w:val="0"/>
              <w:snapToGrid w:val="0"/>
              <w:spacing w:line="240" w:lineRule="exact"/>
              <w:jc w:val="center"/>
              <w:rPr>
                <w:rFonts w:ascii="Times New Roman" w:hAnsi="Times New Roman"/>
                <w:snapToGrid w:val="0"/>
                <w:kern w:val="0"/>
                <w:sz w:val="18"/>
                <w:szCs w:val="18"/>
              </w:rPr>
            </w:pPr>
          </w:p>
        </w:tc>
        <w:tc>
          <w:tcPr>
            <w:tcW w:w="1022" w:type="dxa"/>
            <w:vMerge w:val="continue"/>
            <w:vAlign w:val="center"/>
          </w:tcPr>
          <w:p>
            <w:pPr>
              <w:adjustRightInd w:val="0"/>
              <w:snapToGrid w:val="0"/>
              <w:spacing w:line="240" w:lineRule="exact"/>
              <w:rPr>
                <w:rFonts w:ascii="Times New Roman" w:hAnsi="Times New Roman"/>
                <w:snapToGrid w:val="0"/>
                <w:kern w:val="0"/>
                <w:sz w:val="18"/>
                <w:szCs w:val="18"/>
              </w:rPr>
            </w:pPr>
          </w:p>
        </w:tc>
        <w:tc>
          <w:tcPr>
            <w:tcW w:w="960"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2－2－2</w:t>
            </w:r>
          </w:p>
        </w:tc>
        <w:tc>
          <w:tcPr>
            <w:tcW w:w="174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湿地公园、风景名胜区、森林公园、地质公园等生态功能区</w:t>
            </w:r>
          </w:p>
        </w:tc>
        <w:tc>
          <w:tcPr>
            <w:tcW w:w="2998"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192处，详见附件3（按规定限制养殖的水域滩涂）</w:t>
            </w:r>
          </w:p>
        </w:tc>
        <w:tc>
          <w:tcPr>
            <w:tcW w:w="1295"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2" w:type="dxa"/>
            <w:vMerge w:val="continue"/>
            <w:vAlign w:val="center"/>
          </w:tcPr>
          <w:p>
            <w:pPr>
              <w:adjustRightInd w:val="0"/>
              <w:snapToGrid w:val="0"/>
              <w:spacing w:line="240" w:lineRule="exact"/>
              <w:jc w:val="center"/>
              <w:rPr>
                <w:rFonts w:ascii="Times New Roman" w:hAnsi="Times New Roman"/>
                <w:snapToGrid w:val="0"/>
                <w:kern w:val="0"/>
                <w:sz w:val="18"/>
                <w:szCs w:val="18"/>
              </w:rPr>
            </w:pPr>
          </w:p>
        </w:tc>
        <w:tc>
          <w:tcPr>
            <w:tcW w:w="399" w:type="dxa"/>
            <w:vMerge w:val="continue"/>
            <w:vAlign w:val="center"/>
          </w:tcPr>
          <w:p>
            <w:pPr>
              <w:adjustRightInd w:val="0"/>
              <w:snapToGrid w:val="0"/>
              <w:spacing w:line="240" w:lineRule="exact"/>
              <w:jc w:val="center"/>
              <w:rPr>
                <w:rFonts w:ascii="Times New Roman" w:hAnsi="Times New Roman"/>
                <w:snapToGrid w:val="0"/>
                <w:kern w:val="0"/>
                <w:sz w:val="18"/>
                <w:szCs w:val="18"/>
              </w:rPr>
            </w:pPr>
          </w:p>
        </w:tc>
        <w:tc>
          <w:tcPr>
            <w:tcW w:w="756"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2－3</w:t>
            </w:r>
          </w:p>
        </w:tc>
        <w:tc>
          <w:tcPr>
            <w:tcW w:w="3727" w:type="dxa"/>
            <w:gridSpan w:val="3"/>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水产种质资源保护区实验区（不含纳入河道行洪区的实验区）</w:t>
            </w:r>
          </w:p>
        </w:tc>
        <w:tc>
          <w:tcPr>
            <w:tcW w:w="2998"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15处，详见附件3</w:t>
            </w:r>
          </w:p>
        </w:tc>
        <w:tc>
          <w:tcPr>
            <w:tcW w:w="1295"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2" w:type="dxa"/>
            <w:vMerge w:val="continue"/>
            <w:vAlign w:val="center"/>
          </w:tcPr>
          <w:p>
            <w:pPr>
              <w:adjustRightInd w:val="0"/>
              <w:snapToGrid w:val="0"/>
              <w:spacing w:line="240" w:lineRule="exact"/>
              <w:jc w:val="center"/>
              <w:rPr>
                <w:rFonts w:ascii="Times New Roman" w:hAnsi="Times New Roman"/>
                <w:snapToGrid w:val="0"/>
                <w:kern w:val="0"/>
                <w:sz w:val="18"/>
                <w:szCs w:val="18"/>
              </w:rPr>
            </w:pPr>
          </w:p>
        </w:tc>
        <w:tc>
          <w:tcPr>
            <w:tcW w:w="399" w:type="dxa"/>
            <w:vMerge w:val="continue"/>
            <w:vAlign w:val="center"/>
          </w:tcPr>
          <w:p>
            <w:pPr>
              <w:adjustRightInd w:val="0"/>
              <w:snapToGrid w:val="0"/>
              <w:spacing w:line="240" w:lineRule="exact"/>
              <w:jc w:val="center"/>
              <w:rPr>
                <w:rFonts w:ascii="Times New Roman" w:hAnsi="Times New Roman"/>
                <w:snapToGrid w:val="0"/>
                <w:kern w:val="0"/>
                <w:sz w:val="18"/>
                <w:szCs w:val="18"/>
              </w:rPr>
            </w:pPr>
          </w:p>
        </w:tc>
        <w:tc>
          <w:tcPr>
            <w:tcW w:w="756"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2－4</w:t>
            </w:r>
          </w:p>
        </w:tc>
        <w:tc>
          <w:tcPr>
            <w:tcW w:w="3727" w:type="dxa"/>
            <w:gridSpan w:val="3"/>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重点湖泊水库</w:t>
            </w:r>
          </w:p>
        </w:tc>
        <w:tc>
          <w:tcPr>
            <w:tcW w:w="2998"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详见附件3（列入安徽省湖泊保护名录的湖泊水库，不含已列入禁养区的水域滩涂）</w:t>
            </w:r>
          </w:p>
        </w:tc>
        <w:tc>
          <w:tcPr>
            <w:tcW w:w="1295"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2" w:type="dxa"/>
            <w:vMerge w:val="continue"/>
            <w:vAlign w:val="center"/>
          </w:tcPr>
          <w:p>
            <w:pPr>
              <w:adjustRightInd w:val="0"/>
              <w:snapToGrid w:val="0"/>
              <w:spacing w:line="240" w:lineRule="exact"/>
              <w:jc w:val="center"/>
              <w:rPr>
                <w:rFonts w:ascii="Times New Roman" w:hAnsi="Times New Roman"/>
                <w:snapToGrid w:val="0"/>
                <w:kern w:val="0"/>
                <w:sz w:val="18"/>
                <w:szCs w:val="18"/>
              </w:rPr>
            </w:pPr>
          </w:p>
        </w:tc>
        <w:tc>
          <w:tcPr>
            <w:tcW w:w="399" w:type="dxa"/>
            <w:vMerge w:val="continue"/>
            <w:vAlign w:val="center"/>
          </w:tcPr>
          <w:p>
            <w:pPr>
              <w:adjustRightInd w:val="0"/>
              <w:snapToGrid w:val="0"/>
              <w:spacing w:line="240" w:lineRule="exact"/>
              <w:jc w:val="center"/>
              <w:rPr>
                <w:rFonts w:ascii="Times New Roman" w:hAnsi="Times New Roman"/>
                <w:snapToGrid w:val="0"/>
                <w:kern w:val="0"/>
                <w:sz w:val="18"/>
                <w:szCs w:val="18"/>
              </w:rPr>
            </w:pPr>
          </w:p>
        </w:tc>
        <w:tc>
          <w:tcPr>
            <w:tcW w:w="756"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2－5</w:t>
            </w:r>
          </w:p>
        </w:tc>
        <w:tc>
          <w:tcPr>
            <w:tcW w:w="3727" w:type="dxa"/>
            <w:gridSpan w:val="3"/>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法律法规规定的其他限制养殖区</w:t>
            </w:r>
          </w:p>
        </w:tc>
        <w:tc>
          <w:tcPr>
            <w:tcW w:w="2998" w:type="dxa"/>
            <w:noWrap/>
            <w:vAlign w:val="center"/>
          </w:tcPr>
          <w:p>
            <w:pPr>
              <w:adjustRightInd w:val="0"/>
              <w:snapToGrid w:val="0"/>
              <w:spacing w:line="240" w:lineRule="exact"/>
              <w:rPr>
                <w:rFonts w:ascii="Times New Roman" w:hAnsi="Times New Roman"/>
                <w:snapToGrid w:val="0"/>
                <w:kern w:val="0"/>
                <w:sz w:val="18"/>
                <w:szCs w:val="18"/>
              </w:rPr>
            </w:pPr>
            <w:r>
              <w:rPr>
                <w:rFonts w:ascii="Times New Roman" w:hAnsi="Times New Roman"/>
                <w:snapToGrid w:val="0"/>
                <w:kern w:val="0"/>
                <w:sz w:val="18"/>
                <w:szCs w:val="18"/>
              </w:rPr>
              <w:t>生态保护红线内的水域滩涂等情形</w:t>
            </w:r>
          </w:p>
        </w:tc>
        <w:tc>
          <w:tcPr>
            <w:tcW w:w="1295"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2" w:type="dxa"/>
            <w:vMerge w:val="restart"/>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w:t>
            </w:r>
          </w:p>
        </w:tc>
        <w:tc>
          <w:tcPr>
            <w:tcW w:w="399" w:type="dxa"/>
            <w:vMerge w:val="restart"/>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养殖区</w:t>
            </w:r>
          </w:p>
        </w:tc>
        <w:tc>
          <w:tcPr>
            <w:tcW w:w="756" w:type="dxa"/>
            <w:vMerge w:val="restart"/>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3－1</w:t>
            </w:r>
          </w:p>
        </w:tc>
        <w:tc>
          <w:tcPr>
            <w:tcW w:w="1022" w:type="dxa"/>
            <w:vMerge w:val="restar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淡水养殖区</w:t>
            </w:r>
          </w:p>
        </w:tc>
        <w:tc>
          <w:tcPr>
            <w:tcW w:w="960"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3－1－1</w:t>
            </w:r>
          </w:p>
        </w:tc>
        <w:tc>
          <w:tcPr>
            <w:tcW w:w="174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池塘养殖区</w:t>
            </w:r>
          </w:p>
        </w:tc>
        <w:tc>
          <w:tcPr>
            <w:tcW w:w="299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217483公顷，详见附件4</w:t>
            </w:r>
          </w:p>
        </w:tc>
        <w:tc>
          <w:tcPr>
            <w:tcW w:w="1295" w:type="dxa"/>
            <w:vMerge w:val="restart"/>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合计</w:t>
            </w:r>
          </w:p>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30.24万公顷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2" w:type="dxa"/>
            <w:vMerge w:val="continue"/>
            <w:vAlign w:val="center"/>
          </w:tcPr>
          <w:p>
            <w:pPr>
              <w:adjustRightInd w:val="0"/>
              <w:snapToGrid w:val="0"/>
              <w:spacing w:line="240" w:lineRule="exact"/>
              <w:jc w:val="center"/>
              <w:rPr>
                <w:rFonts w:ascii="Times New Roman" w:hAnsi="Times New Roman"/>
                <w:snapToGrid w:val="0"/>
                <w:kern w:val="0"/>
                <w:sz w:val="18"/>
                <w:szCs w:val="18"/>
              </w:rPr>
            </w:pPr>
          </w:p>
        </w:tc>
        <w:tc>
          <w:tcPr>
            <w:tcW w:w="399" w:type="dxa"/>
            <w:vMerge w:val="continue"/>
            <w:vAlign w:val="center"/>
          </w:tcPr>
          <w:p>
            <w:pPr>
              <w:adjustRightInd w:val="0"/>
              <w:snapToGrid w:val="0"/>
              <w:spacing w:line="240" w:lineRule="exact"/>
              <w:jc w:val="center"/>
              <w:rPr>
                <w:rFonts w:ascii="Times New Roman" w:hAnsi="Times New Roman"/>
                <w:snapToGrid w:val="0"/>
                <w:kern w:val="0"/>
                <w:sz w:val="18"/>
                <w:szCs w:val="18"/>
              </w:rPr>
            </w:pPr>
          </w:p>
        </w:tc>
        <w:tc>
          <w:tcPr>
            <w:tcW w:w="756" w:type="dxa"/>
            <w:vMerge w:val="continue"/>
            <w:vAlign w:val="center"/>
          </w:tcPr>
          <w:p>
            <w:pPr>
              <w:adjustRightInd w:val="0"/>
              <w:snapToGrid w:val="0"/>
              <w:spacing w:line="240" w:lineRule="exact"/>
              <w:rPr>
                <w:rFonts w:ascii="Times New Roman" w:hAnsi="Times New Roman"/>
                <w:snapToGrid w:val="0"/>
                <w:kern w:val="0"/>
                <w:sz w:val="18"/>
                <w:szCs w:val="18"/>
              </w:rPr>
            </w:pPr>
          </w:p>
        </w:tc>
        <w:tc>
          <w:tcPr>
            <w:tcW w:w="1022" w:type="dxa"/>
            <w:vMerge w:val="continue"/>
            <w:vAlign w:val="center"/>
          </w:tcPr>
          <w:p>
            <w:pPr>
              <w:adjustRightInd w:val="0"/>
              <w:snapToGrid w:val="0"/>
              <w:spacing w:line="240" w:lineRule="exact"/>
              <w:rPr>
                <w:rFonts w:ascii="Times New Roman" w:hAnsi="Times New Roman"/>
                <w:snapToGrid w:val="0"/>
                <w:kern w:val="0"/>
                <w:sz w:val="18"/>
                <w:szCs w:val="18"/>
              </w:rPr>
            </w:pPr>
          </w:p>
        </w:tc>
        <w:tc>
          <w:tcPr>
            <w:tcW w:w="960"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3－1－2</w:t>
            </w:r>
          </w:p>
        </w:tc>
        <w:tc>
          <w:tcPr>
            <w:tcW w:w="174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湖泊养殖区</w:t>
            </w:r>
          </w:p>
        </w:tc>
        <w:tc>
          <w:tcPr>
            <w:tcW w:w="299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5739公顷，详见附件4</w:t>
            </w:r>
          </w:p>
        </w:tc>
        <w:tc>
          <w:tcPr>
            <w:tcW w:w="1295" w:type="dxa"/>
            <w:vMerge w:val="continue"/>
            <w:noWrap/>
            <w:vAlign w:val="center"/>
          </w:tcPr>
          <w:p>
            <w:pPr>
              <w:adjustRightInd w:val="0"/>
              <w:snapToGrid w:val="0"/>
              <w:spacing w:line="240" w:lineRule="exact"/>
              <w:rPr>
                <w:rFonts w:ascii="Times New Roman" w:hAnsi="Times New Roman"/>
                <w:snapToGrid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2" w:type="dxa"/>
            <w:vMerge w:val="continue"/>
            <w:vAlign w:val="center"/>
          </w:tcPr>
          <w:p>
            <w:pPr>
              <w:adjustRightInd w:val="0"/>
              <w:snapToGrid w:val="0"/>
              <w:spacing w:line="240" w:lineRule="exact"/>
              <w:jc w:val="center"/>
              <w:rPr>
                <w:rFonts w:ascii="Times New Roman" w:hAnsi="Times New Roman"/>
                <w:snapToGrid w:val="0"/>
                <w:kern w:val="0"/>
                <w:sz w:val="18"/>
                <w:szCs w:val="18"/>
              </w:rPr>
            </w:pPr>
          </w:p>
        </w:tc>
        <w:tc>
          <w:tcPr>
            <w:tcW w:w="399" w:type="dxa"/>
            <w:vMerge w:val="continue"/>
            <w:vAlign w:val="center"/>
          </w:tcPr>
          <w:p>
            <w:pPr>
              <w:adjustRightInd w:val="0"/>
              <w:snapToGrid w:val="0"/>
              <w:spacing w:line="240" w:lineRule="exact"/>
              <w:jc w:val="center"/>
              <w:rPr>
                <w:rFonts w:ascii="Times New Roman" w:hAnsi="Times New Roman"/>
                <w:snapToGrid w:val="0"/>
                <w:kern w:val="0"/>
                <w:sz w:val="18"/>
                <w:szCs w:val="18"/>
              </w:rPr>
            </w:pPr>
          </w:p>
        </w:tc>
        <w:tc>
          <w:tcPr>
            <w:tcW w:w="756" w:type="dxa"/>
            <w:vMerge w:val="continue"/>
            <w:vAlign w:val="center"/>
          </w:tcPr>
          <w:p>
            <w:pPr>
              <w:adjustRightInd w:val="0"/>
              <w:snapToGrid w:val="0"/>
              <w:spacing w:line="240" w:lineRule="exact"/>
              <w:rPr>
                <w:rFonts w:ascii="Times New Roman" w:hAnsi="Times New Roman"/>
                <w:snapToGrid w:val="0"/>
                <w:kern w:val="0"/>
                <w:sz w:val="18"/>
                <w:szCs w:val="18"/>
              </w:rPr>
            </w:pPr>
          </w:p>
        </w:tc>
        <w:tc>
          <w:tcPr>
            <w:tcW w:w="1022" w:type="dxa"/>
            <w:vMerge w:val="continue"/>
            <w:vAlign w:val="center"/>
          </w:tcPr>
          <w:p>
            <w:pPr>
              <w:adjustRightInd w:val="0"/>
              <w:snapToGrid w:val="0"/>
              <w:spacing w:line="240" w:lineRule="exact"/>
              <w:rPr>
                <w:rFonts w:ascii="Times New Roman" w:hAnsi="Times New Roman"/>
                <w:snapToGrid w:val="0"/>
                <w:kern w:val="0"/>
                <w:sz w:val="18"/>
                <w:szCs w:val="18"/>
              </w:rPr>
            </w:pPr>
          </w:p>
        </w:tc>
        <w:tc>
          <w:tcPr>
            <w:tcW w:w="960"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3－1－3</w:t>
            </w:r>
          </w:p>
        </w:tc>
        <w:tc>
          <w:tcPr>
            <w:tcW w:w="174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水库养殖区</w:t>
            </w:r>
          </w:p>
        </w:tc>
        <w:tc>
          <w:tcPr>
            <w:tcW w:w="299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24886公顷，详见附件4</w:t>
            </w:r>
          </w:p>
        </w:tc>
        <w:tc>
          <w:tcPr>
            <w:tcW w:w="1295" w:type="dxa"/>
            <w:vMerge w:val="continue"/>
            <w:noWrap/>
            <w:vAlign w:val="center"/>
          </w:tcPr>
          <w:p>
            <w:pPr>
              <w:adjustRightInd w:val="0"/>
              <w:snapToGrid w:val="0"/>
              <w:spacing w:line="240" w:lineRule="exact"/>
              <w:rPr>
                <w:rFonts w:ascii="Times New Roman" w:hAnsi="Times New Roman"/>
                <w:snapToGrid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2" w:type="dxa"/>
            <w:vMerge w:val="continue"/>
            <w:vAlign w:val="center"/>
          </w:tcPr>
          <w:p>
            <w:pPr>
              <w:adjustRightInd w:val="0"/>
              <w:snapToGrid w:val="0"/>
              <w:spacing w:line="240" w:lineRule="exact"/>
              <w:jc w:val="center"/>
              <w:rPr>
                <w:rFonts w:ascii="Times New Roman" w:hAnsi="Times New Roman"/>
                <w:snapToGrid w:val="0"/>
                <w:kern w:val="0"/>
                <w:sz w:val="18"/>
                <w:szCs w:val="18"/>
              </w:rPr>
            </w:pPr>
          </w:p>
        </w:tc>
        <w:tc>
          <w:tcPr>
            <w:tcW w:w="399" w:type="dxa"/>
            <w:vMerge w:val="continue"/>
            <w:vAlign w:val="center"/>
          </w:tcPr>
          <w:p>
            <w:pPr>
              <w:adjustRightInd w:val="0"/>
              <w:snapToGrid w:val="0"/>
              <w:spacing w:line="240" w:lineRule="exact"/>
              <w:jc w:val="center"/>
              <w:rPr>
                <w:rFonts w:ascii="Times New Roman" w:hAnsi="Times New Roman"/>
                <w:snapToGrid w:val="0"/>
                <w:kern w:val="0"/>
                <w:sz w:val="18"/>
                <w:szCs w:val="18"/>
              </w:rPr>
            </w:pPr>
          </w:p>
        </w:tc>
        <w:tc>
          <w:tcPr>
            <w:tcW w:w="756" w:type="dxa"/>
            <w:vMerge w:val="continue"/>
            <w:vAlign w:val="center"/>
          </w:tcPr>
          <w:p>
            <w:pPr>
              <w:adjustRightInd w:val="0"/>
              <w:snapToGrid w:val="0"/>
              <w:spacing w:line="240" w:lineRule="exact"/>
              <w:rPr>
                <w:rFonts w:ascii="Times New Roman" w:hAnsi="Times New Roman"/>
                <w:snapToGrid w:val="0"/>
                <w:kern w:val="0"/>
                <w:sz w:val="18"/>
                <w:szCs w:val="18"/>
              </w:rPr>
            </w:pPr>
          </w:p>
        </w:tc>
        <w:tc>
          <w:tcPr>
            <w:tcW w:w="1022" w:type="dxa"/>
            <w:vMerge w:val="continue"/>
            <w:vAlign w:val="center"/>
          </w:tcPr>
          <w:p>
            <w:pPr>
              <w:adjustRightInd w:val="0"/>
              <w:snapToGrid w:val="0"/>
              <w:spacing w:line="240" w:lineRule="exact"/>
              <w:rPr>
                <w:rFonts w:ascii="Times New Roman" w:hAnsi="Times New Roman"/>
                <w:snapToGrid w:val="0"/>
                <w:kern w:val="0"/>
                <w:sz w:val="18"/>
                <w:szCs w:val="18"/>
              </w:rPr>
            </w:pPr>
          </w:p>
        </w:tc>
        <w:tc>
          <w:tcPr>
            <w:tcW w:w="960"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3－1－4</w:t>
            </w:r>
          </w:p>
        </w:tc>
        <w:tc>
          <w:tcPr>
            <w:tcW w:w="174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其他养殖区</w:t>
            </w:r>
          </w:p>
        </w:tc>
        <w:tc>
          <w:tcPr>
            <w:tcW w:w="299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54280公顷，详见附件4</w:t>
            </w:r>
          </w:p>
        </w:tc>
        <w:tc>
          <w:tcPr>
            <w:tcW w:w="1295" w:type="dxa"/>
            <w:vMerge w:val="continue"/>
            <w:noWrap/>
            <w:vAlign w:val="center"/>
          </w:tcPr>
          <w:p>
            <w:pPr>
              <w:adjustRightInd w:val="0"/>
              <w:snapToGrid w:val="0"/>
              <w:spacing w:line="240" w:lineRule="exact"/>
              <w:rPr>
                <w:rFonts w:ascii="Times New Roman" w:hAnsi="Times New Roman"/>
                <w:snapToGrid w:val="0"/>
                <w:kern w:val="0"/>
                <w:sz w:val="18"/>
                <w:szCs w:val="18"/>
              </w:rPr>
            </w:pPr>
          </w:p>
        </w:tc>
      </w:tr>
    </w:tbl>
    <w:p>
      <w:pPr>
        <w:spacing w:line="600" w:lineRule="exact"/>
        <w:jc w:val="left"/>
        <w:outlineLvl w:val="0"/>
        <w:rPr>
          <w:rFonts w:ascii="Times New Roman" w:hAnsi="Times New Roman" w:eastAsia="黑体"/>
          <w:snapToGrid w:val="0"/>
          <w:sz w:val="32"/>
          <w:szCs w:val="32"/>
        </w:rPr>
      </w:pPr>
      <w:bookmarkStart w:id="146" w:name="_Toc130907282"/>
      <w:bookmarkStart w:id="147" w:name="_Toc572551211"/>
      <w:r>
        <w:rPr>
          <w:rFonts w:ascii="Times New Roman" w:hAnsi="Times New Roman" w:eastAsia="黑体"/>
          <w:snapToGrid w:val="0"/>
          <w:sz w:val="32"/>
          <w:szCs w:val="32"/>
        </w:rPr>
        <w:t>附件2</w:t>
      </w:r>
    </w:p>
    <w:p>
      <w:pPr>
        <w:spacing w:line="600" w:lineRule="exact"/>
        <w:jc w:val="center"/>
        <w:outlineLvl w:val="0"/>
        <w:rPr>
          <w:rFonts w:ascii="Times New Roman" w:hAnsi="Times New Roman" w:eastAsia="方正小标宋简体"/>
          <w:snapToGrid w:val="0"/>
          <w:sz w:val="44"/>
          <w:szCs w:val="44"/>
        </w:rPr>
      </w:pPr>
    </w:p>
    <w:p>
      <w:pPr>
        <w:spacing w:line="600" w:lineRule="exact"/>
        <w:jc w:val="center"/>
        <w:outlineLvl w:val="0"/>
        <w:rPr>
          <w:rFonts w:ascii="Times New Roman" w:hAnsi="Times New Roman" w:eastAsia="方正小标宋简体"/>
          <w:snapToGrid w:val="0"/>
          <w:sz w:val="44"/>
          <w:szCs w:val="44"/>
        </w:rPr>
      </w:pPr>
      <w:r>
        <w:rPr>
          <w:rFonts w:ascii="Times New Roman" w:hAnsi="Times New Roman" w:eastAsia="方正小标宋简体"/>
          <w:snapToGrid w:val="0"/>
          <w:sz w:val="44"/>
          <w:szCs w:val="44"/>
        </w:rPr>
        <w:t>安徽省养殖水域滩涂禁止养殖区名录</w:t>
      </w:r>
      <w:bookmarkEnd w:id="146"/>
      <w:bookmarkEnd w:id="147"/>
    </w:p>
    <w:p>
      <w:pPr>
        <w:rPr>
          <w:rFonts w:ascii="Times New Roman" w:hAnsi="Times New Roman" w:eastAsia="仿宋_GB2312"/>
          <w:snapToGrid w:val="0"/>
          <w:sz w:val="30"/>
          <w:szCs w:val="24"/>
        </w:rPr>
      </w:pPr>
    </w:p>
    <w:p>
      <w:pPr>
        <w:rPr>
          <w:rFonts w:ascii="Times New Roman" w:hAnsi="Times New Roman" w:eastAsia="黑体"/>
          <w:snapToGrid w:val="0"/>
          <w:sz w:val="30"/>
          <w:szCs w:val="24"/>
        </w:rPr>
      </w:pPr>
      <w:r>
        <w:rPr>
          <w:rFonts w:ascii="Times New Roman" w:hAnsi="Times New Roman" w:eastAsia="黑体"/>
          <w:snapToGrid w:val="0"/>
          <w:sz w:val="30"/>
          <w:szCs w:val="24"/>
        </w:rPr>
        <w:t>1－1饮用水水源地一级保护区，169处</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
        <w:gridCol w:w="3868"/>
        <w:gridCol w:w="757"/>
        <w:gridCol w:w="3056"/>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269" w:type="pct"/>
            <w:noWrap/>
            <w:vAlign w:val="center"/>
          </w:tcPr>
          <w:p>
            <w:pPr>
              <w:adjustRightInd w:val="0"/>
              <w:snapToGrid w:val="0"/>
              <w:spacing w:line="240" w:lineRule="exact"/>
              <w:jc w:val="center"/>
              <w:textAlignment w:val="center"/>
              <w:rPr>
                <w:rFonts w:ascii="Times New Roman" w:hAnsi="Times New Roman" w:eastAsia="黑体"/>
                <w:snapToGrid w:val="0"/>
                <w:kern w:val="0"/>
                <w:sz w:val="18"/>
                <w:szCs w:val="18"/>
              </w:rPr>
            </w:pPr>
            <w:r>
              <w:rPr>
                <w:rFonts w:ascii="Times New Roman" w:hAnsi="Times New Roman" w:eastAsia="黑体"/>
                <w:snapToGrid w:val="0"/>
                <w:kern w:val="0"/>
                <w:sz w:val="18"/>
                <w:szCs w:val="18"/>
                <w:lang w:bidi="ar"/>
              </w:rPr>
              <w:t>序号</w:t>
            </w:r>
          </w:p>
        </w:tc>
        <w:tc>
          <w:tcPr>
            <w:tcW w:w="2135" w:type="pct"/>
            <w:noWrap/>
            <w:vAlign w:val="center"/>
          </w:tcPr>
          <w:p>
            <w:pPr>
              <w:adjustRightInd w:val="0"/>
              <w:snapToGrid w:val="0"/>
              <w:spacing w:line="240" w:lineRule="exact"/>
              <w:jc w:val="center"/>
              <w:textAlignment w:val="center"/>
              <w:rPr>
                <w:rFonts w:ascii="Times New Roman" w:hAnsi="Times New Roman" w:eastAsia="黑体"/>
                <w:snapToGrid w:val="0"/>
                <w:kern w:val="0"/>
                <w:sz w:val="18"/>
                <w:szCs w:val="18"/>
              </w:rPr>
            </w:pPr>
            <w:r>
              <w:rPr>
                <w:rFonts w:ascii="Times New Roman" w:hAnsi="Times New Roman" w:eastAsia="黑体"/>
                <w:snapToGrid w:val="0"/>
                <w:kern w:val="0"/>
                <w:sz w:val="18"/>
                <w:szCs w:val="18"/>
                <w:lang w:bidi="ar"/>
              </w:rPr>
              <w:t>水源保护区名称</w:t>
            </w:r>
          </w:p>
        </w:tc>
        <w:tc>
          <w:tcPr>
            <w:tcW w:w="418" w:type="pct"/>
            <w:noWrap/>
            <w:vAlign w:val="center"/>
          </w:tcPr>
          <w:p>
            <w:pPr>
              <w:adjustRightInd w:val="0"/>
              <w:snapToGrid w:val="0"/>
              <w:spacing w:line="240" w:lineRule="exact"/>
              <w:jc w:val="center"/>
              <w:textAlignment w:val="center"/>
              <w:rPr>
                <w:rFonts w:ascii="Times New Roman" w:hAnsi="Times New Roman" w:eastAsia="黑体"/>
                <w:snapToGrid w:val="0"/>
                <w:kern w:val="0"/>
                <w:sz w:val="18"/>
                <w:szCs w:val="18"/>
              </w:rPr>
            </w:pPr>
            <w:r>
              <w:rPr>
                <w:rFonts w:ascii="Times New Roman" w:hAnsi="Times New Roman" w:eastAsia="黑体"/>
                <w:snapToGrid w:val="0"/>
                <w:kern w:val="0"/>
                <w:sz w:val="18"/>
                <w:szCs w:val="18"/>
                <w:lang w:bidi="ar"/>
              </w:rPr>
              <w:t>所在市</w:t>
            </w:r>
          </w:p>
        </w:tc>
        <w:tc>
          <w:tcPr>
            <w:tcW w:w="1687" w:type="pct"/>
            <w:noWrap/>
            <w:vAlign w:val="center"/>
          </w:tcPr>
          <w:p>
            <w:pPr>
              <w:adjustRightInd w:val="0"/>
              <w:snapToGrid w:val="0"/>
              <w:spacing w:line="240" w:lineRule="exact"/>
              <w:jc w:val="center"/>
              <w:textAlignment w:val="center"/>
              <w:rPr>
                <w:rFonts w:ascii="Times New Roman" w:hAnsi="Times New Roman" w:eastAsia="黑体"/>
                <w:snapToGrid w:val="0"/>
                <w:kern w:val="0"/>
                <w:sz w:val="18"/>
                <w:szCs w:val="18"/>
              </w:rPr>
            </w:pPr>
            <w:r>
              <w:rPr>
                <w:rFonts w:ascii="Times New Roman" w:hAnsi="Times New Roman" w:eastAsia="黑体"/>
                <w:snapToGrid w:val="0"/>
                <w:kern w:val="0"/>
                <w:sz w:val="18"/>
                <w:szCs w:val="18"/>
                <w:lang w:bidi="ar"/>
              </w:rPr>
              <w:t>水源地名称</w:t>
            </w:r>
          </w:p>
        </w:tc>
        <w:tc>
          <w:tcPr>
            <w:tcW w:w="492" w:type="pct"/>
            <w:noWrap/>
            <w:vAlign w:val="center"/>
          </w:tcPr>
          <w:p>
            <w:pPr>
              <w:adjustRightInd w:val="0"/>
              <w:snapToGrid w:val="0"/>
              <w:spacing w:line="240" w:lineRule="exact"/>
              <w:jc w:val="center"/>
              <w:textAlignment w:val="center"/>
              <w:rPr>
                <w:rFonts w:ascii="Times New Roman" w:hAnsi="Times New Roman" w:eastAsia="黑体"/>
                <w:snapToGrid w:val="0"/>
                <w:kern w:val="0"/>
                <w:sz w:val="18"/>
                <w:szCs w:val="18"/>
              </w:rPr>
            </w:pPr>
            <w:r>
              <w:rPr>
                <w:rFonts w:ascii="Times New Roman" w:hAnsi="Times New Roman" w:eastAsia="黑体"/>
                <w:snapToGrid w:val="0"/>
                <w:kern w:val="0"/>
                <w:sz w:val="18"/>
                <w:szCs w:val="18"/>
                <w:lang w:bidi="ar"/>
              </w:rPr>
              <w:t>禁养区位置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合肥市巢湖市三水厂水源地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巢湖市三水厂</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合肥市肥东县众兴水库水源地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众兴水库</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合肥市庐江县果园山水库水源地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果园山水库</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合肥市董铺水库水源地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董铺水库</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合肥市大房郢水库水源地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大房郢水库</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合肥市巢湖市下汤水库备用水源保护区</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巢湖市下汤水库备用水源保护区</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合肥市肥东县滁河干渠备用水源保护区</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肥东县滁河干渠备用水源保护区</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合肥市庐江县城备用水源保护区</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庐江县城备用水源保护区</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合肥市长丰县瓦埠湖饮用水水源保护区</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长丰县瓦埠湖饮用水水源保护区</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淮北市财校水源地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淮北市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淮北财校</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淮北市政工程处水源地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淮北市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淮北市政工程处</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淮北市自来水厂水源地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淮北市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淮北市自来水厂</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淮北市自来水公司水源地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淮北市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淮北市自来水公司</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淮北市一中水源地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淮北市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淮北一中</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15</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淮北市九一零厂水源地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淮北市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九一零厂</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16</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淮北市濉溪县水厂水源地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淮北市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濉溪县水厂水源地</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17</w:t>
            </w:r>
          </w:p>
        </w:tc>
        <w:tc>
          <w:tcPr>
            <w:tcW w:w="2135"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亳州市三水厂水源地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亳州市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三水厂水源地</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18</w:t>
            </w:r>
          </w:p>
        </w:tc>
        <w:tc>
          <w:tcPr>
            <w:tcW w:w="2135"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亳州市应急加压泵站水源地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亳州市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亳州市应急加压泵站水源地</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19</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亳州市涡北水厂水源地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亳州市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涡北水厂</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20</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亳州市一水厂水源地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亳州市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一水厂井区(6号井区）</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21</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亳州市一水厂水源地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亳州市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亳州市一水厂水源地</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22</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亳州市蒙城县梁土山备用水源地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亳州市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蒙城县梁土山备用水源地</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23</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亳州市蒙城县三水厂水源地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亳州市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蒙城县第三自来水厂茨淮新河水源地</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24</w:t>
            </w:r>
          </w:p>
        </w:tc>
        <w:tc>
          <w:tcPr>
            <w:tcW w:w="2135"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亳州市利辛县自来水厂水源地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亳州市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利辛县自来水厂水源地</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25</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亳州市蒙城县地下水水源地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亳州市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蒙城县地下水水源地</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26</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亳州市调蓄水库饮用水水源保护区_调蓄水库片区</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亳州市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亳州市调蓄水库饮用水水源保护区</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27</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亳州市调蓄水库饮用水水源保护区_西淝河片区</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亳州市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亳州市调蓄水库饮用水水源保护区</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28</w:t>
            </w:r>
          </w:p>
        </w:tc>
        <w:tc>
          <w:tcPr>
            <w:tcW w:w="2135"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亳州市涡阳县城市集中式饮用水源保护区</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亳州市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涡阳县城市集中式饮用水源地</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29</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亳州市利辛县城地表水厂饮用水水源保护区</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亳州市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利辛县城地表水厂饮用水水源保护区</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30</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宿州市一水厂水源地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宿州市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一水厂5号井</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31</w:t>
            </w:r>
          </w:p>
        </w:tc>
        <w:tc>
          <w:tcPr>
            <w:tcW w:w="2135"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宿州市汴北水厂水源地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宿州市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汴北水厂</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32</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宿州市宿城备用水源地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宿州市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备用水源地</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33</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宿州市汴北水厂水源地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宿州市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汴北水厂1号井</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34</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宿州市新水厂水源地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宿州市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新水厂</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35</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宿州市萧县自来水厂水源地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宿州市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萧县自来水厂水源地</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36</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宿州市泗县城市地表水厂水源地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宿州市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泗县城市地表水厂水源地</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37</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宿州市灵璧县自来水厂水源地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宿州市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灵璧自来水厂水源地</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38</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宿州市泗县自来水厂水源地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宿州市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泗县自来水厂水源地</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39</w:t>
            </w:r>
          </w:p>
        </w:tc>
        <w:tc>
          <w:tcPr>
            <w:tcW w:w="2135"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宿州市砀山北郊水厂水源地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宿州市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砀山北郊水厂</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40</w:t>
            </w:r>
          </w:p>
        </w:tc>
        <w:tc>
          <w:tcPr>
            <w:tcW w:w="2135"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宿州市砀山第一水厂水源地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宿州市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砀山第一水厂</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41</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宿州市第四水厂饮用水水源保护区</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宿州市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宿州市第四水厂饮用水水源保护区</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42</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蚌埠市五河县一水厂水源地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蚌埠市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五河县一水厂水源地</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43</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蚌埠市固镇县城市自来水厂、固镇经济开发区自来水厂水源地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蚌埠市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固镇县经济开发区自来水厂</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44</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蚌埠市固镇县水厂水源地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蚌埠市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固镇县水厂水源地</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45</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蚌埠市五河县城南地表水厂水源地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蚌埠市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五河县城南地表水厂水源地</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46</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蚌埠市怀远县一水厂水源地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蚌埠市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怀远县一水厂水源地</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47</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蚌埠市怀远县新城区自来水厂水源地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蚌埠市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怀远县新城区自来水厂水源地</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48</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蚌埠市怀远县三水厂水源地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蚌埠市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怀远县三水厂水源地</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49</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蚌埠市怀远县城西水厂水源地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蚌埠市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怀远县城西水厂水源地</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50</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蚌埠市天河备用水源地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蚌埠市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天河饮用水水源地</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51</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蚌埠市淮河蚌埠闸上饮用水水源保护区</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蚌埠市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淮河蚌埠闸上饮用水水源保护区</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52</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阜阳市青年路加压泵站水源地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阜阳市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阜阳市自来水公司</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53</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阜阳市加压站水源地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阜阳市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市加压站</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54</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阜阳市颍南加压泵站水源地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阜阳市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颍南加压站</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55</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阜阳市二水厂茨淮新河水源地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阜阳市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茨淮新河</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56</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阜阳市加压站水源地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阜阳市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阜阳市加压站水源地</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57</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阜阳市阜南县自来水公司水源地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阜阳市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阜南县自来水公司水源地</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58</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阜阳市界首市自来水公司水源地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阜阳市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界首市自来水公司水源地</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59</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阜阳市太和县自来水公司水源地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阜阳市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太和县自来水公司水源地</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60</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阜阳市颍上县自来水公司水源地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阜阳市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颍上县自来水公司水源地</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61</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阜阳市临泉县自来水公司水源地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阜阳市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临泉县自来水公司水源地</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62</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阜阳市三水厂水源地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阜阳市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阜阳市三水厂水源地</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63</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阜阳市阜南县城南地表水厂饮用水水源保护区</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阜阳市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阜南县城南地表水厂饮用水水源保护区</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64</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阜阳市颍上县城地表水厂饮用水水源保护区</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阜阳市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颍上县城地表水厂饮用水水源保护区</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65</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淮南市凤台县水厂水源地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淮南市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凤台县水厂饮用水水源地保护区</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66</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淮南市毛集实验区水厂水源地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淮南市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毛集试验区水厂饮用水水源地保护区</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67</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淮南市东部城区水厂水源地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淮南市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东部城区水厂饮用水水源地保护区</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68</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淮南市寿县二水厂水源地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淮南市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寿县二水厂饮用水水源地保护区</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69</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淮南市平山头水厂水源地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淮南市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平山头水厂饮用水水源地保护区</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70</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淮南市袁庄水厂水源地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淮南市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袁庄水厂饮用水水源地保护区</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71</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淮南市凤台县地下水水源地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淮南市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凤台县地下水水源地</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72</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淮南市寿县安丰塘备用水源保护区</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淮南市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寿县安丰塘备用水源保护区</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73</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滁州市全椒县赵店水库水源地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赵店水库</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74</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滁州市天长市釜山水库水源地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釜山水库</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75</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滁州市明光市石坝水库水源地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石坝水库</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76</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滁州市来安县陈郢水库水源地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陈郢水库</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77</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滁州市全椒县黄栗树水库水源地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黄栗树水库</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78</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滁州市天长市高邮湖水源地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高邮湖一级保护区水域</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79</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滁州市沙河集水库水源地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沙河集水源保护区</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80</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滁州市天长市地下水水源地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天长市地下水水源地</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81</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滁州市来安县屯仓水库水源地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来安县屯仓水库水源地</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82</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滁州市凤阳县凤阳山水库水源保护区</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凤阳山水库水源一级保护区水域</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83</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滁州市凤阳县县城备用水源保护区</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凤阳县城备用水源地</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84</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滁州市定远县城北水库和解放水库饮用水水源保护区</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定远县城北水库和解放水库饮用水水源保护区</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85</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滁州市定远县蔡桥水库饮用水水源保护区</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定远县蔡桥水库饮用水水源保护区</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86</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滁州市西涧湖饮用水水源保护区</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西涧湖水源保护区</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87</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滁州市明光市南沙河饮用水水源保护区</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南沙河</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88</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滁州市来安县平阳水库饮用水水源保护区</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来安县平阳水库饮用水水源保护区</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89</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六安市一水厂、二水厂、东城水厂、新城水厂</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淠河总干渠</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90</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六安市霍邱县城东湖水源地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霍邱县二水厂</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91</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六安市金寨县梅山水库水源地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梅山水库</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92</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六安市霍山县前进水库水源地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霍山县前进水库水源地</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93</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六安市霍山佛子岭水库水源地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霍山佛子岭水库水源地</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94</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六安市大公堰备用水源地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六安市大公堰备用水源地</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95</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六安市霍邱县城备用水源保护区</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霍邱县二水厂备用水源保护区</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96</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六安市金寨县城备用水源保护区</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金寨县城备用水源保护区</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97</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六安市舒城县备用水源地保护区</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舒城县备用水源地保护区</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98</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六安市舒城县第二自来水厂饮用水水源保护区</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舒城县第二自来水厂饮用水水源保护区</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99</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马鞍山市采石水厂水源地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马鞍山市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采石水厂</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100</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马鞍山市当涂县二水厂水源地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马鞍山市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当涂县二水厂</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101</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马鞍山市含山县二水厂、和县和州自来水厂水源地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马鞍山市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和县含山长江水源保护区</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102</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马鞍山市含山县长山水库备用饮用水水源保护区</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马鞍山市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长山水库</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103</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马鞍山市和县集中式饮用水备用水源保护区</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马鞍山市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和县集中式饮用水备用水源保护区</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104</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芜湖市无为县自来水有限责任公司（长江）水源地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芜湖市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无为县自来水厂</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105</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芜湖市南陵县二水厂水源地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芜湖市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南陵县二水厂水源地</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106</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芜湖市漳河水源地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芜湖市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芜湖市漳河水源地</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107</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芜湖市无为县西河水源地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芜湖市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无为县西河水源地</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108</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芜湖市芜湖县自来水厂水源地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芜湖市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芜湖县自来水厂一级水域保护区</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109</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芜湖市二水厂饮用水水源保护区</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芜湖市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二水厂</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110</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芜湖市四水厂饮用水水源保护区</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芜湖市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四水厂</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111</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芜湖市三山水厂、繁昌芦南水厂饮用水水源保护区</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芜湖市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芜湖市三山水厂、繁昌芦南水厂</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112</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芜湖市无为市高沟饮用水水源保护区</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芜湖市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无为市高沟饮用水水源保护区</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113</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宣城市广德市卢村水库水源地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卢村水库</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114</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宣城市绩溪县扬之河水源地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扬之河</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115</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宣城市绩溪县翚溪水库水源地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翚溪水库</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116</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宣城市旌德县白沙水库水源地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白沙水库</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117</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宣城市郎溪县龙须湖水源地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龙须湖水库</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118</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宣城市宁国市港口湾水库水源地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港口湾水库</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119</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宣城市大豪水厂水源地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大豪水厂</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120</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宣城市水阳江玉山水源地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水阳江玉山</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121</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宣城市广德市粮长门水库备用水源保护区</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广德粮长门水库</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122</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宣城市宁国市畈村水库备用水源保护区</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宁国市畈村水库备用水源保护区</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123</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宣城市泾县县城备用水源保护区</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泾县县城备用水源保护区</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124</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宣城市旌德县城备用水源保护区</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旌德县城备用水源保护区</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125</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宣城市郎溪县城备用水源保护区</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郎溪县城备用水源保护区</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126</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宣城市泾县县城（百园新村）饮用水水源保护区</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泾县县城（百园新村）饮用水水源保护区</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127</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铜陵市枞阳县菜子湖水源地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铜陵市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枞阳县城备用水源地</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128</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铜陵市枞阳县自来水有限公司水源地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铜陵市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枞阳县自来水有限公司水源地</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129</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铜陵市南湖备用水源保护区</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铜陵市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铜陵市南湖备用水源保护区</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130</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铜陵市五水厂饮用水源保护区</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铜陵市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铜陵市五水厂饮用水源保护区</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131</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铜陵市一二三水厂饮用水源保护区</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铜陵市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铜陵市一二三水厂饮用水源保护区</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132</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池州市石台县二水厂水源地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池州市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石台县二水厂</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133</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池州市东至县尧渡河水源地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池州市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东至县备用水厂</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134</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池州市东至县龙江水厂水源地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池州市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龙江水厂</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135</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池州市江口水厂水源地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池州市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江口水厂</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136</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池州市青阳县牛桥水库水源地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池州市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青阳县牛桥水库饮用水水源一级保护区水域</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137</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池州市石台县古潭水库水源地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池州市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石台县古潭水库水源地</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138</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池州市青阳县石湖水库水源地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池州市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青阳县石湖水库备用水源地</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139</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池州市平天湖水源地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池州市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池州市平天湖水源地</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140</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池州市民生水厂水源地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池州市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池州市民生水厂水源地</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141</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安庆市一水厂水源地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一水厂</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142</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安庆市宿松县钓鱼台水库水源地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宿松县钓鱼台水库水源地</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143</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安庆市桐城市牯牛背水库水源地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桐城牯牛背水库取水口1，2级线</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144</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安庆市宿松县二水厂水源地（与一水厂共用取水口）</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宿松县第二自来水厂取水口（二郎河县大河段）</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145</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安庆市岳西县鹭鸶河水源地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鹭鸶河（相公庙）</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146</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安庆市桐城市境主庙水库水源地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桐城市境主庙水库水源地</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147</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安庆市石塘湖水源地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安庆市石塘湖应急备用水源地</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148</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安庆市太湖县汪洋水库水源地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太湖县汪洋水库备用水源地</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149</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安庆市望江县第二自来水公司水源地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望江县第二自来水有限公司</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150</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安庆市望江县岚杆湖水源地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岚杆湖水源地</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151</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安庆市潜山市潜水水厂水源地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潜山市潜水水厂水源地</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152</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安庆市潜山市皖水水厂水源地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潜山市皖水水厂水源地</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153</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安庆市岳西县王河水库备用水源保护区</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岳西县王河水库备用饮用水水源地保护区</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154</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安庆市太湖县县城饮用水水源保护区</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太湖县县城饮用水水源保护区</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155</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安庆市怀宁县观音洞水库备用水源保护区</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怀宁县观音洞水库备用水源保护区</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156</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黄山市屯溪区一水厂水源地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黄山市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屯溪一水厂</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157</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黄山市黟县漳河水源地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黄山市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黟县水厂</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158</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黄山市黟县二水厂（东亭河）水源地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黄山市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奇墅湖</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159</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黄山市祁门县阊江水源地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黄山市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祁门水厂</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160</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黄山市黄山市月潭水库水源地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黄山市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黄山市月潭水库水源地</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161</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黄山市歙县丰乐水库水源地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黄山市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歙县丰乐水库水源地</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162</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黄山市歙县新安江渐江段备用水源地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黄山市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歙县新安江渐江段备用水源地</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163</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黄山市祁门县西坞里水库水源地</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黄山市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祁门县西坞里水库水源地</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164</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黄山市黄山区二水厂饮用水水源保护区</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黄山市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黄山区二水厂</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165</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黄山市休宁县一水厂饮用水水源保护区</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黄山市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休宁县一水厂</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166</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黄山市屯溪区二水厂饮用水水源保护区</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黄山市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屯溪二水厂</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167</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黄山市徽州区一水厂饮用水水源保护区</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黄山市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徽州区一水厂</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168</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黄山市休宁县二水厂饮用水水源保护区</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黄山市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休宁二水厂</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169</w:t>
            </w:r>
          </w:p>
        </w:tc>
        <w:tc>
          <w:tcPr>
            <w:tcW w:w="2135"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黄山市黄山区一水厂饮用水水源保护区</w:t>
            </w:r>
          </w:p>
        </w:tc>
        <w:tc>
          <w:tcPr>
            <w:tcW w:w="418"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黄山市</w:t>
            </w:r>
          </w:p>
        </w:tc>
        <w:tc>
          <w:tcPr>
            <w:tcW w:w="1687" w:type="pct"/>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黄山区一水厂</w:t>
            </w:r>
          </w:p>
        </w:tc>
        <w:tc>
          <w:tcPr>
            <w:tcW w:w="492" w:type="pct"/>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一级保护区</w:t>
            </w:r>
          </w:p>
        </w:tc>
      </w:tr>
    </w:tbl>
    <w:p>
      <w:pPr>
        <w:rPr>
          <w:rFonts w:ascii="Times New Roman" w:hAnsi="Times New Roman" w:eastAsia="仿宋_GB2312"/>
          <w:snapToGrid w:val="0"/>
          <w:sz w:val="30"/>
          <w:szCs w:val="24"/>
        </w:rPr>
      </w:pPr>
    </w:p>
    <w:p>
      <w:pPr>
        <w:rPr>
          <w:rFonts w:ascii="Times New Roman" w:hAnsi="Times New Roman" w:eastAsia="黑体"/>
          <w:snapToGrid w:val="0"/>
          <w:sz w:val="30"/>
          <w:szCs w:val="24"/>
        </w:rPr>
      </w:pPr>
      <w:r>
        <w:rPr>
          <w:rFonts w:ascii="Times New Roman" w:hAnsi="Times New Roman" w:eastAsia="黑体"/>
          <w:snapToGrid w:val="0"/>
          <w:sz w:val="30"/>
          <w:szCs w:val="24"/>
        </w:rPr>
        <w:t>1－2 自然保护区核心保护区，41处</w:t>
      </w:r>
    </w:p>
    <w:tbl>
      <w:tblPr>
        <w:tblStyle w:val="10"/>
        <w:tblW w:w="506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2979"/>
        <w:gridCol w:w="1674"/>
        <w:gridCol w:w="2322"/>
        <w:gridCol w:w="843"/>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504" w:type="dxa"/>
            <w:noWrap/>
            <w:vAlign w:val="center"/>
          </w:tcPr>
          <w:p>
            <w:pPr>
              <w:adjustRightInd w:val="0"/>
              <w:snapToGrid w:val="0"/>
              <w:spacing w:line="240" w:lineRule="exact"/>
              <w:jc w:val="center"/>
              <w:textAlignment w:val="center"/>
              <w:rPr>
                <w:rFonts w:ascii="Times New Roman" w:hAnsi="Times New Roman" w:eastAsia="黑体"/>
                <w:snapToGrid w:val="0"/>
                <w:kern w:val="0"/>
                <w:sz w:val="18"/>
                <w:szCs w:val="18"/>
              </w:rPr>
            </w:pPr>
            <w:r>
              <w:rPr>
                <w:rFonts w:ascii="Times New Roman" w:hAnsi="Times New Roman" w:eastAsia="黑体"/>
                <w:snapToGrid w:val="0"/>
                <w:kern w:val="0"/>
                <w:sz w:val="18"/>
                <w:szCs w:val="18"/>
                <w:lang w:bidi="ar"/>
              </w:rPr>
              <w:t>序号</w:t>
            </w:r>
          </w:p>
        </w:tc>
        <w:tc>
          <w:tcPr>
            <w:tcW w:w="2979" w:type="dxa"/>
            <w:noWrap/>
            <w:vAlign w:val="center"/>
          </w:tcPr>
          <w:p>
            <w:pPr>
              <w:adjustRightInd w:val="0"/>
              <w:snapToGrid w:val="0"/>
              <w:spacing w:line="240" w:lineRule="exact"/>
              <w:jc w:val="center"/>
              <w:textAlignment w:val="center"/>
              <w:rPr>
                <w:rFonts w:ascii="Times New Roman" w:hAnsi="Times New Roman" w:eastAsia="黑体"/>
                <w:snapToGrid w:val="0"/>
                <w:kern w:val="0"/>
                <w:sz w:val="18"/>
                <w:szCs w:val="18"/>
              </w:rPr>
            </w:pPr>
            <w:r>
              <w:rPr>
                <w:rFonts w:ascii="Times New Roman" w:hAnsi="Times New Roman" w:eastAsia="黑体"/>
                <w:snapToGrid w:val="0"/>
                <w:kern w:val="0"/>
                <w:sz w:val="18"/>
                <w:szCs w:val="18"/>
                <w:lang w:bidi="ar"/>
              </w:rPr>
              <w:t>名称</w:t>
            </w:r>
          </w:p>
        </w:tc>
        <w:tc>
          <w:tcPr>
            <w:tcW w:w="1674" w:type="dxa"/>
            <w:noWrap/>
            <w:vAlign w:val="center"/>
          </w:tcPr>
          <w:p>
            <w:pPr>
              <w:adjustRightInd w:val="0"/>
              <w:snapToGrid w:val="0"/>
              <w:spacing w:line="240" w:lineRule="exact"/>
              <w:jc w:val="center"/>
              <w:textAlignment w:val="center"/>
              <w:rPr>
                <w:rFonts w:ascii="Times New Roman" w:hAnsi="Times New Roman" w:eastAsia="黑体"/>
                <w:snapToGrid w:val="0"/>
                <w:kern w:val="0"/>
                <w:sz w:val="18"/>
                <w:szCs w:val="18"/>
              </w:rPr>
            </w:pPr>
            <w:r>
              <w:rPr>
                <w:rFonts w:ascii="Times New Roman" w:hAnsi="Times New Roman" w:eastAsia="黑体"/>
                <w:snapToGrid w:val="0"/>
                <w:kern w:val="0"/>
                <w:sz w:val="18"/>
                <w:szCs w:val="18"/>
                <w:lang w:bidi="ar"/>
              </w:rPr>
              <w:t>所在市</w:t>
            </w:r>
          </w:p>
        </w:tc>
        <w:tc>
          <w:tcPr>
            <w:tcW w:w="2322" w:type="dxa"/>
            <w:noWrap/>
            <w:vAlign w:val="center"/>
          </w:tcPr>
          <w:p>
            <w:pPr>
              <w:adjustRightInd w:val="0"/>
              <w:snapToGrid w:val="0"/>
              <w:spacing w:line="240" w:lineRule="exact"/>
              <w:jc w:val="center"/>
              <w:textAlignment w:val="center"/>
              <w:rPr>
                <w:rFonts w:ascii="Times New Roman" w:hAnsi="Times New Roman" w:eastAsia="黑体"/>
                <w:snapToGrid w:val="0"/>
                <w:kern w:val="0"/>
                <w:sz w:val="18"/>
                <w:szCs w:val="18"/>
              </w:rPr>
            </w:pPr>
            <w:r>
              <w:rPr>
                <w:rFonts w:ascii="Times New Roman" w:hAnsi="Times New Roman" w:eastAsia="黑体"/>
                <w:snapToGrid w:val="0"/>
                <w:kern w:val="0"/>
                <w:sz w:val="18"/>
                <w:szCs w:val="18"/>
                <w:lang w:bidi="ar"/>
              </w:rPr>
              <w:t>所在县（市、区）</w:t>
            </w:r>
          </w:p>
        </w:tc>
        <w:tc>
          <w:tcPr>
            <w:tcW w:w="843" w:type="dxa"/>
            <w:noWrap/>
            <w:vAlign w:val="center"/>
          </w:tcPr>
          <w:p>
            <w:pPr>
              <w:adjustRightInd w:val="0"/>
              <w:snapToGrid w:val="0"/>
              <w:spacing w:line="240" w:lineRule="exact"/>
              <w:jc w:val="center"/>
              <w:textAlignment w:val="center"/>
              <w:rPr>
                <w:rFonts w:ascii="Times New Roman" w:hAnsi="Times New Roman" w:eastAsia="黑体"/>
                <w:snapToGrid w:val="0"/>
                <w:kern w:val="0"/>
                <w:sz w:val="18"/>
                <w:szCs w:val="18"/>
              </w:rPr>
            </w:pPr>
            <w:r>
              <w:rPr>
                <w:rFonts w:ascii="Times New Roman" w:hAnsi="Times New Roman" w:eastAsia="黑体"/>
                <w:snapToGrid w:val="0"/>
                <w:kern w:val="0"/>
                <w:sz w:val="18"/>
                <w:szCs w:val="18"/>
                <w:lang w:bidi="ar"/>
              </w:rPr>
              <w:t>级别</w:t>
            </w:r>
          </w:p>
        </w:tc>
        <w:tc>
          <w:tcPr>
            <w:tcW w:w="853" w:type="dxa"/>
            <w:noWrap/>
            <w:vAlign w:val="center"/>
          </w:tcPr>
          <w:p>
            <w:pPr>
              <w:adjustRightInd w:val="0"/>
              <w:snapToGrid w:val="0"/>
              <w:spacing w:line="240" w:lineRule="exact"/>
              <w:jc w:val="center"/>
              <w:textAlignment w:val="center"/>
              <w:rPr>
                <w:rFonts w:ascii="Times New Roman" w:hAnsi="Times New Roman" w:eastAsia="黑体"/>
                <w:snapToGrid w:val="0"/>
                <w:kern w:val="0"/>
                <w:sz w:val="18"/>
                <w:szCs w:val="18"/>
              </w:rPr>
            </w:pPr>
            <w:r>
              <w:rPr>
                <w:rFonts w:ascii="Times New Roman" w:hAnsi="Times New Roman" w:eastAsia="黑体"/>
                <w:snapToGrid w:val="0"/>
                <w:kern w:val="0"/>
                <w:sz w:val="18"/>
                <w:szCs w:val="18"/>
                <w:lang w:bidi="ar"/>
              </w:rPr>
              <w:t>禁养区位置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4"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1</w:t>
            </w:r>
          </w:p>
        </w:tc>
        <w:tc>
          <w:tcPr>
            <w:tcW w:w="2979" w:type="dxa"/>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安徽牯牛降国家级自然保护区</w:t>
            </w:r>
          </w:p>
        </w:tc>
        <w:tc>
          <w:tcPr>
            <w:tcW w:w="1674"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池州市、黄山市</w:t>
            </w:r>
          </w:p>
        </w:tc>
        <w:tc>
          <w:tcPr>
            <w:tcW w:w="2322"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石台县、祁门县</w:t>
            </w:r>
          </w:p>
        </w:tc>
        <w:tc>
          <w:tcPr>
            <w:tcW w:w="843"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国家级</w:t>
            </w:r>
          </w:p>
        </w:tc>
        <w:tc>
          <w:tcPr>
            <w:tcW w:w="853"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核心保护区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4"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2</w:t>
            </w:r>
          </w:p>
        </w:tc>
        <w:tc>
          <w:tcPr>
            <w:tcW w:w="2979" w:type="dxa"/>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安徽清凉峰国家级自然保护区</w:t>
            </w:r>
          </w:p>
        </w:tc>
        <w:tc>
          <w:tcPr>
            <w:tcW w:w="1674"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黄山市、宣城市</w:t>
            </w:r>
          </w:p>
        </w:tc>
        <w:tc>
          <w:tcPr>
            <w:tcW w:w="2322"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歙县、绩溪县</w:t>
            </w:r>
          </w:p>
        </w:tc>
        <w:tc>
          <w:tcPr>
            <w:tcW w:w="843"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国家级</w:t>
            </w:r>
          </w:p>
        </w:tc>
        <w:tc>
          <w:tcPr>
            <w:tcW w:w="853"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核心保护区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4"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3</w:t>
            </w:r>
          </w:p>
        </w:tc>
        <w:tc>
          <w:tcPr>
            <w:tcW w:w="2979" w:type="dxa"/>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安徽扬子鳄国家级自然保护区</w:t>
            </w:r>
          </w:p>
        </w:tc>
        <w:tc>
          <w:tcPr>
            <w:tcW w:w="1674"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宣城市、芜湖市</w:t>
            </w:r>
          </w:p>
        </w:tc>
        <w:tc>
          <w:tcPr>
            <w:tcW w:w="2322"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宣州区、郎溪县、广德市、泾县、南陵县</w:t>
            </w:r>
          </w:p>
        </w:tc>
        <w:tc>
          <w:tcPr>
            <w:tcW w:w="843"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国家级</w:t>
            </w:r>
          </w:p>
        </w:tc>
        <w:tc>
          <w:tcPr>
            <w:tcW w:w="853"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核心保护区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4"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4</w:t>
            </w:r>
          </w:p>
        </w:tc>
        <w:tc>
          <w:tcPr>
            <w:tcW w:w="2979" w:type="dxa"/>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安徽铜陵淡水豚国家级自然保护区</w:t>
            </w:r>
          </w:p>
        </w:tc>
        <w:tc>
          <w:tcPr>
            <w:tcW w:w="1674"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铜陵市、芜湖市、池州市</w:t>
            </w:r>
          </w:p>
        </w:tc>
        <w:tc>
          <w:tcPr>
            <w:tcW w:w="2322"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枞阳县、郊区、义安区、无为市、贵池区</w:t>
            </w:r>
          </w:p>
        </w:tc>
        <w:tc>
          <w:tcPr>
            <w:tcW w:w="843"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国家级</w:t>
            </w:r>
          </w:p>
        </w:tc>
        <w:tc>
          <w:tcPr>
            <w:tcW w:w="853"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核心保护区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4"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5</w:t>
            </w:r>
          </w:p>
        </w:tc>
        <w:tc>
          <w:tcPr>
            <w:tcW w:w="2979" w:type="dxa"/>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安徽天马国家级自然保护区</w:t>
            </w:r>
          </w:p>
        </w:tc>
        <w:tc>
          <w:tcPr>
            <w:tcW w:w="1674"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六安市</w:t>
            </w:r>
          </w:p>
        </w:tc>
        <w:tc>
          <w:tcPr>
            <w:tcW w:w="2322"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金寨县</w:t>
            </w:r>
          </w:p>
        </w:tc>
        <w:tc>
          <w:tcPr>
            <w:tcW w:w="843"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国家级</w:t>
            </w:r>
          </w:p>
        </w:tc>
        <w:tc>
          <w:tcPr>
            <w:tcW w:w="853"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核心保护区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4"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6</w:t>
            </w:r>
          </w:p>
        </w:tc>
        <w:tc>
          <w:tcPr>
            <w:tcW w:w="2979" w:type="dxa"/>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安徽升金湖国家级自然保护区</w:t>
            </w:r>
          </w:p>
        </w:tc>
        <w:tc>
          <w:tcPr>
            <w:tcW w:w="1674"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池州市</w:t>
            </w:r>
          </w:p>
        </w:tc>
        <w:tc>
          <w:tcPr>
            <w:tcW w:w="2322"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东至县、贵池区</w:t>
            </w:r>
          </w:p>
        </w:tc>
        <w:tc>
          <w:tcPr>
            <w:tcW w:w="843"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国家级</w:t>
            </w:r>
          </w:p>
        </w:tc>
        <w:tc>
          <w:tcPr>
            <w:tcW w:w="853"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核心保护区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4"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7</w:t>
            </w:r>
          </w:p>
        </w:tc>
        <w:tc>
          <w:tcPr>
            <w:tcW w:w="2979" w:type="dxa"/>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安徽岳西枯井园省级自然保护区</w:t>
            </w:r>
          </w:p>
        </w:tc>
        <w:tc>
          <w:tcPr>
            <w:tcW w:w="1674"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安庆市</w:t>
            </w:r>
          </w:p>
        </w:tc>
        <w:tc>
          <w:tcPr>
            <w:tcW w:w="2322"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岳西县</w:t>
            </w:r>
          </w:p>
        </w:tc>
        <w:tc>
          <w:tcPr>
            <w:tcW w:w="843"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国家级</w:t>
            </w:r>
          </w:p>
        </w:tc>
        <w:tc>
          <w:tcPr>
            <w:tcW w:w="853"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核心保护区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4"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8</w:t>
            </w:r>
          </w:p>
        </w:tc>
        <w:tc>
          <w:tcPr>
            <w:tcW w:w="2979" w:type="dxa"/>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安徽鹞落坪国家级自然保护区</w:t>
            </w:r>
          </w:p>
        </w:tc>
        <w:tc>
          <w:tcPr>
            <w:tcW w:w="1674"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安庆市</w:t>
            </w:r>
          </w:p>
        </w:tc>
        <w:tc>
          <w:tcPr>
            <w:tcW w:w="2322"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岳西县</w:t>
            </w:r>
          </w:p>
        </w:tc>
        <w:tc>
          <w:tcPr>
            <w:tcW w:w="843"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国家级</w:t>
            </w:r>
          </w:p>
        </w:tc>
        <w:tc>
          <w:tcPr>
            <w:tcW w:w="853"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核心保护区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4"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9</w:t>
            </w:r>
          </w:p>
        </w:tc>
        <w:tc>
          <w:tcPr>
            <w:tcW w:w="2979" w:type="dxa"/>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安徽安庆沿江湿地省级自然保护区</w:t>
            </w:r>
          </w:p>
        </w:tc>
        <w:tc>
          <w:tcPr>
            <w:tcW w:w="1674"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安庆市、铜陵市</w:t>
            </w:r>
          </w:p>
        </w:tc>
        <w:tc>
          <w:tcPr>
            <w:tcW w:w="2322"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宿松县、太湖县、望江县、枞阳县、桐城市、宜秀区枞阳县</w:t>
            </w:r>
          </w:p>
        </w:tc>
        <w:tc>
          <w:tcPr>
            <w:tcW w:w="843"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省级</w:t>
            </w:r>
          </w:p>
        </w:tc>
        <w:tc>
          <w:tcPr>
            <w:tcW w:w="853"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核心保护区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4"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10</w:t>
            </w:r>
          </w:p>
        </w:tc>
        <w:tc>
          <w:tcPr>
            <w:tcW w:w="2979" w:type="dxa"/>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安徽安庆江豚省级自然保护区</w:t>
            </w:r>
          </w:p>
        </w:tc>
        <w:tc>
          <w:tcPr>
            <w:tcW w:w="1674"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安庆市、池州市</w:t>
            </w:r>
          </w:p>
        </w:tc>
        <w:tc>
          <w:tcPr>
            <w:tcW w:w="2322"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大观区、怀宁县、宿松县、太湖县、望江县、迎江区、桐城市、东至县、贵池区</w:t>
            </w:r>
          </w:p>
        </w:tc>
        <w:tc>
          <w:tcPr>
            <w:tcW w:w="843"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省级</w:t>
            </w:r>
          </w:p>
        </w:tc>
        <w:tc>
          <w:tcPr>
            <w:tcW w:w="853"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核心保护区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4"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11</w:t>
            </w:r>
          </w:p>
        </w:tc>
        <w:tc>
          <w:tcPr>
            <w:tcW w:w="2979" w:type="dxa"/>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安徽萧县皇藏峪省级自然保护区</w:t>
            </w:r>
          </w:p>
        </w:tc>
        <w:tc>
          <w:tcPr>
            <w:tcW w:w="1674"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宿州市</w:t>
            </w:r>
          </w:p>
        </w:tc>
        <w:tc>
          <w:tcPr>
            <w:tcW w:w="2322"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萧县</w:t>
            </w:r>
          </w:p>
        </w:tc>
        <w:tc>
          <w:tcPr>
            <w:tcW w:w="843"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省级</w:t>
            </w:r>
          </w:p>
        </w:tc>
        <w:tc>
          <w:tcPr>
            <w:tcW w:w="853"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核心保护区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4"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12</w:t>
            </w:r>
          </w:p>
        </w:tc>
        <w:tc>
          <w:tcPr>
            <w:tcW w:w="2979" w:type="dxa"/>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安徽宿州大方寺省级自然保护区</w:t>
            </w:r>
          </w:p>
        </w:tc>
        <w:tc>
          <w:tcPr>
            <w:tcW w:w="1674"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宿州市</w:t>
            </w:r>
          </w:p>
        </w:tc>
        <w:tc>
          <w:tcPr>
            <w:tcW w:w="2322"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萧县、埇桥区</w:t>
            </w:r>
          </w:p>
        </w:tc>
        <w:tc>
          <w:tcPr>
            <w:tcW w:w="843"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省级</w:t>
            </w:r>
          </w:p>
        </w:tc>
        <w:tc>
          <w:tcPr>
            <w:tcW w:w="853"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核心保护区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4"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13</w:t>
            </w:r>
          </w:p>
        </w:tc>
        <w:tc>
          <w:tcPr>
            <w:tcW w:w="2979" w:type="dxa"/>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安徽泗县沱河省级自然保护区</w:t>
            </w:r>
          </w:p>
        </w:tc>
        <w:tc>
          <w:tcPr>
            <w:tcW w:w="1674"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宿州市</w:t>
            </w:r>
          </w:p>
        </w:tc>
        <w:tc>
          <w:tcPr>
            <w:tcW w:w="2322"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泗县</w:t>
            </w:r>
          </w:p>
        </w:tc>
        <w:tc>
          <w:tcPr>
            <w:tcW w:w="843"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省级</w:t>
            </w:r>
          </w:p>
        </w:tc>
        <w:tc>
          <w:tcPr>
            <w:tcW w:w="853"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核心保护区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4"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14</w:t>
            </w:r>
          </w:p>
        </w:tc>
        <w:tc>
          <w:tcPr>
            <w:tcW w:w="2979" w:type="dxa"/>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安徽萧县黄河故道省自然保护区</w:t>
            </w:r>
          </w:p>
        </w:tc>
        <w:tc>
          <w:tcPr>
            <w:tcW w:w="1674"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宿州市</w:t>
            </w:r>
          </w:p>
        </w:tc>
        <w:tc>
          <w:tcPr>
            <w:tcW w:w="2322"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萧县</w:t>
            </w:r>
          </w:p>
        </w:tc>
        <w:tc>
          <w:tcPr>
            <w:tcW w:w="843"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省级</w:t>
            </w:r>
          </w:p>
        </w:tc>
        <w:tc>
          <w:tcPr>
            <w:tcW w:w="853"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核心保护区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4"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15</w:t>
            </w:r>
          </w:p>
        </w:tc>
        <w:tc>
          <w:tcPr>
            <w:tcW w:w="2979" w:type="dxa"/>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安徽砀山黄河故道自然保护区</w:t>
            </w:r>
          </w:p>
        </w:tc>
        <w:tc>
          <w:tcPr>
            <w:tcW w:w="1674"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宿州市</w:t>
            </w:r>
          </w:p>
        </w:tc>
        <w:tc>
          <w:tcPr>
            <w:tcW w:w="2322"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砀山</w:t>
            </w:r>
          </w:p>
        </w:tc>
        <w:tc>
          <w:tcPr>
            <w:tcW w:w="843"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省级</w:t>
            </w:r>
          </w:p>
        </w:tc>
        <w:tc>
          <w:tcPr>
            <w:tcW w:w="853"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核心保护区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4"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16</w:t>
            </w:r>
          </w:p>
        </w:tc>
        <w:tc>
          <w:tcPr>
            <w:tcW w:w="2979" w:type="dxa"/>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安徽砀山酥梨种质资源省级自然保护区</w:t>
            </w:r>
          </w:p>
        </w:tc>
        <w:tc>
          <w:tcPr>
            <w:tcW w:w="1674"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宿州市</w:t>
            </w:r>
          </w:p>
        </w:tc>
        <w:tc>
          <w:tcPr>
            <w:tcW w:w="2322"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砀山县</w:t>
            </w:r>
          </w:p>
        </w:tc>
        <w:tc>
          <w:tcPr>
            <w:tcW w:w="843"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省级</w:t>
            </w:r>
          </w:p>
        </w:tc>
        <w:tc>
          <w:tcPr>
            <w:tcW w:w="853"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核心保护区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4"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17</w:t>
            </w:r>
          </w:p>
        </w:tc>
        <w:tc>
          <w:tcPr>
            <w:tcW w:w="2979" w:type="dxa"/>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安徽五河沱湖省级自然保护区</w:t>
            </w:r>
          </w:p>
        </w:tc>
        <w:tc>
          <w:tcPr>
            <w:tcW w:w="1674"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蚌埠市</w:t>
            </w:r>
          </w:p>
        </w:tc>
        <w:tc>
          <w:tcPr>
            <w:tcW w:w="2322"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五河县</w:t>
            </w:r>
          </w:p>
        </w:tc>
        <w:tc>
          <w:tcPr>
            <w:tcW w:w="843"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省级</w:t>
            </w:r>
          </w:p>
        </w:tc>
        <w:tc>
          <w:tcPr>
            <w:tcW w:w="853"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核心保护区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4"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18</w:t>
            </w:r>
          </w:p>
        </w:tc>
        <w:tc>
          <w:tcPr>
            <w:tcW w:w="2979" w:type="dxa"/>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安徽颍上八里河省级自然保护区</w:t>
            </w:r>
          </w:p>
        </w:tc>
        <w:tc>
          <w:tcPr>
            <w:tcW w:w="1674"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阜阳市</w:t>
            </w:r>
          </w:p>
        </w:tc>
        <w:tc>
          <w:tcPr>
            <w:tcW w:w="2322"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颍上县</w:t>
            </w:r>
          </w:p>
        </w:tc>
        <w:tc>
          <w:tcPr>
            <w:tcW w:w="843"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省级</w:t>
            </w:r>
          </w:p>
        </w:tc>
        <w:tc>
          <w:tcPr>
            <w:tcW w:w="853"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核心保护区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4"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19</w:t>
            </w:r>
          </w:p>
        </w:tc>
        <w:tc>
          <w:tcPr>
            <w:tcW w:w="2979" w:type="dxa"/>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安徽颍州西湖省级自然保护区</w:t>
            </w:r>
          </w:p>
        </w:tc>
        <w:tc>
          <w:tcPr>
            <w:tcW w:w="1674"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阜阳市</w:t>
            </w:r>
          </w:p>
        </w:tc>
        <w:tc>
          <w:tcPr>
            <w:tcW w:w="2322"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颍州区</w:t>
            </w:r>
          </w:p>
        </w:tc>
        <w:tc>
          <w:tcPr>
            <w:tcW w:w="843"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省级</w:t>
            </w:r>
          </w:p>
        </w:tc>
        <w:tc>
          <w:tcPr>
            <w:tcW w:w="853"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核心保护区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4"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20</w:t>
            </w:r>
          </w:p>
        </w:tc>
        <w:tc>
          <w:tcPr>
            <w:tcW w:w="2979" w:type="dxa"/>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安徽滁州皇甫山省级自然保护区</w:t>
            </w:r>
          </w:p>
        </w:tc>
        <w:tc>
          <w:tcPr>
            <w:tcW w:w="1674" w:type="dxa"/>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滁州市</w:t>
            </w:r>
          </w:p>
        </w:tc>
        <w:tc>
          <w:tcPr>
            <w:tcW w:w="2322" w:type="dxa"/>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定远县、南谯区</w:t>
            </w:r>
          </w:p>
        </w:tc>
        <w:tc>
          <w:tcPr>
            <w:tcW w:w="843"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省级</w:t>
            </w:r>
          </w:p>
        </w:tc>
        <w:tc>
          <w:tcPr>
            <w:tcW w:w="853"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核心保护区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4"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21</w:t>
            </w:r>
          </w:p>
        </w:tc>
        <w:tc>
          <w:tcPr>
            <w:tcW w:w="2979" w:type="dxa"/>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安徽明光女山湖省级自然保护区</w:t>
            </w:r>
          </w:p>
        </w:tc>
        <w:tc>
          <w:tcPr>
            <w:tcW w:w="1674"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滁州市</w:t>
            </w:r>
          </w:p>
        </w:tc>
        <w:tc>
          <w:tcPr>
            <w:tcW w:w="2322"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明光市</w:t>
            </w:r>
          </w:p>
        </w:tc>
        <w:tc>
          <w:tcPr>
            <w:tcW w:w="843"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省级</w:t>
            </w:r>
          </w:p>
        </w:tc>
        <w:tc>
          <w:tcPr>
            <w:tcW w:w="853"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核心保护区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4"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22</w:t>
            </w:r>
          </w:p>
        </w:tc>
        <w:tc>
          <w:tcPr>
            <w:tcW w:w="2979" w:type="dxa"/>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安徽霍山佛子岭省级自然保护区</w:t>
            </w:r>
          </w:p>
        </w:tc>
        <w:tc>
          <w:tcPr>
            <w:tcW w:w="1674"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六安市</w:t>
            </w:r>
          </w:p>
        </w:tc>
        <w:tc>
          <w:tcPr>
            <w:tcW w:w="2322" w:type="dxa"/>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霍山县</w:t>
            </w:r>
          </w:p>
        </w:tc>
        <w:tc>
          <w:tcPr>
            <w:tcW w:w="843"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省级</w:t>
            </w:r>
          </w:p>
        </w:tc>
        <w:tc>
          <w:tcPr>
            <w:tcW w:w="853"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核心保护区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4"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23</w:t>
            </w:r>
          </w:p>
        </w:tc>
        <w:tc>
          <w:tcPr>
            <w:tcW w:w="2979" w:type="dxa"/>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安徽霍邱东西湖省级自然保护区</w:t>
            </w:r>
          </w:p>
        </w:tc>
        <w:tc>
          <w:tcPr>
            <w:tcW w:w="1674"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六安市</w:t>
            </w:r>
          </w:p>
        </w:tc>
        <w:tc>
          <w:tcPr>
            <w:tcW w:w="2322" w:type="dxa"/>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霍邱县</w:t>
            </w:r>
          </w:p>
        </w:tc>
        <w:tc>
          <w:tcPr>
            <w:tcW w:w="843"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省级</w:t>
            </w:r>
          </w:p>
        </w:tc>
        <w:tc>
          <w:tcPr>
            <w:tcW w:w="853"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核心保护区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4"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24</w:t>
            </w:r>
          </w:p>
        </w:tc>
        <w:tc>
          <w:tcPr>
            <w:tcW w:w="2979" w:type="dxa"/>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安徽金寨西河大鲵省级自然保护区</w:t>
            </w:r>
          </w:p>
        </w:tc>
        <w:tc>
          <w:tcPr>
            <w:tcW w:w="1674" w:type="dxa"/>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六安市</w:t>
            </w:r>
          </w:p>
        </w:tc>
        <w:tc>
          <w:tcPr>
            <w:tcW w:w="2322" w:type="dxa"/>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金寨县</w:t>
            </w:r>
          </w:p>
        </w:tc>
        <w:tc>
          <w:tcPr>
            <w:tcW w:w="843"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省级</w:t>
            </w:r>
          </w:p>
        </w:tc>
        <w:tc>
          <w:tcPr>
            <w:tcW w:w="853"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核心保护区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4"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25</w:t>
            </w:r>
          </w:p>
        </w:tc>
        <w:tc>
          <w:tcPr>
            <w:tcW w:w="2979" w:type="dxa"/>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安徽当涂石臼湖省级自然保护区</w:t>
            </w:r>
          </w:p>
        </w:tc>
        <w:tc>
          <w:tcPr>
            <w:tcW w:w="1674"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马鞍山</w:t>
            </w:r>
          </w:p>
        </w:tc>
        <w:tc>
          <w:tcPr>
            <w:tcW w:w="2322" w:type="dxa"/>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当涂县</w:t>
            </w:r>
          </w:p>
        </w:tc>
        <w:tc>
          <w:tcPr>
            <w:tcW w:w="843"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省级</w:t>
            </w:r>
          </w:p>
        </w:tc>
        <w:tc>
          <w:tcPr>
            <w:tcW w:w="853"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核心保护区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4"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26</w:t>
            </w:r>
          </w:p>
        </w:tc>
        <w:tc>
          <w:tcPr>
            <w:tcW w:w="2979" w:type="dxa"/>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安徽宁国板桥省级自然保护区</w:t>
            </w:r>
          </w:p>
        </w:tc>
        <w:tc>
          <w:tcPr>
            <w:tcW w:w="1674"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宣城市</w:t>
            </w:r>
          </w:p>
        </w:tc>
        <w:tc>
          <w:tcPr>
            <w:tcW w:w="2322" w:type="dxa"/>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宁国市</w:t>
            </w:r>
          </w:p>
        </w:tc>
        <w:tc>
          <w:tcPr>
            <w:tcW w:w="843"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省级</w:t>
            </w:r>
          </w:p>
        </w:tc>
        <w:tc>
          <w:tcPr>
            <w:tcW w:w="853"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核心保护区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4"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27</w:t>
            </w:r>
          </w:p>
        </w:tc>
        <w:tc>
          <w:tcPr>
            <w:tcW w:w="2979" w:type="dxa"/>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安徽广德泰山省级自然保护区</w:t>
            </w:r>
          </w:p>
        </w:tc>
        <w:tc>
          <w:tcPr>
            <w:tcW w:w="1674"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宣城市</w:t>
            </w:r>
          </w:p>
        </w:tc>
        <w:tc>
          <w:tcPr>
            <w:tcW w:w="2322"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广德市</w:t>
            </w:r>
          </w:p>
        </w:tc>
        <w:tc>
          <w:tcPr>
            <w:tcW w:w="843"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省级</w:t>
            </w:r>
          </w:p>
        </w:tc>
        <w:tc>
          <w:tcPr>
            <w:tcW w:w="853"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核心保护区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4"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28</w:t>
            </w:r>
          </w:p>
        </w:tc>
        <w:tc>
          <w:tcPr>
            <w:tcW w:w="2979" w:type="dxa"/>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安徽贵池老山省级自然保护区</w:t>
            </w:r>
          </w:p>
        </w:tc>
        <w:tc>
          <w:tcPr>
            <w:tcW w:w="1674"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池州市</w:t>
            </w:r>
          </w:p>
        </w:tc>
        <w:tc>
          <w:tcPr>
            <w:tcW w:w="2322"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贵池区</w:t>
            </w:r>
          </w:p>
        </w:tc>
        <w:tc>
          <w:tcPr>
            <w:tcW w:w="843"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省级</w:t>
            </w:r>
          </w:p>
        </w:tc>
        <w:tc>
          <w:tcPr>
            <w:tcW w:w="853"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核心保护区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4"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29</w:t>
            </w:r>
          </w:p>
        </w:tc>
        <w:tc>
          <w:tcPr>
            <w:tcW w:w="2979" w:type="dxa"/>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安徽青阳盘台省级自然保护区</w:t>
            </w:r>
          </w:p>
        </w:tc>
        <w:tc>
          <w:tcPr>
            <w:tcW w:w="1674"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池州市</w:t>
            </w:r>
          </w:p>
        </w:tc>
        <w:tc>
          <w:tcPr>
            <w:tcW w:w="2322" w:type="dxa"/>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青阳县</w:t>
            </w:r>
          </w:p>
        </w:tc>
        <w:tc>
          <w:tcPr>
            <w:tcW w:w="843"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省级</w:t>
            </w:r>
          </w:p>
        </w:tc>
        <w:tc>
          <w:tcPr>
            <w:tcW w:w="853"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核心保护区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4"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30</w:t>
            </w:r>
          </w:p>
        </w:tc>
        <w:tc>
          <w:tcPr>
            <w:tcW w:w="2979" w:type="dxa"/>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安徽贵池十八索省级自然保护区</w:t>
            </w:r>
          </w:p>
        </w:tc>
        <w:tc>
          <w:tcPr>
            <w:tcW w:w="1674"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池州市</w:t>
            </w:r>
          </w:p>
        </w:tc>
        <w:tc>
          <w:tcPr>
            <w:tcW w:w="2322"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贵池区</w:t>
            </w:r>
          </w:p>
        </w:tc>
        <w:tc>
          <w:tcPr>
            <w:tcW w:w="843"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省级</w:t>
            </w:r>
          </w:p>
        </w:tc>
        <w:tc>
          <w:tcPr>
            <w:tcW w:w="853"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核心保护区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4"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31</w:t>
            </w:r>
          </w:p>
        </w:tc>
        <w:tc>
          <w:tcPr>
            <w:tcW w:w="2979" w:type="dxa"/>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安徽潜山板仓省级自然保护区</w:t>
            </w:r>
          </w:p>
        </w:tc>
        <w:tc>
          <w:tcPr>
            <w:tcW w:w="1674"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安庆市</w:t>
            </w:r>
          </w:p>
        </w:tc>
        <w:tc>
          <w:tcPr>
            <w:tcW w:w="2322" w:type="dxa"/>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潜山县</w:t>
            </w:r>
          </w:p>
        </w:tc>
        <w:tc>
          <w:tcPr>
            <w:tcW w:w="843"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省级</w:t>
            </w:r>
          </w:p>
        </w:tc>
        <w:tc>
          <w:tcPr>
            <w:tcW w:w="853"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核心保护区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4"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32</w:t>
            </w:r>
          </w:p>
        </w:tc>
        <w:tc>
          <w:tcPr>
            <w:tcW w:w="2979" w:type="dxa"/>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安徽舒城万佛山省级自然保护区</w:t>
            </w:r>
          </w:p>
        </w:tc>
        <w:tc>
          <w:tcPr>
            <w:tcW w:w="1674"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安庆市</w:t>
            </w:r>
          </w:p>
        </w:tc>
        <w:tc>
          <w:tcPr>
            <w:tcW w:w="2322"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舒城县</w:t>
            </w:r>
          </w:p>
        </w:tc>
        <w:tc>
          <w:tcPr>
            <w:tcW w:w="843"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省级</w:t>
            </w:r>
          </w:p>
        </w:tc>
        <w:tc>
          <w:tcPr>
            <w:tcW w:w="853"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核心保护区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4"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33</w:t>
            </w:r>
          </w:p>
        </w:tc>
        <w:tc>
          <w:tcPr>
            <w:tcW w:w="2979" w:type="dxa"/>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安徽宿松华阳河湖群省级自然保护区</w:t>
            </w:r>
          </w:p>
        </w:tc>
        <w:tc>
          <w:tcPr>
            <w:tcW w:w="1674"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安庆市</w:t>
            </w:r>
          </w:p>
        </w:tc>
        <w:tc>
          <w:tcPr>
            <w:tcW w:w="2322"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宿松县</w:t>
            </w:r>
          </w:p>
        </w:tc>
        <w:tc>
          <w:tcPr>
            <w:tcW w:w="843"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省级</w:t>
            </w:r>
          </w:p>
        </w:tc>
        <w:tc>
          <w:tcPr>
            <w:tcW w:w="853"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核心保护区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4"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34</w:t>
            </w:r>
          </w:p>
        </w:tc>
        <w:tc>
          <w:tcPr>
            <w:tcW w:w="2979" w:type="dxa"/>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安徽休宁岭南省级自然保护区</w:t>
            </w:r>
          </w:p>
        </w:tc>
        <w:tc>
          <w:tcPr>
            <w:tcW w:w="1674"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黄山市</w:t>
            </w:r>
          </w:p>
        </w:tc>
        <w:tc>
          <w:tcPr>
            <w:tcW w:w="2322" w:type="dxa"/>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休宁县</w:t>
            </w:r>
          </w:p>
        </w:tc>
        <w:tc>
          <w:tcPr>
            <w:tcW w:w="843"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省级</w:t>
            </w:r>
          </w:p>
        </w:tc>
        <w:tc>
          <w:tcPr>
            <w:tcW w:w="853"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核心保护区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4"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35</w:t>
            </w:r>
          </w:p>
        </w:tc>
        <w:tc>
          <w:tcPr>
            <w:tcW w:w="2979" w:type="dxa"/>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安徽黄山区十里山省级自然保护区</w:t>
            </w:r>
          </w:p>
        </w:tc>
        <w:tc>
          <w:tcPr>
            <w:tcW w:w="1674"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黄山市</w:t>
            </w:r>
          </w:p>
        </w:tc>
        <w:tc>
          <w:tcPr>
            <w:tcW w:w="2322" w:type="dxa"/>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黄山区</w:t>
            </w:r>
          </w:p>
        </w:tc>
        <w:tc>
          <w:tcPr>
            <w:tcW w:w="843"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省级</w:t>
            </w:r>
          </w:p>
        </w:tc>
        <w:tc>
          <w:tcPr>
            <w:tcW w:w="853"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核心保护区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4"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36</w:t>
            </w:r>
          </w:p>
        </w:tc>
        <w:tc>
          <w:tcPr>
            <w:tcW w:w="2979" w:type="dxa"/>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安徽黟县五溪山省级自然保护区</w:t>
            </w:r>
          </w:p>
        </w:tc>
        <w:tc>
          <w:tcPr>
            <w:tcW w:w="1674"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黄山市</w:t>
            </w:r>
          </w:p>
        </w:tc>
        <w:tc>
          <w:tcPr>
            <w:tcW w:w="2322" w:type="dxa"/>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黟县</w:t>
            </w:r>
          </w:p>
        </w:tc>
        <w:tc>
          <w:tcPr>
            <w:tcW w:w="843"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省级</w:t>
            </w:r>
          </w:p>
        </w:tc>
        <w:tc>
          <w:tcPr>
            <w:tcW w:w="853"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核心保护区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4"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37</w:t>
            </w:r>
          </w:p>
        </w:tc>
        <w:tc>
          <w:tcPr>
            <w:tcW w:w="2979" w:type="dxa"/>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安徽省徽州天湖省级自然保护区</w:t>
            </w:r>
          </w:p>
        </w:tc>
        <w:tc>
          <w:tcPr>
            <w:tcW w:w="1674"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黄山市</w:t>
            </w:r>
          </w:p>
        </w:tc>
        <w:tc>
          <w:tcPr>
            <w:tcW w:w="2322" w:type="dxa"/>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徽州区</w:t>
            </w:r>
          </w:p>
        </w:tc>
        <w:tc>
          <w:tcPr>
            <w:tcW w:w="843"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省级</w:t>
            </w:r>
          </w:p>
        </w:tc>
        <w:tc>
          <w:tcPr>
            <w:tcW w:w="853"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核心保护区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4"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38</w:t>
            </w:r>
          </w:p>
        </w:tc>
        <w:tc>
          <w:tcPr>
            <w:tcW w:w="2979" w:type="dxa"/>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安徽黄山区九龙峰省级自然保护区</w:t>
            </w:r>
          </w:p>
        </w:tc>
        <w:tc>
          <w:tcPr>
            <w:tcW w:w="1674" w:type="dxa"/>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黄山市</w:t>
            </w:r>
          </w:p>
        </w:tc>
        <w:tc>
          <w:tcPr>
            <w:tcW w:w="2322" w:type="dxa"/>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黄山区</w:t>
            </w:r>
          </w:p>
        </w:tc>
        <w:tc>
          <w:tcPr>
            <w:tcW w:w="843"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省级</w:t>
            </w:r>
          </w:p>
        </w:tc>
        <w:tc>
          <w:tcPr>
            <w:tcW w:w="853"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核心保护区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4"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39</w:t>
            </w:r>
          </w:p>
        </w:tc>
        <w:tc>
          <w:tcPr>
            <w:tcW w:w="2979" w:type="dxa"/>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安徽祁门查湾省级自然保护区</w:t>
            </w:r>
          </w:p>
        </w:tc>
        <w:tc>
          <w:tcPr>
            <w:tcW w:w="1674" w:type="dxa"/>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黄山市</w:t>
            </w:r>
          </w:p>
        </w:tc>
        <w:tc>
          <w:tcPr>
            <w:tcW w:w="2322" w:type="dxa"/>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祁门县</w:t>
            </w:r>
          </w:p>
        </w:tc>
        <w:tc>
          <w:tcPr>
            <w:tcW w:w="843"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省级</w:t>
            </w:r>
          </w:p>
        </w:tc>
        <w:tc>
          <w:tcPr>
            <w:tcW w:w="853"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核心保护区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4"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40</w:t>
            </w:r>
          </w:p>
        </w:tc>
        <w:tc>
          <w:tcPr>
            <w:tcW w:w="2979" w:type="dxa"/>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安徽休宁六股尖省级自然保护区</w:t>
            </w:r>
          </w:p>
        </w:tc>
        <w:tc>
          <w:tcPr>
            <w:tcW w:w="1674" w:type="dxa"/>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黄山市</w:t>
            </w:r>
          </w:p>
        </w:tc>
        <w:tc>
          <w:tcPr>
            <w:tcW w:w="2322" w:type="dxa"/>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休宁县</w:t>
            </w:r>
          </w:p>
        </w:tc>
        <w:tc>
          <w:tcPr>
            <w:tcW w:w="843"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省级</w:t>
            </w:r>
          </w:p>
        </w:tc>
        <w:tc>
          <w:tcPr>
            <w:tcW w:w="853"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核心保护区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4"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41</w:t>
            </w:r>
          </w:p>
        </w:tc>
        <w:tc>
          <w:tcPr>
            <w:tcW w:w="2979" w:type="dxa"/>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安徽黄山大鲵省级自然保护区</w:t>
            </w:r>
          </w:p>
        </w:tc>
        <w:tc>
          <w:tcPr>
            <w:tcW w:w="1674"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黄山市</w:t>
            </w:r>
          </w:p>
        </w:tc>
        <w:tc>
          <w:tcPr>
            <w:tcW w:w="2322"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休宁县、祁门县</w:t>
            </w:r>
          </w:p>
        </w:tc>
        <w:tc>
          <w:tcPr>
            <w:tcW w:w="843" w:type="dxa"/>
            <w:noWrap/>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省级</w:t>
            </w:r>
          </w:p>
        </w:tc>
        <w:tc>
          <w:tcPr>
            <w:tcW w:w="853"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核心保护区</w:t>
            </w:r>
          </w:p>
        </w:tc>
      </w:tr>
    </w:tbl>
    <w:p>
      <w:pPr>
        <w:rPr>
          <w:rFonts w:ascii="Times New Roman" w:hAnsi="Times New Roman" w:eastAsia="仿宋_GB2312"/>
          <w:snapToGrid w:val="0"/>
          <w:sz w:val="30"/>
          <w:szCs w:val="24"/>
        </w:rPr>
      </w:pPr>
    </w:p>
    <w:p>
      <w:pPr>
        <w:rPr>
          <w:rFonts w:ascii="Times New Roman" w:hAnsi="Times New Roman" w:eastAsia="黑体"/>
          <w:snapToGrid w:val="0"/>
          <w:sz w:val="30"/>
          <w:szCs w:val="24"/>
        </w:rPr>
      </w:pPr>
      <w:r>
        <w:rPr>
          <w:rFonts w:ascii="Times New Roman" w:hAnsi="Times New Roman" w:eastAsia="黑体"/>
          <w:snapToGrid w:val="0"/>
          <w:sz w:val="30"/>
          <w:szCs w:val="24"/>
        </w:rPr>
        <w:t>1－3 水产种质资源保护区核心区（含河道类型的实验区），37处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2992"/>
        <w:gridCol w:w="861"/>
        <w:gridCol w:w="1150"/>
        <w:gridCol w:w="1237"/>
        <w:gridCol w:w="1064"/>
        <w:gridCol w:w="1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trPr>
        <w:tc>
          <w:tcPr>
            <w:tcW w:w="558" w:type="dxa"/>
            <w:vMerge w:val="restart"/>
            <w:shd w:val="clear" w:color="auto" w:fill="auto"/>
            <w:vAlign w:val="center"/>
          </w:tcPr>
          <w:p>
            <w:pPr>
              <w:adjustRightInd w:val="0"/>
              <w:snapToGrid w:val="0"/>
              <w:spacing w:line="240" w:lineRule="exact"/>
              <w:jc w:val="center"/>
              <w:textAlignment w:val="center"/>
              <w:rPr>
                <w:rFonts w:ascii="Times New Roman" w:hAnsi="Times New Roman" w:eastAsia="黑体"/>
                <w:snapToGrid w:val="0"/>
                <w:kern w:val="0"/>
                <w:sz w:val="18"/>
                <w:szCs w:val="18"/>
              </w:rPr>
            </w:pPr>
            <w:r>
              <w:rPr>
                <w:rFonts w:ascii="Times New Roman" w:hAnsi="Times New Roman" w:eastAsia="黑体"/>
                <w:snapToGrid w:val="0"/>
                <w:kern w:val="0"/>
                <w:sz w:val="18"/>
                <w:szCs w:val="18"/>
                <w:lang w:bidi="ar"/>
              </w:rPr>
              <w:t>序号</w:t>
            </w:r>
          </w:p>
        </w:tc>
        <w:tc>
          <w:tcPr>
            <w:tcW w:w="2992" w:type="dxa"/>
            <w:vMerge w:val="restart"/>
            <w:shd w:val="clear" w:color="auto" w:fill="auto"/>
            <w:vAlign w:val="center"/>
          </w:tcPr>
          <w:p>
            <w:pPr>
              <w:adjustRightInd w:val="0"/>
              <w:snapToGrid w:val="0"/>
              <w:spacing w:line="240" w:lineRule="exact"/>
              <w:jc w:val="center"/>
              <w:textAlignment w:val="center"/>
              <w:rPr>
                <w:rFonts w:ascii="Times New Roman" w:hAnsi="Times New Roman" w:eastAsia="黑体"/>
                <w:snapToGrid w:val="0"/>
                <w:kern w:val="0"/>
                <w:sz w:val="18"/>
                <w:szCs w:val="18"/>
              </w:rPr>
            </w:pPr>
            <w:r>
              <w:rPr>
                <w:rFonts w:ascii="Times New Roman" w:hAnsi="Times New Roman" w:eastAsia="黑体"/>
                <w:snapToGrid w:val="0"/>
                <w:kern w:val="0"/>
                <w:sz w:val="18"/>
                <w:szCs w:val="18"/>
                <w:lang w:bidi="ar"/>
              </w:rPr>
              <w:t>名称</w:t>
            </w:r>
          </w:p>
        </w:tc>
        <w:tc>
          <w:tcPr>
            <w:tcW w:w="861" w:type="dxa"/>
            <w:vMerge w:val="restart"/>
            <w:shd w:val="clear" w:color="auto" w:fill="auto"/>
            <w:vAlign w:val="center"/>
          </w:tcPr>
          <w:p>
            <w:pPr>
              <w:adjustRightInd w:val="0"/>
              <w:snapToGrid w:val="0"/>
              <w:spacing w:line="240" w:lineRule="exact"/>
              <w:jc w:val="center"/>
              <w:textAlignment w:val="center"/>
              <w:rPr>
                <w:rFonts w:ascii="Times New Roman" w:hAnsi="Times New Roman" w:eastAsia="黑体"/>
                <w:snapToGrid w:val="0"/>
                <w:kern w:val="0"/>
                <w:sz w:val="18"/>
                <w:szCs w:val="18"/>
              </w:rPr>
            </w:pPr>
            <w:r>
              <w:rPr>
                <w:rFonts w:ascii="Times New Roman" w:hAnsi="Times New Roman" w:eastAsia="黑体"/>
                <w:snapToGrid w:val="0"/>
                <w:kern w:val="0"/>
                <w:sz w:val="18"/>
                <w:szCs w:val="18"/>
                <w:lang w:bidi="ar"/>
              </w:rPr>
              <w:t>级别</w:t>
            </w:r>
          </w:p>
        </w:tc>
        <w:tc>
          <w:tcPr>
            <w:tcW w:w="2387" w:type="dxa"/>
            <w:gridSpan w:val="2"/>
            <w:shd w:val="clear" w:color="auto" w:fill="auto"/>
            <w:noWrap/>
            <w:vAlign w:val="center"/>
          </w:tcPr>
          <w:p>
            <w:pPr>
              <w:adjustRightInd w:val="0"/>
              <w:snapToGrid w:val="0"/>
              <w:spacing w:line="240" w:lineRule="exact"/>
              <w:jc w:val="center"/>
              <w:textAlignment w:val="center"/>
              <w:rPr>
                <w:rFonts w:ascii="Times New Roman" w:hAnsi="Times New Roman" w:eastAsia="黑体"/>
                <w:snapToGrid w:val="0"/>
                <w:kern w:val="0"/>
                <w:sz w:val="18"/>
                <w:szCs w:val="18"/>
              </w:rPr>
            </w:pPr>
            <w:r>
              <w:rPr>
                <w:rFonts w:ascii="Times New Roman" w:hAnsi="Times New Roman" w:eastAsia="黑体"/>
                <w:snapToGrid w:val="0"/>
                <w:kern w:val="0"/>
                <w:sz w:val="18"/>
                <w:szCs w:val="18"/>
                <w:lang w:bidi="ar"/>
              </w:rPr>
              <w:t>行政区划</w:t>
            </w:r>
          </w:p>
        </w:tc>
        <w:tc>
          <w:tcPr>
            <w:tcW w:w="2262" w:type="dxa"/>
            <w:gridSpan w:val="2"/>
            <w:shd w:val="clear" w:color="auto" w:fill="FFFFFF"/>
            <w:vAlign w:val="center"/>
          </w:tcPr>
          <w:p>
            <w:pPr>
              <w:adjustRightInd w:val="0"/>
              <w:snapToGrid w:val="0"/>
              <w:spacing w:line="240" w:lineRule="exact"/>
              <w:jc w:val="center"/>
              <w:textAlignment w:val="center"/>
              <w:rPr>
                <w:rFonts w:ascii="Times New Roman" w:hAnsi="Times New Roman" w:eastAsia="黑体"/>
                <w:snapToGrid w:val="0"/>
                <w:kern w:val="0"/>
                <w:sz w:val="18"/>
                <w:szCs w:val="18"/>
              </w:rPr>
            </w:pPr>
            <w:r>
              <w:rPr>
                <w:rFonts w:ascii="Times New Roman" w:hAnsi="Times New Roman" w:eastAsia="黑体"/>
                <w:snapToGrid w:val="0"/>
                <w:kern w:val="0"/>
                <w:sz w:val="18"/>
                <w:szCs w:val="18"/>
                <w:lang w:bidi="ar"/>
              </w:rPr>
              <w:t>禁止养殖区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trPr>
        <w:tc>
          <w:tcPr>
            <w:tcW w:w="558" w:type="dxa"/>
            <w:vMerge w:val="continue"/>
            <w:shd w:val="clear" w:color="auto" w:fill="auto"/>
            <w:vAlign w:val="center"/>
          </w:tcPr>
          <w:p>
            <w:pPr>
              <w:adjustRightInd w:val="0"/>
              <w:snapToGrid w:val="0"/>
              <w:spacing w:line="240" w:lineRule="exact"/>
              <w:jc w:val="center"/>
              <w:rPr>
                <w:rFonts w:ascii="Times New Roman" w:hAnsi="Times New Roman" w:eastAsia="黑体"/>
                <w:snapToGrid w:val="0"/>
                <w:kern w:val="0"/>
                <w:sz w:val="18"/>
                <w:szCs w:val="18"/>
              </w:rPr>
            </w:pPr>
          </w:p>
        </w:tc>
        <w:tc>
          <w:tcPr>
            <w:tcW w:w="2992" w:type="dxa"/>
            <w:vMerge w:val="continue"/>
            <w:shd w:val="clear" w:color="auto" w:fill="auto"/>
            <w:vAlign w:val="center"/>
          </w:tcPr>
          <w:p>
            <w:pPr>
              <w:adjustRightInd w:val="0"/>
              <w:snapToGrid w:val="0"/>
              <w:spacing w:line="240" w:lineRule="exact"/>
              <w:jc w:val="center"/>
              <w:rPr>
                <w:rFonts w:ascii="Times New Roman" w:hAnsi="Times New Roman" w:eastAsia="黑体"/>
                <w:snapToGrid w:val="0"/>
                <w:kern w:val="0"/>
                <w:sz w:val="18"/>
                <w:szCs w:val="18"/>
              </w:rPr>
            </w:pPr>
          </w:p>
        </w:tc>
        <w:tc>
          <w:tcPr>
            <w:tcW w:w="861" w:type="dxa"/>
            <w:vMerge w:val="continue"/>
            <w:shd w:val="clear" w:color="auto" w:fill="auto"/>
            <w:vAlign w:val="center"/>
          </w:tcPr>
          <w:p>
            <w:pPr>
              <w:adjustRightInd w:val="0"/>
              <w:snapToGrid w:val="0"/>
              <w:spacing w:line="240" w:lineRule="exact"/>
              <w:jc w:val="center"/>
              <w:rPr>
                <w:rFonts w:ascii="Times New Roman" w:hAnsi="Times New Roman" w:eastAsia="黑体"/>
                <w:snapToGrid w:val="0"/>
                <w:kern w:val="0"/>
                <w:sz w:val="18"/>
                <w:szCs w:val="18"/>
              </w:rPr>
            </w:pPr>
          </w:p>
        </w:tc>
        <w:tc>
          <w:tcPr>
            <w:tcW w:w="1150" w:type="dxa"/>
            <w:shd w:val="clear" w:color="auto" w:fill="auto"/>
            <w:vAlign w:val="center"/>
          </w:tcPr>
          <w:p>
            <w:pPr>
              <w:adjustRightInd w:val="0"/>
              <w:snapToGrid w:val="0"/>
              <w:spacing w:line="240" w:lineRule="exact"/>
              <w:jc w:val="center"/>
              <w:textAlignment w:val="center"/>
              <w:rPr>
                <w:rFonts w:ascii="Times New Roman" w:hAnsi="Times New Roman" w:eastAsia="黑体"/>
                <w:snapToGrid w:val="0"/>
                <w:kern w:val="0"/>
                <w:sz w:val="18"/>
                <w:szCs w:val="18"/>
              </w:rPr>
            </w:pPr>
            <w:r>
              <w:rPr>
                <w:rFonts w:ascii="Times New Roman" w:hAnsi="Times New Roman" w:eastAsia="黑体"/>
                <w:snapToGrid w:val="0"/>
                <w:kern w:val="0"/>
                <w:sz w:val="18"/>
                <w:szCs w:val="18"/>
                <w:lang w:bidi="ar"/>
              </w:rPr>
              <w:t>所在市</w:t>
            </w:r>
          </w:p>
        </w:tc>
        <w:tc>
          <w:tcPr>
            <w:tcW w:w="1237" w:type="dxa"/>
            <w:shd w:val="clear" w:color="auto" w:fill="auto"/>
            <w:vAlign w:val="center"/>
          </w:tcPr>
          <w:p>
            <w:pPr>
              <w:adjustRightInd w:val="0"/>
              <w:snapToGrid w:val="0"/>
              <w:spacing w:line="240" w:lineRule="exact"/>
              <w:jc w:val="center"/>
              <w:textAlignment w:val="center"/>
              <w:rPr>
                <w:rFonts w:ascii="Times New Roman" w:hAnsi="Times New Roman" w:eastAsia="黑体"/>
                <w:snapToGrid w:val="0"/>
                <w:kern w:val="0"/>
                <w:sz w:val="18"/>
                <w:szCs w:val="18"/>
                <w:lang w:bidi="ar"/>
              </w:rPr>
            </w:pPr>
            <w:r>
              <w:rPr>
                <w:rFonts w:ascii="Times New Roman" w:hAnsi="Times New Roman" w:eastAsia="黑体"/>
                <w:snapToGrid w:val="0"/>
                <w:kern w:val="0"/>
                <w:sz w:val="18"/>
                <w:szCs w:val="18"/>
                <w:lang w:bidi="ar"/>
              </w:rPr>
              <w:t>所在县</w:t>
            </w:r>
          </w:p>
          <w:p>
            <w:pPr>
              <w:adjustRightInd w:val="0"/>
              <w:snapToGrid w:val="0"/>
              <w:spacing w:line="240" w:lineRule="exact"/>
              <w:jc w:val="center"/>
              <w:textAlignment w:val="center"/>
              <w:rPr>
                <w:rFonts w:ascii="Times New Roman" w:hAnsi="Times New Roman" w:eastAsia="黑体"/>
                <w:snapToGrid w:val="0"/>
                <w:kern w:val="0"/>
                <w:sz w:val="18"/>
                <w:szCs w:val="18"/>
              </w:rPr>
            </w:pPr>
            <w:r>
              <w:rPr>
                <w:rFonts w:ascii="Times New Roman" w:hAnsi="Times New Roman" w:eastAsia="黑体"/>
                <w:snapToGrid w:val="0"/>
                <w:kern w:val="0"/>
                <w:sz w:val="18"/>
                <w:szCs w:val="18"/>
                <w:lang w:bidi="ar"/>
              </w:rPr>
              <w:t>（市、区）</w:t>
            </w:r>
          </w:p>
        </w:tc>
        <w:tc>
          <w:tcPr>
            <w:tcW w:w="1064" w:type="dxa"/>
            <w:shd w:val="clear" w:color="auto" w:fill="FFFFFF"/>
            <w:vAlign w:val="center"/>
          </w:tcPr>
          <w:p>
            <w:pPr>
              <w:adjustRightInd w:val="0"/>
              <w:snapToGrid w:val="0"/>
              <w:spacing w:line="240" w:lineRule="exact"/>
              <w:jc w:val="center"/>
              <w:textAlignment w:val="center"/>
              <w:rPr>
                <w:rFonts w:ascii="Times New Roman" w:hAnsi="Times New Roman" w:eastAsia="黑体"/>
                <w:snapToGrid w:val="0"/>
                <w:kern w:val="0"/>
                <w:sz w:val="18"/>
                <w:szCs w:val="18"/>
                <w:lang w:bidi="ar"/>
              </w:rPr>
            </w:pPr>
            <w:r>
              <w:rPr>
                <w:rFonts w:ascii="Times New Roman" w:hAnsi="Times New Roman" w:eastAsia="黑体"/>
                <w:snapToGrid w:val="0"/>
                <w:kern w:val="0"/>
                <w:sz w:val="18"/>
                <w:szCs w:val="18"/>
                <w:lang w:bidi="ar"/>
              </w:rPr>
              <w:t>核心区</w:t>
            </w:r>
          </w:p>
          <w:p>
            <w:pPr>
              <w:adjustRightInd w:val="0"/>
              <w:snapToGrid w:val="0"/>
              <w:spacing w:line="240" w:lineRule="exact"/>
              <w:jc w:val="center"/>
              <w:textAlignment w:val="center"/>
              <w:rPr>
                <w:rFonts w:ascii="Times New Roman" w:hAnsi="Times New Roman" w:eastAsia="黑体"/>
                <w:snapToGrid w:val="0"/>
                <w:kern w:val="0"/>
                <w:sz w:val="18"/>
                <w:szCs w:val="18"/>
              </w:rPr>
            </w:pPr>
            <w:r>
              <w:rPr>
                <w:rFonts w:ascii="Times New Roman" w:hAnsi="Times New Roman" w:eastAsia="黑体"/>
                <w:snapToGrid w:val="0"/>
                <w:kern w:val="0"/>
                <w:sz w:val="18"/>
                <w:szCs w:val="18"/>
                <w:lang w:bidi="ar"/>
              </w:rPr>
              <w:t>（公顷）</w:t>
            </w:r>
          </w:p>
        </w:tc>
        <w:tc>
          <w:tcPr>
            <w:tcW w:w="1198" w:type="dxa"/>
            <w:shd w:val="clear" w:color="auto" w:fill="FFFFFF"/>
            <w:vAlign w:val="center"/>
          </w:tcPr>
          <w:p>
            <w:pPr>
              <w:adjustRightInd w:val="0"/>
              <w:snapToGrid w:val="0"/>
              <w:spacing w:line="240" w:lineRule="exact"/>
              <w:jc w:val="center"/>
              <w:textAlignment w:val="center"/>
              <w:rPr>
                <w:rFonts w:ascii="Times New Roman" w:hAnsi="Times New Roman" w:eastAsia="黑体"/>
                <w:snapToGrid w:val="0"/>
                <w:kern w:val="0"/>
                <w:sz w:val="18"/>
                <w:szCs w:val="18"/>
                <w:lang w:bidi="ar"/>
              </w:rPr>
            </w:pPr>
            <w:r>
              <w:rPr>
                <w:rFonts w:ascii="Times New Roman" w:hAnsi="Times New Roman" w:eastAsia="黑体"/>
                <w:snapToGrid w:val="0"/>
                <w:kern w:val="0"/>
                <w:sz w:val="18"/>
                <w:szCs w:val="18"/>
                <w:lang w:bidi="ar"/>
              </w:rPr>
              <w:t>实验区（河道类型）</w:t>
            </w:r>
          </w:p>
          <w:p>
            <w:pPr>
              <w:adjustRightInd w:val="0"/>
              <w:snapToGrid w:val="0"/>
              <w:spacing w:line="240" w:lineRule="exact"/>
              <w:jc w:val="center"/>
              <w:textAlignment w:val="center"/>
              <w:rPr>
                <w:rFonts w:ascii="Times New Roman" w:hAnsi="Times New Roman" w:eastAsia="黑体"/>
                <w:snapToGrid w:val="0"/>
                <w:kern w:val="0"/>
                <w:sz w:val="18"/>
                <w:szCs w:val="18"/>
              </w:rPr>
            </w:pPr>
            <w:r>
              <w:rPr>
                <w:rFonts w:ascii="Times New Roman" w:hAnsi="Times New Roman" w:eastAsia="黑体"/>
                <w:snapToGrid w:val="0"/>
                <w:kern w:val="0"/>
                <w:sz w:val="18"/>
                <w:szCs w:val="18"/>
                <w:lang w:bidi="ar"/>
              </w:rPr>
              <w:t>（公顷）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58"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w:t>
            </w:r>
          </w:p>
        </w:tc>
        <w:tc>
          <w:tcPr>
            <w:tcW w:w="299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芡河鳜鱼青虾省级水产种质资源保护区</w:t>
            </w:r>
          </w:p>
        </w:tc>
        <w:tc>
          <w:tcPr>
            <w:tcW w:w="861"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150"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亳州市</w:t>
            </w:r>
          </w:p>
        </w:tc>
        <w:tc>
          <w:tcPr>
            <w:tcW w:w="1237"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蒙城县</w:t>
            </w:r>
          </w:p>
        </w:tc>
        <w:tc>
          <w:tcPr>
            <w:tcW w:w="1064"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533</w:t>
            </w:r>
          </w:p>
        </w:tc>
        <w:tc>
          <w:tcPr>
            <w:tcW w:w="1198"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58"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w:t>
            </w:r>
          </w:p>
        </w:tc>
        <w:tc>
          <w:tcPr>
            <w:tcW w:w="299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故黄河砀山段黄河鲤国家级水产种质资源保护区</w:t>
            </w:r>
          </w:p>
        </w:tc>
        <w:tc>
          <w:tcPr>
            <w:tcW w:w="861"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150"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宿州市</w:t>
            </w:r>
          </w:p>
        </w:tc>
        <w:tc>
          <w:tcPr>
            <w:tcW w:w="1237"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砀山县</w:t>
            </w:r>
          </w:p>
        </w:tc>
        <w:tc>
          <w:tcPr>
            <w:tcW w:w="1064"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285</w:t>
            </w:r>
          </w:p>
        </w:tc>
        <w:tc>
          <w:tcPr>
            <w:tcW w:w="1198"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58"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w:t>
            </w:r>
          </w:p>
        </w:tc>
        <w:tc>
          <w:tcPr>
            <w:tcW w:w="299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淮河荆涂峡鲤长吻鮠国家级水产种质资源保护区</w:t>
            </w:r>
          </w:p>
        </w:tc>
        <w:tc>
          <w:tcPr>
            <w:tcW w:w="861"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150"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蚌埠市</w:t>
            </w:r>
          </w:p>
        </w:tc>
        <w:tc>
          <w:tcPr>
            <w:tcW w:w="1237"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怀远县</w:t>
            </w:r>
          </w:p>
        </w:tc>
        <w:tc>
          <w:tcPr>
            <w:tcW w:w="1064"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753</w:t>
            </w:r>
          </w:p>
        </w:tc>
        <w:tc>
          <w:tcPr>
            <w:tcW w:w="1198"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58"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w:t>
            </w:r>
          </w:p>
        </w:tc>
        <w:tc>
          <w:tcPr>
            <w:tcW w:w="299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怀洪新河太湖新银鱼国家级水产种质资源保护区</w:t>
            </w:r>
          </w:p>
        </w:tc>
        <w:tc>
          <w:tcPr>
            <w:tcW w:w="861"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150"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蚌埠市</w:t>
            </w:r>
          </w:p>
        </w:tc>
        <w:tc>
          <w:tcPr>
            <w:tcW w:w="1237"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五河县</w:t>
            </w:r>
          </w:p>
        </w:tc>
        <w:tc>
          <w:tcPr>
            <w:tcW w:w="1064"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300</w:t>
            </w:r>
          </w:p>
        </w:tc>
        <w:tc>
          <w:tcPr>
            <w:tcW w:w="1198"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58"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w:t>
            </w:r>
          </w:p>
        </w:tc>
        <w:tc>
          <w:tcPr>
            <w:tcW w:w="299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淮河蚌埠段四大家鱼长春鳊省级水产种质资源保护区</w:t>
            </w:r>
          </w:p>
        </w:tc>
        <w:tc>
          <w:tcPr>
            <w:tcW w:w="861"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150"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蚌埠市</w:t>
            </w:r>
          </w:p>
        </w:tc>
        <w:tc>
          <w:tcPr>
            <w:tcW w:w="1237"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淮上区、禹会区</w:t>
            </w:r>
          </w:p>
        </w:tc>
        <w:tc>
          <w:tcPr>
            <w:tcW w:w="1064"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120</w:t>
            </w:r>
          </w:p>
        </w:tc>
        <w:tc>
          <w:tcPr>
            <w:tcW w:w="1198" w:type="dxa"/>
            <w:vAlign w:val="center"/>
          </w:tcPr>
          <w:p>
            <w:pPr>
              <w:adjustRightInd w:val="0"/>
              <w:snapToGrid w:val="0"/>
              <w:spacing w:line="240" w:lineRule="exact"/>
              <w:jc w:val="center"/>
              <w:textAlignment w:val="center"/>
              <w:rPr>
                <w:rFonts w:ascii="Times New Roman" w:hAnsi="Times New Roman"/>
                <w:snapToGrid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58"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w:t>
            </w:r>
          </w:p>
        </w:tc>
        <w:tc>
          <w:tcPr>
            <w:tcW w:w="299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芡河湖大银鱼省级水产种质资源保护区</w:t>
            </w:r>
          </w:p>
        </w:tc>
        <w:tc>
          <w:tcPr>
            <w:tcW w:w="861"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150"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蚌埠市</w:t>
            </w:r>
          </w:p>
        </w:tc>
        <w:tc>
          <w:tcPr>
            <w:tcW w:w="1237"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怀远县</w:t>
            </w:r>
          </w:p>
        </w:tc>
        <w:tc>
          <w:tcPr>
            <w:tcW w:w="1064"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300</w:t>
            </w:r>
          </w:p>
        </w:tc>
        <w:tc>
          <w:tcPr>
            <w:tcW w:w="1198" w:type="dxa"/>
            <w:vAlign w:val="center"/>
          </w:tcPr>
          <w:p>
            <w:pPr>
              <w:adjustRightInd w:val="0"/>
              <w:snapToGrid w:val="0"/>
              <w:spacing w:line="240" w:lineRule="exact"/>
              <w:jc w:val="center"/>
              <w:rPr>
                <w:rFonts w:ascii="Times New Roman" w:hAnsi="Times New Roman"/>
                <w:snapToGrid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58"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w:t>
            </w:r>
          </w:p>
        </w:tc>
        <w:tc>
          <w:tcPr>
            <w:tcW w:w="299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淮河阜阳段橄榄蛏蚌国家级水产种质资源保护区</w:t>
            </w:r>
          </w:p>
        </w:tc>
        <w:tc>
          <w:tcPr>
            <w:tcW w:w="861"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150"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阜阳市</w:t>
            </w:r>
          </w:p>
        </w:tc>
        <w:tc>
          <w:tcPr>
            <w:tcW w:w="1237"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阜南县、颍上县</w:t>
            </w:r>
          </w:p>
        </w:tc>
        <w:tc>
          <w:tcPr>
            <w:tcW w:w="1064"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630</w:t>
            </w:r>
          </w:p>
        </w:tc>
        <w:tc>
          <w:tcPr>
            <w:tcW w:w="1198"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58"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w:t>
            </w:r>
          </w:p>
        </w:tc>
        <w:tc>
          <w:tcPr>
            <w:tcW w:w="299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焦岗湖芡实国家级水产种质资源保护区</w:t>
            </w:r>
          </w:p>
        </w:tc>
        <w:tc>
          <w:tcPr>
            <w:tcW w:w="861"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150"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淮南市</w:t>
            </w:r>
          </w:p>
        </w:tc>
        <w:tc>
          <w:tcPr>
            <w:tcW w:w="1237"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毛集实验区</w:t>
            </w:r>
          </w:p>
        </w:tc>
        <w:tc>
          <w:tcPr>
            <w:tcW w:w="1064"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700</w:t>
            </w:r>
          </w:p>
        </w:tc>
        <w:tc>
          <w:tcPr>
            <w:tcW w:w="1198" w:type="dxa"/>
            <w:vAlign w:val="center"/>
          </w:tcPr>
          <w:p>
            <w:pPr>
              <w:adjustRightInd w:val="0"/>
              <w:snapToGrid w:val="0"/>
              <w:spacing w:line="240" w:lineRule="exact"/>
              <w:jc w:val="center"/>
              <w:rPr>
                <w:rFonts w:ascii="Times New Roman" w:hAnsi="Times New Roman"/>
                <w:snapToGrid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58"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w:t>
            </w:r>
          </w:p>
        </w:tc>
        <w:tc>
          <w:tcPr>
            <w:tcW w:w="299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淮河淮南段长吻鮠国家级水产种质资源保护区</w:t>
            </w:r>
          </w:p>
        </w:tc>
        <w:tc>
          <w:tcPr>
            <w:tcW w:w="861"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150"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淮南市</w:t>
            </w:r>
          </w:p>
        </w:tc>
        <w:tc>
          <w:tcPr>
            <w:tcW w:w="1237"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凤台县、八公山区、谢家集区、潘集区、田家庵区</w:t>
            </w:r>
          </w:p>
        </w:tc>
        <w:tc>
          <w:tcPr>
            <w:tcW w:w="1064"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300</w:t>
            </w:r>
          </w:p>
        </w:tc>
        <w:tc>
          <w:tcPr>
            <w:tcW w:w="1198"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58"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w:t>
            </w:r>
          </w:p>
        </w:tc>
        <w:tc>
          <w:tcPr>
            <w:tcW w:w="299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池河翘嘴鲌国家级水产种质资源保护区</w:t>
            </w:r>
          </w:p>
        </w:tc>
        <w:tc>
          <w:tcPr>
            <w:tcW w:w="861"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150"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1237"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明光市</w:t>
            </w:r>
          </w:p>
        </w:tc>
        <w:tc>
          <w:tcPr>
            <w:tcW w:w="1064"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30</w:t>
            </w:r>
          </w:p>
        </w:tc>
        <w:tc>
          <w:tcPr>
            <w:tcW w:w="1198"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58"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w:t>
            </w:r>
          </w:p>
        </w:tc>
        <w:tc>
          <w:tcPr>
            <w:tcW w:w="299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城西湖国家级水产种质资源保护区</w:t>
            </w:r>
          </w:p>
        </w:tc>
        <w:tc>
          <w:tcPr>
            <w:tcW w:w="861"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150"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1237"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霍邱县</w:t>
            </w:r>
          </w:p>
        </w:tc>
        <w:tc>
          <w:tcPr>
            <w:tcW w:w="1064"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333.33</w:t>
            </w:r>
          </w:p>
        </w:tc>
        <w:tc>
          <w:tcPr>
            <w:tcW w:w="1198" w:type="dxa"/>
            <w:vAlign w:val="center"/>
          </w:tcPr>
          <w:p>
            <w:pPr>
              <w:adjustRightInd w:val="0"/>
              <w:snapToGrid w:val="0"/>
              <w:spacing w:line="240" w:lineRule="exact"/>
              <w:jc w:val="center"/>
              <w:rPr>
                <w:rFonts w:ascii="Times New Roman" w:hAnsi="Times New Roman"/>
                <w:snapToGrid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58"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w:t>
            </w:r>
          </w:p>
        </w:tc>
        <w:tc>
          <w:tcPr>
            <w:tcW w:w="299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万佛湖国家级水产种质资源保护区</w:t>
            </w:r>
          </w:p>
        </w:tc>
        <w:tc>
          <w:tcPr>
            <w:tcW w:w="861"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150"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1237"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舒城县</w:t>
            </w:r>
          </w:p>
        </w:tc>
        <w:tc>
          <w:tcPr>
            <w:tcW w:w="1064"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800</w:t>
            </w:r>
          </w:p>
        </w:tc>
        <w:tc>
          <w:tcPr>
            <w:tcW w:w="1198" w:type="dxa"/>
            <w:vAlign w:val="center"/>
          </w:tcPr>
          <w:p>
            <w:pPr>
              <w:adjustRightInd w:val="0"/>
              <w:snapToGrid w:val="0"/>
              <w:spacing w:line="240" w:lineRule="exact"/>
              <w:jc w:val="center"/>
              <w:rPr>
                <w:rFonts w:ascii="Times New Roman" w:hAnsi="Times New Roman"/>
                <w:snapToGrid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58"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w:t>
            </w:r>
          </w:p>
        </w:tc>
        <w:tc>
          <w:tcPr>
            <w:tcW w:w="299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城东湖国家级水产种质资源保护区</w:t>
            </w:r>
          </w:p>
        </w:tc>
        <w:tc>
          <w:tcPr>
            <w:tcW w:w="861"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150"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1237"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霍邱县</w:t>
            </w:r>
          </w:p>
        </w:tc>
        <w:tc>
          <w:tcPr>
            <w:tcW w:w="1064"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500</w:t>
            </w:r>
          </w:p>
        </w:tc>
        <w:tc>
          <w:tcPr>
            <w:tcW w:w="1198" w:type="dxa"/>
            <w:noWrap/>
            <w:vAlign w:val="center"/>
          </w:tcPr>
          <w:p>
            <w:pPr>
              <w:adjustRightInd w:val="0"/>
              <w:snapToGrid w:val="0"/>
              <w:spacing w:line="240" w:lineRule="exact"/>
              <w:jc w:val="center"/>
              <w:rPr>
                <w:rFonts w:ascii="Times New Roman" w:hAnsi="Times New Roman"/>
                <w:snapToGrid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58"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w:t>
            </w:r>
          </w:p>
        </w:tc>
        <w:tc>
          <w:tcPr>
            <w:tcW w:w="299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长江河宽鳍鱲马口鱼国家级水产种质资源保护区</w:t>
            </w:r>
          </w:p>
        </w:tc>
        <w:tc>
          <w:tcPr>
            <w:tcW w:w="861"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150"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1237"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金寨县</w:t>
            </w:r>
          </w:p>
        </w:tc>
        <w:tc>
          <w:tcPr>
            <w:tcW w:w="106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1160</w:t>
            </w:r>
          </w:p>
        </w:tc>
        <w:tc>
          <w:tcPr>
            <w:tcW w:w="1198"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58"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15</w:t>
            </w:r>
          </w:p>
        </w:tc>
        <w:tc>
          <w:tcPr>
            <w:tcW w:w="299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漫水河蒙古红鲌国家级水产种质资源保护区</w:t>
            </w:r>
          </w:p>
        </w:tc>
        <w:tc>
          <w:tcPr>
            <w:tcW w:w="861"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150"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1237"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霍山县</w:t>
            </w:r>
          </w:p>
        </w:tc>
        <w:tc>
          <w:tcPr>
            <w:tcW w:w="1064"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367</w:t>
            </w:r>
          </w:p>
        </w:tc>
        <w:tc>
          <w:tcPr>
            <w:tcW w:w="1198"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58"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16</w:t>
            </w:r>
          </w:p>
        </w:tc>
        <w:tc>
          <w:tcPr>
            <w:tcW w:w="299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城东湖芡实省级水产种质资源保护区</w:t>
            </w:r>
          </w:p>
        </w:tc>
        <w:tc>
          <w:tcPr>
            <w:tcW w:w="861"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150"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1237"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霍邱县</w:t>
            </w:r>
          </w:p>
        </w:tc>
        <w:tc>
          <w:tcPr>
            <w:tcW w:w="1064"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1000</w:t>
            </w:r>
          </w:p>
        </w:tc>
        <w:tc>
          <w:tcPr>
            <w:tcW w:w="1198" w:type="dxa"/>
            <w:vAlign w:val="center"/>
          </w:tcPr>
          <w:p>
            <w:pPr>
              <w:adjustRightInd w:val="0"/>
              <w:snapToGrid w:val="0"/>
              <w:spacing w:line="240" w:lineRule="exact"/>
              <w:jc w:val="center"/>
              <w:rPr>
                <w:rFonts w:ascii="Times New Roman" w:hAnsi="Times New Roman"/>
                <w:snapToGrid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58"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17</w:t>
            </w:r>
          </w:p>
        </w:tc>
        <w:tc>
          <w:tcPr>
            <w:tcW w:w="299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龙窝湖细鳞斜颌鲴国家级水产种质资源保护区</w:t>
            </w:r>
          </w:p>
        </w:tc>
        <w:tc>
          <w:tcPr>
            <w:tcW w:w="861"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150"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芜湖市</w:t>
            </w:r>
          </w:p>
        </w:tc>
        <w:tc>
          <w:tcPr>
            <w:tcW w:w="1237"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三山区</w:t>
            </w:r>
          </w:p>
        </w:tc>
        <w:tc>
          <w:tcPr>
            <w:tcW w:w="1064"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300</w:t>
            </w:r>
          </w:p>
        </w:tc>
        <w:tc>
          <w:tcPr>
            <w:tcW w:w="1198" w:type="dxa"/>
            <w:vAlign w:val="center"/>
          </w:tcPr>
          <w:p>
            <w:pPr>
              <w:adjustRightInd w:val="0"/>
              <w:snapToGrid w:val="0"/>
              <w:spacing w:line="240" w:lineRule="exact"/>
              <w:jc w:val="center"/>
              <w:rPr>
                <w:rFonts w:ascii="Times New Roman" w:hAnsi="Times New Roman"/>
                <w:snapToGrid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58"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18</w:t>
            </w:r>
          </w:p>
        </w:tc>
        <w:tc>
          <w:tcPr>
            <w:tcW w:w="299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徽水河特有鱼类国家级水产种质资源保护区</w:t>
            </w:r>
          </w:p>
        </w:tc>
        <w:tc>
          <w:tcPr>
            <w:tcW w:w="861"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150"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1237"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旌德县</w:t>
            </w:r>
          </w:p>
        </w:tc>
        <w:tc>
          <w:tcPr>
            <w:tcW w:w="1064"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288.2</w:t>
            </w:r>
          </w:p>
        </w:tc>
        <w:tc>
          <w:tcPr>
            <w:tcW w:w="1198"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58"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19</w:t>
            </w:r>
          </w:p>
        </w:tc>
        <w:tc>
          <w:tcPr>
            <w:tcW w:w="299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青龙湖光倒刺鲃国家级水产种质资源保护区</w:t>
            </w:r>
          </w:p>
        </w:tc>
        <w:tc>
          <w:tcPr>
            <w:tcW w:w="861"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150"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1237"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宁国市</w:t>
            </w:r>
          </w:p>
        </w:tc>
        <w:tc>
          <w:tcPr>
            <w:tcW w:w="1064"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400</w:t>
            </w:r>
          </w:p>
        </w:tc>
        <w:tc>
          <w:tcPr>
            <w:tcW w:w="1198" w:type="dxa"/>
            <w:vAlign w:val="center"/>
          </w:tcPr>
          <w:p>
            <w:pPr>
              <w:adjustRightInd w:val="0"/>
              <w:snapToGrid w:val="0"/>
              <w:spacing w:line="240" w:lineRule="exact"/>
              <w:jc w:val="center"/>
              <w:rPr>
                <w:rFonts w:ascii="Times New Roman" w:hAnsi="Times New Roman"/>
                <w:snapToGrid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58"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20</w:t>
            </w:r>
          </w:p>
        </w:tc>
        <w:tc>
          <w:tcPr>
            <w:tcW w:w="299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登源河特有鱼类国家级水产种质资源保护区</w:t>
            </w:r>
          </w:p>
        </w:tc>
        <w:tc>
          <w:tcPr>
            <w:tcW w:w="861"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150"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1237"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绩溪县</w:t>
            </w:r>
          </w:p>
        </w:tc>
        <w:tc>
          <w:tcPr>
            <w:tcW w:w="1064"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217.7</w:t>
            </w:r>
          </w:p>
        </w:tc>
        <w:tc>
          <w:tcPr>
            <w:tcW w:w="1198"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58"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21</w:t>
            </w:r>
          </w:p>
        </w:tc>
        <w:tc>
          <w:tcPr>
            <w:tcW w:w="299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旌德县平胸龟省级水产种质资源保护区</w:t>
            </w:r>
          </w:p>
        </w:tc>
        <w:tc>
          <w:tcPr>
            <w:tcW w:w="861"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150"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1237"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旌德县</w:t>
            </w:r>
          </w:p>
        </w:tc>
        <w:tc>
          <w:tcPr>
            <w:tcW w:w="1064"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34</w:t>
            </w:r>
          </w:p>
        </w:tc>
        <w:tc>
          <w:tcPr>
            <w:tcW w:w="119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58"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22</w:t>
            </w:r>
          </w:p>
        </w:tc>
        <w:tc>
          <w:tcPr>
            <w:tcW w:w="299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白荡湖翘嘴红鮊省级水产种质资源保护区</w:t>
            </w:r>
          </w:p>
        </w:tc>
        <w:tc>
          <w:tcPr>
            <w:tcW w:w="861"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150"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铜陵市</w:t>
            </w:r>
          </w:p>
        </w:tc>
        <w:tc>
          <w:tcPr>
            <w:tcW w:w="1237"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枞阳县</w:t>
            </w:r>
          </w:p>
        </w:tc>
        <w:tc>
          <w:tcPr>
            <w:tcW w:w="1064"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400</w:t>
            </w:r>
          </w:p>
        </w:tc>
        <w:tc>
          <w:tcPr>
            <w:tcW w:w="1198" w:type="dxa"/>
            <w:vAlign w:val="center"/>
          </w:tcPr>
          <w:p>
            <w:pPr>
              <w:adjustRightInd w:val="0"/>
              <w:snapToGrid w:val="0"/>
              <w:spacing w:line="240" w:lineRule="exact"/>
              <w:jc w:val="center"/>
              <w:rPr>
                <w:rFonts w:ascii="Times New Roman" w:hAnsi="Times New Roman"/>
                <w:snapToGrid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58"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23</w:t>
            </w:r>
          </w:p>
        </w:tc>
        <w:tc>
          <w:tcPr>
            <w:tcW w:w="299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长江刀鲚国家级水产种质资源保护区（保护区2安庆段）</w:t>
            </w:r>
          </w:p>
        </w:tc>
        <w:tc>
          <w:tcPr>
            <w:tcW w:w="861"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150"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池州市、安庆市</w:t>
            </w:r>
          </w:p>
        </w:tc>
        <w:tc>
          <w:tcPr>
            <w:tcW w:w="1237"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迎江区、贵池区、东至县</w:t>
            </w:r>
          </w:p>
        </w:tc>
        <w:tc>
          <w:tcPr>
            <w:tcW w:w="1064"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3811</w:t>
            </w:r>
          </w:p>
        </w:tc>
        <w:tc>
          <w:tcPr>
            <w:tcW w:w="1198"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58"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24</w:t>
            </w:r>
          </w:p>
        </w:tc>
        <w:tc>
          <w:tcPr>
            <w:tcW w:w="299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秋浦河特有鱼类国家级水产种质资源保护区</w:t>
            </w:r>
          </w:p>
        </w:tc>
        <w:tc>
          <w:tcPr>
            <w:tcW w:w="861"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150"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池州市</w:t>
            </w:r>
          </w:p>
        </w:tc>
        <w:tc>
          <w:tcPr>
            <w:tcW w:w="1237"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贵池区</w:t>
            </w:r>
          </w:p>
        </w:tc>
        <w:tc>
          <w:tcPr>
            <w:tcW w:w="106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808</w:t>
            </w:r>
          </w:p>
        </w:tc>
        <w:tc>
          <w:tcPr>
            <w:tcW w:w="1198"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58"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25</w:t>
            </w:r>
          </w:p>
        </w:tc>
        <w:tc>
          <w:tcPr>
            <w:tcW w:w="299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黄湓河鰕虎鱼青虾国家级水产种质资源保护区</w:t>
            </w:r>
          </w:p>
        </w:tc>
        <w:tc>
          <w:tcPr>
            <w:tcW w:w="861"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150"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池州市</w:t>
            </w:r>
          </w:p>
        </w:tc>
        <w:tc>
          <w:tcPr>
            <w:tcW w:w="1237"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东至县</w:t>
            </w:r>
          </w:p>
        </w:tc>
        <w:tc>
          <w:tcPr>
            <w:tcW w:w="1064"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211</w:t>
            </w:r>
          </w:p>
        </w:tc>
        <w:tc>
          <w:tcPr>
            <w:tcW w:w="1198"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58"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26</w:t>
            </w:r>
          </w:p>
        </w:tc>
        <w:tc>
          <w:tcPr>
            <w:tcW w:w="299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泊湖秀丽白虾青虾国家级水产种质资源保护区</w:t>
            </w:r>
          </w:p>
        </w:tc>
        <w:tc>
          <w:tcPr>
            <w:tcW w:w="861"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150"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1237"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望江县、太湖县</w:t>
            </w:r>
          </w:p>
        </w:tc>
        <w:tc>
          <w:tcPr>
            <w:tcW w:w="1064"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1350</w:t>
            </w:r>
          </w:p>
        </w:tc>
        <w:tc>
          <w:tcPr>
            <w:tcW w:w="1198" w:type="dxa"/>
            <w:vAlign w:val="center"/>
          </w:tcPr>
          <w:p>
            <w:pPr>
              <w:adjustRightInd w:val="0"/>
              <w:snapToGrid w:val="0"/>
              <w:spacing w:line="240" w:lineRule="exact"/>
              <w:jc w:val="center"/>
              <w:rPr>
                <w:rFonts w:ascii="Times New Roman" w:hAnsi="Times New Roman"/>
                <w:snapToGrid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58"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27</w:t>
            </w:r>
          </w:p>
        </w:tc>
        <w:tc>
          <w:tcPr>
            <w:tcW w:w="299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长江安庆江段长吻鮠大口鲶鳜鱼国家级水产种质资源保护区</w:t>
            </w:r>
          </w:p>
        </w:tc>
        <w:tc>
          <w:tcPr>
            <w:tcW w:w="861"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150"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1237"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大观区、怀宁县</w:t>
            </w:r>
          </w:p>
        </w:tc>
        <w:tc>
          <w:tcPr>
            <w:tcW w:w="1064"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3800</w:t>
            </w:r>
          </w:p>
        </w:tc>
        <w:tc>
          <w:tcPr>
            <w:tcW w:w="1198"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58"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28</w:t>
            </w:r>
          </w:p>
        </w:tc>
        <w:tc>
          <w:tcPr>
            <w:tcW w:w="299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武昌湖中华鳖黄鳝国家级水产种质资源保护区</w:t>
            </w:r>
          </w:p>
        </w:tc>
        <w:tc>
          <w:tcPr>
            <w:tcW w:w="861"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150"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1237"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望江县</w:t>
            </w:r>
          </w:p>
        </w:tc>
        <w:tc>
          <w:tcPr>
            <w:tcW w:w="106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1800</w:t>
            </w:r>
          </w:p>
        </w:tc>
        <w:tc>
          <w:tcPr>
            <w:tcW w:w="1198" w:type="dxa"/>
            <w:vAlign w:val="center"/>
          </w:tcPr>
          <w:p>
            <w:pPr>
              <w:adjustRightInd w:val="0"/>
              <w:snapToGrid w:val="0"/>
              <w:spacing w:line="240" w:lineRule="exact"/>
              <w:jc w:val="center"/>
              <w:rPr>
                <w:rFonts w:ascii="Times New Roman" w:hAnsi="Times New Roman"/>
                <w:snapToGrid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58"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29</w:t>
            </w:r>
          </w:p>
        </w:tc>
        <w:tc>
          <w:tcPr>
            <w:tcW w:w="299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破罡湖黄颡鱼国家级水产种质资源保护区</w:t>
            </w:r>
          </w:p>
        </w:tc>
        <w:tc>
          <w:tcPr>
            <w:tcW w:w="861"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150"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1237"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宜秀区</w:t>
            </w:r>
          </w:p>
        </w:tc>
        <w:tc>
          <w:tcPr>
            <w:tcW w:w="106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333</w:t>
            </w:r>
          </w:p>
        </w:tc>
        <w:tc>
          <w:tcPr>
            <w:tcW w:w="1198" w:type="dxa"/>
            <w:noWrap/>
            <w:vAlign w:val="center"/>
          </w:tcPr>
          <w:p>
            <w:pPr>
              <w:adjustRightInd w:val="0"/>
              <w:snapToGrid w:val="0"/>
              <w:spacing w:line="240" w:lineRule="exact"/>
              <w:jc w:val="center"/>
              <w:rPr>
                <w:rFonts w:ascii="Times New Roman" w:hAnsi="Times New Roman"/>
                <w:snapToGrid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58"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30</w:t>
            </w:r>
          </w:p>
        </w:tc>
        <w:tc>
          <w:tcPr>
            <w:tcW w:w="299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长江安庆段四大家鱼国家级水产种质资源保护区</w:t>
            </w:r>
          </w:p>
        </w:tc>
        <w:tc>
          <w:tcPr>
            <w:tcW w:w="861"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150"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1237"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宿松县、望江县</w:t>
            </w:r>
          </w:p>
        </w:tc>
        <w:tc>
          <w:tcPr>
            <w:tcW w:w="106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2800</w:t>
            </w:r>
          </w:p>
        </w:tc>
        <w:tc>
          <w:tcPr>
            <w:tcW w:w="119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58"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31</w:t>
            </w:r>
          </w:p>
        </w:tc>
        <w:tc>
          <w:tcPr>
            <w:tcW w:w="299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嬉子湖国家级水产种质资源保护区</w:t>
            </w:r>
          </w:p>
        </w:tc>
        <w:tc>
          <w:tcPr>
            <w:tcW w:w="861"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150"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1237"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桐城市</w:t>
            </w:r>
          </w:p>
        </w:tc>
        <w:tc>
          <w:tcPr>
            <w:tcW w:w="1064"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1200</w:t>
            </w:r>
          </w:p>
        </w:tc>
        <w:tc>
          <w:tcPr>
            <w:tcW w:w="1198" w:type="dxa"/>
            <w:noWrap/>
            <w:vAlign w:val="center"/>
          </w:tcPr>
          <w:p>
            <w:pPr>
              <w:adjustRightInd w:val="0"/>
              <w:snapToGrid w:val="0"/>
              <w:spacing w:line="240" w:lineRule="exact"/>
              <w:jc w:val="center"/>
              <w:rPr>
                <w:rFonts w:ascii="Times New Roman" w:hAnsi="Times New Roman"/>
                <w:snapToGrid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58"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32</w:t>
            </w:r>
          </w:p>
        </w:tc>
        <w:tc>
          <w:tcPr>
            <w:tcW w:w="299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花亭湖黄尾密鲴国家级水产种质资源保护区</w:t>
            </w:r>
          </w:p>
        </w:tc>
        <w:tc>
          <w:tcPr>
            <w:tcW w:w="861"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150"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1237"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太湖县</w:t>
            </w:r>
          </w:p>
        </w:tc>
        <w:tc>
          <w:tcPr>
            <w:tcW w:w="106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800</w:t>
            </w:r>
          </w:p>
        </w:tc>
        <w:tc>
          <w:tcPr>
            <w:tcW w:w="1198" w:type="dxa"/>
            <w:noWrap/>
            <w:vAlign w:val="center"/>
          </w:tcPr>
          <w:p>
            <w:pPr>
              <w:adjustRightInd w:val="0"/>
              <w:snapToGrid w:val="0"/>
              <w:spacing w:line="240" w:lineRule="exact"/>
              <w:jc w:val="center"/>
              <w:rPr>
                <w:rFonts w:ascii="Times New Roman" w:hAnsi="Times New Roman"/>
                <w:snapToGrid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58"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33</w:t>
            </w:r>
          </w:p>
        </w:tc>
        <w:tc>
          <w:tcPr>
            <w:tcW w:w="299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黄湖中华绒螯蟹省级水产种质资源保护区</w:t>
            </w:r>
          </w:p>
        </w:tc>
        <w:tc>
          <w:tcPr>
            <w:tcW w:w="861"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150"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1237"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宿松县</w:t>
            </w:r>
          </w:p>
        </w:tc>
        <w:tc>
          <w:tcPr>
            <w:tcW w:w="1064"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4000</w:t>
            </w:r>
          </w:p>
        </w:tc>
        <w:tc>
          <w:tcPr>
            <w:tcW w:w="1198" w:type="dxa"/>
            <w:vAlign w:val="center"/>
          </w:tcPr>
          <w:p>
            <w:pPr>
              <w:adjustRightInd w:val="0"/>
              <w:snapToGrid w:val="0"/>
              <w:spacing w:line="240" w:lineRule="exact"/>
              <w:jc w:val="center"/>
              <w:rPr>
                <w:rFonts w:ascii="Times New Roman" w:hAnsi="Times New Roman"/>
                <w:snapToGrid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58"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34</w:t>
            </w:r>
          </w:p>
        </w:tc>
        <w:tc>
          <w:tcPr>
            <w:tcW w:w="299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阊江特有鱼类国家级水产种质资源保护区</w:t>
            </w:r>
          </w:p>
        </w:tc>
        <w:tc>
          <w:tcPr>
            <w:tcW w:w="861"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150"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黄山市</w:t>
            </w:r>
          </w:p>
        </w:tc>
        <w:tc>
          <w:tcPr>
            <w:tcW w:w="1237"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祁门县</w:t>
            </w:r>
          </w:p>
        </w:tc>
        <w:tc>
          <w:tcPr>
            <w:tcW w:w="1064"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600</w:t>
            </w:r>
          </w:p>
        </w:tc>
        <w:tc>
          <w:tcPr>
            <w:tcW w:w="1198"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58"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35</w:t>
            </w:r>
          </w:p>
        </w:tc>
        <w:tc>
          <w:tcPr>
            <w:tcW w:w="299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黄姑河光唇鱼国家级水产种质资源保护区</w:t>
            </w:r>
          </w:p>
        </w:tc>
        <w:tc>
          <w:tcPr>
            <w:tcW w:w="861"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150"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黄山市</w:t>
            </w:r>
          </w:p>
        </w:tc>
        <w:tc>
          <w:tcPr>
            <w:tcW w:w="1237"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黟县</w:t>
            </w:r>
          </w:p>
        </w:tc>
        <w:tc>
          <w:tcPr>
            <w:tcW w:w="106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702</w:t>
            </w:r>
          </w:p>
        </w:tc>
        <w:tc>
          <w:tcPr>
            <w:tcW w:w="1198"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58" w:type="dxa"/>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36</w:t>
            </w:r>
          </w:p>
        </w:tc>
        <w:tc>
          <w:tcPr>
            <w:tcW w:w="2992" w:type="dxa"/>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新安江歙县段尖头鱥光唇鱼宽鳍鱲国家级水产种质资源保护区</w:t>
            </w:r>
          </w:p>
        </w:tc>
        <w:tc>
          <w:tcPr>
            <w:tcW w:w="861" w:type="dxa"/>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国家级</w:t>
            </w:r>
          </w:p>
        </w:tc>
        <w:tc>
          <w:tcPr>
            <w:tcW w:w="1150" w:type="dxa"/>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黄山市</w:t>
            </w:r>
          </w:p>
        </w:tc>
        <w:tc>
          <w:tcPr>
            <w:tcW w:w="1237" w:type="dxa"/>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歙县</w:t>
            </w:r>
          </w:p>
        </w:tc>
        <w:tc>
          <w:tcPr>
            <w:tcW w:w="1064"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220</w:t>
            </w:r>
          </w:p>
        </w:tc>
        <w:tc>
          <w:tcPr>
            <w:tcW w:w="1198" w:type="dxa"/>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668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58" w:type="dxa"/>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37</w:t>
            </w:r>
          </w:p>
        </w:tc>
        <w:tc>
          <w:tcPr>
            <w:tcW w:w="2992" w:type="dxa"/>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夹溪河瘤拟黑螺放逸短沟蜷省级水产种质资源保护区</w:t>
            </w:r>
          </w:p>
        </w:tc>
        <w:tc>
          <w:tcPr>
            <w:tcW w:w="861" w:type="dxa"/>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省级</w:t>
            </w:r>
          </w:p>
        </w:tc>
        <w:tc>
          <w:tcPr>
            <w:tcW w:w="1150" w:type="dxa"/>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黄山市</w:t>
            </w:r>
          </w:p>
        </w:tc>
        <w:tc>
          <w:tcPr>
            <w:tcW w:w="1237" w:type="dxa"/>
            <w:vAlign w:val="center"/>
          </w:tcPr>
          <w:p>
            <w:pPr>
              <w:adjustRightInd w:val="0"/>
              <w:snapToGrid w:val="0"/>
              <w:spacing w:line="240" w:lineRule="exac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休宁县</w:t>
            </w:r>
          </w:p>
        </w:tc>
        <w:tc>
          <w:tcPr>
            <w:tcW w:w="1064" w:type="dxa"/>
            <w:noWrap/>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193.94</w:t>
            </w:r>
          </w:p>
        </w:tc>
        <w:tc>
          <w:tcPr>
            <w:tcW w:w="1198" w:type="dxa"/>
            <w:vAlign w:val="center"/>
          </w:tcPr>
          <w:p>
            <w:pPr>
              <w:adjustRightInd w:val="0"/>
              <w:snapToGrid w:val="0"/>
              <w:spacing w:line="240" w:lineRule="exact"/>
              <w:jc w:val="center"/>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231.53</w:t>
            </w:r>
          </w:p>
        </w:tc>
      </w:tr>
    </w:tbl>
    <w:p>
      <w:pPr>
        <w:rPr>
          <w:rFonts w:ascii="Times New Roman" w:hAnsi="Times New Roman" w:eastAsia="仿宋_GB2312"/>
          <w:snapToGrid w:val="0"/>
          <w:sz w:val="30"/>
          <w:szCs w:val="24"/>
        </w:rPr>
      </w:pPr>
    </w:p>
    <w:p>
      <w:pPr>
        <w:rPr>
          <w:rFonts w:ascii="Times New Roman" w:hAnsi="Times New Roman" w:eastAsia="黑体"/>
          <w:snapToGrid w:val="0"/>
          <w:sz w:val="30"/>
          <w:szCs w:val="24"/>
        </w:rPr>
      </w:pPr>
      <w:r>
        <w:rPr>
          <w:rFonts w:ascii="Times New Roman" w:hAnsi="Times New Roman" w:eastAsia="黑体"/>
          <w:snapToGrid w:val="0"/>
          <w:sz w:val="30"/>
          <w:szCs w:val="24"/>
        </w:rPr>
        <w:t>1－4－1 安徽省内河航道，167条</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116"/>
        <w:gridCol w:w="3740"/>
        <w:gridCol w:w="1092"/>
        <w:gridCol w:w="2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721" w:type="dxa"/>
            <w:noWrap/>
            <w:vAlign w:val="center"/>
          </w:tcPr>
          <w:p>
            <w:pPr>
              <w:adjustRightInd w:val="0"/>
              <w:snapToGrid w:val="0"/>
              <w:spacing w:line="240" w:lineRule="exact"/>
              <w:jc w:val="center"/>
              <w:textAlignment w:val="center"/>
              <w:rPr>
                <w:rFonts w:ascii="Times New Roman" w:hAnsi="Times New Roman" w:eastAsia="黑体"/>
                <w:snapToGrid w:val="0"/>
                <w:kern w:val="0"/>
                <w:sz w:val="18"/>
                <w:szCs w:val="18"/>
              </w:rPr>
            </w:pPr>
            <w:r>
              <w:rPr>
                <w:rFonts w:ascii="Times New Roman" w:hAnsi="Times New Roman" w:eastAsia="黑体"/>
                <w:snapToGrid w:val="0"/>
                <w:kern w:val="0"/>
                <w:sz w:val="18"/>
                <w:szCs w:val="18"/>
                <w:lang w:bidi="ar"/>
              </w:rPr>
              <w:t>序号</w:t>
            </w:r>
          </w:p>
        </w:tc>
        <w:tc>
          <w:tcPr>
            <w:tcW w:w="1116" w:type="dxa"/>
            <w:noWrap/>
            <w:vAlign w:val="center"/>
          </w:tcPr>
          <w:p>
            <w:pPr>
              <w:adjustRightInd w:val="0"/>
              <w:snapToGrid w:val="0"/>
              <w:spacing w:line="240" w:lineRule="exact"/>
              <w:jc w:val="center"/>
              <w:textAlignment w:val="center"/>
              <w:rPr>
                <w:rFonts w:ascii="Times New Roman" w:hAnsi="Times New Roman" w:eastAsia="黑体"/>
                <w:snapToGrid w:val="0"/>
                <w:kern w:val="0"/>
                <w:sz w:val="18"/>
                <w:szCs w:val="18"/>
              </w:rPr>
            </w:pPr>
            <w:r>
              <w:rPr>
                <w:rFonts w:ascii="Times New Roman" w:hAnsi="Times New Roman" w:eastAsia="黑体"/>
                <w:snapToGrid w:val="0"/>
                <w:kern w:val="0"/>
                <w:sz w:val="18"/>
                <w:szCs w:val="18"/>
                <w:lang w:bidi="ar"/>
              </w:rPr>
              <w:t>航道名称</w:t>
            </w:r>
          </w:p>
        </w:tc>
        <w:tc>
          <w:tcPr>
            <w:tcW w:w="3740" w:type="dxa"/>
            <w:noWrap/>
            <w:vAlign w:val="center"/>
          </w:tcPr>
          <w:p>
            <w:pPr>
              <w:adjustRightInd w:val="0"/>
              <w:snapToGrid w:val="0"/>
              <w:spacing w:line="240" w:lineRule="exact"/>
              <w:jc w:val="center"/>
              <w:textAlignment w:val="center"/>
              <w:rPr>
                <w:rFonts w:ascii="Times New Roman" w:hAnsi="Times New Roman" w:eastAsia="黑体"/>
                <w:snapToGrid w:val="0"/>
                <w:kern w:val="0"/>
                <w:sz w:val="18"/>
                <w:szCs w:val="18"/>
              </w:rPr>
            </w:pPr>
            <w:r>
              <w:rPr>
                <w:rFonts w:ascii="Times New Roman" w:hAnsi="Times New Roman" w:eastAsia="黑体"/>
                <w:snapToGrid w:val="0"/>
                <w:kern w:val="0"/>
                <w:sz w:val="18"/>
                <w:szCs w:val="18"/>
                <w:lang w:bidi="ar"/>
              </w:rPr>
              <w:t>起讫点</w:t>
            </w:r>
          </w:p>
        </w:tc>
        <w:tc>
          <w:tcPr>
            <w:tcW w:w="1092" w:type="dxa"/>
            <w:noWrap/>
            <w:vAlign w:val="center"/>
          </w:tcPr>
          <w:p>
            <w:pPr>
              <w:adjustRightInd w:val="0"/>
              <w:snapToGrid w:val="0"/>
              <w:spacing w:line="240" w:lineRule="exact"/>
              <w:jc w:val="center"/>
              <w:textAlignment w:val="center"/>
              <w:rPr>
                <w:rFonts w:ascii="Times New Roman" w:hAnsi="Times New Roman" w:eastAsia="黑体"/>
                <w:snapToGrid w:val="0"/>
                <w:kern w:val="0"/>
                <w:sz w:val="18"/>
                <w:szCs w:val="18"/>
              </w:rPr>
            </w:pPr>
            <w:r>
              <w:rPr>
                <w:rFonts w:ascii="Times New Roman" w:hAnsi="Times New Roman" w:eastAsia="黑体"/>
                <w:snapToGrid w:val="0"/>
                <w:kern w:val="0"/>
                <w:sz w:val="18"/>
                <w:szCs w:val="18"/>
                <w:lang w:bidi="ar"/>
              </w:rPr>
              <w:t>级别</w:t>
            </w:r>
          </w:p>
        </w:tc>
        <w:tc>
          <w:tcPr>
            <w:tcW w:w="2391" w:type="dxa"/>
            <w:noWrap/>
            <w:vAlign w:val="center"/>
          </w:tcPr>
          <w:p>
            <w:pPr>
              <w:adjustRightInd w:val="0"/>
              <w:snapToGrid w:val="0"/>
              <w:spacing w:line="240" w:lineRule="exact"/>
              <w:jc w:val="center"/>
              <w:textAlignment w:val="center"/>
              <w:rPr>
                <w:rFonts w:ascii="Times New Roman" w:hAnsi="Times New Roman" w:eastAsia="黑体"/>
                <w:snapToGrid w:val="0"/>
                <w:kern w:val="0"/>
                <w:sz w:val="18"/>
                <w:szCs w:val="18"/>
              </w:rPr>
            </w:pPr>
            <w:r>
              <w:rPr>
                <w:rFonts w:ascii="Times New Roman" w:hAnsi="Times New Roman" w:eastAsia="黑体"/>
                <w:snapToGrid w:val="0"/>
                <w:kern w:val="0"/>
                <w:sz w:val="18"/>
                <w:szCs w:val="18"/>
                <w:lang w:bidi="ar"/>
              </w:rPr>
              <w:t>航道里程（千米）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长　江</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叶家湾（皖鄂交界）－方庄（皖苏交界）</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一级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342.80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汊　江</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太平府水道、裕溪口水道等汊江</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三级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21" w:type="dxa"/>
            <w:vMerge w:val="restar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w:t>
            </w:r>
          </w:p>
        </w:tc>
        <w:tc>
          <w:tcPr>
            <w:tcW w:w="1116" w:type="dxa"/>
            <w:vMerge w:val="restar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淮　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豫皖省界－正阳关</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四级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豫皖省界－正阳关</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五级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正阳关－皖苏省界</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三级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257.43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沙颍河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沫河口－豫皖省界</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四级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208.71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21" w:type="dxa"/>
            <w:vMerge w:val="restar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w:t>
            </w:r>
          </w:p>
        </w:tc>
        <w:tc>
          <w:tcPr>
            <w:tcW w:w="1116" w:type="dxa"/>
            <w:vMerge w:val="restar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合裕线</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屯溪路桥－当涂路桥</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五级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312国道大桥－当涂路桥</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四级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合肥港综合码头－312国道大桥</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三级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入江口－合肥港综合码头</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二级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裕溪口－裕溪闸（老河道）</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五级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restar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w:t>
            </w:r>
          </w:p>
        </w:tc>
        <w:tc>
          <w:tcPr>
            <w:tcW w:w="1116" w:type="dxa"/>
            <w:vMerge w:val="restar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芜申运河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青弋江口至丹农</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三级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走马埂排灌站－芮家嘴</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四级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定埠段</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三级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裕溪老河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下汊口－巢湖港</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三级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塘串兆河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马尾河港－缺口港</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三级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restar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w:t>
            </w:r>
          </w:p>
        </w:tc>
        <w:tc>
          <w:tcPr>
            <w:tcW w:w="1116" w:type="dxa"/>
            <w:vMerge w:val="restar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店埠河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合裕公路桥－三汊河口</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三级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三汊河口－通济桥</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五级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石门湖</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皖河大桥－石门湖港</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三级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21" w:type="dxa"/>
            <w:vMerge w:val="restar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w:t>
            </w:r>
          </w:p>
        </w:tc>
        <w:tc>
          <w:tcPr>
            <w:tcW w:w="1116" w:type="dxa"/>
            <w:vMerge w:val="restar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皖　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入江口－皖河大桥</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三级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皖河大桥－巨网</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18.14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巨网－石牌大桥</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等外</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姑溪河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珍珠关－芮家嘴</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三级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restar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w:t>
            </w:r>
          </w:p>
        </w:tc>
        <w:tc>
          <w:tcPr>
            <w:tcW w:w="1116" w:type="dxa"/>
            <w:vMerge w:val="restar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水阳江</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甘家拐－海棠湾</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三级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海棠湾－德喜河口</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德喜河口－东溪桥</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七级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省界</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等外</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restar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w:t>
            </w:r>
          </w:p>
        </w:tc>
        <w:tc>
          <w:tcPr>
            <w:tcW w:w="1116" w:type="dxa"/>
            <w:vMerge w:val="restar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浍　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入淮河口－固镇</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五级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66.43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固镇闸－前楼</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四级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前楼－黄沟</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四级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26.89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黄沟段桥村</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四级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restar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15</w:t>
            </w:r>
          </w:p>
        </w:tc>
        <w:tc>
          <w:tcPr>
            <w:tcW w:w="1116" w:type="dxa"/>
            <w:vMerge w:val="restar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丰乐河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合裕线21号左右通航标－合界高速公路桥</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四级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合界高速公路桥－舒城河南码头</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五级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舒城河南码头－后湾</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16</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派　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合裕线20标－合安公路桥</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四级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restar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17</w:t>
            </w:r>
          </w:p>
        </w:tc>
        <w:tc>
          <w:tcPr>
            <w:tcW w:w="1116" w:type="dxa"/>
            <w:vMerge w:val="restar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青通河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入江口－童埠</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四级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15.64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童埠－青阳</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七级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restar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18</w:t>
            </w:r>
          </w:p>
        </w:tc>
        <w:tc>
          <w:tcPr>
            <w:tcW w:w="1116" w:type="dxa"/>
            <w:vMerge w:val="restar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　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陈官渡－大王闸</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四级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陈官渡－大王闸</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67.31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(江苏省普查，两省界河)</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等外</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restar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19</w:t>
            </w:r>
          </w:p>
        </w:tc>
        <w:tc>
          <w:tcPr>
            <w:tcW w:w="1116" w:type="dxa"/>
            <w:vMerge w:val="restar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泉　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阜阳闸上引航道口－齐湾</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四级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齐湾－周楼</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restar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20</w:t>
            </w:r>
          </w:p>
        </w:tc>
        <w:tc>
          <w:tcPr>
            <w:tcW w:w="1116" w:type="dxa"/>
            <w:vMerge w:val="restar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涡　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商阜线铁路桥－蒙城闸下</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蒙城闸下－入淮河口</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四级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restar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21</w:t>
            </w:r>
          </w:p>
        </w:tc>
        <w:tc>
          <w:tcPr>
            <w:tcW w:w="1116" w:type="dxa"/>
            <w:vMerge w:val="restar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茨淮新河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入淮河口－阚疃闸下</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四级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阚疃闸下－马胡桥</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四级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17.49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马湖桥－茨河铺</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四级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restar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22</w:t>
            </w:r>
          </w:p>
        </w:tc>
        <w:tc>
          <w:tcPr>
            <w:tcW w:w="1116" w:type="dxa"/>
            <w:vMerge w:val="restar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高邮湖</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皖标1号－外环路桥</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四级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外环路桥－汊涧桥</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24.31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小关－新河口</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王成尖－新河口</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restar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23</w:t>
            </w:r>
          </w:p>
        </w:tc>
        <w:tc>
          <w:tcPr>
            <w:tcW w:w="1116" w:type="dxa"/>
            <w:vMerge w:val="restar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巢湖湖区</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中庙－派河侧面标</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五级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三河口门－施口</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巢湖闸－河口村</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中庙－白山口门</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马尾河港－河口</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七级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马尾河口门－三河口门</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五级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马尾河口门－中庙</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五级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合裕线5号标－马尾河口门</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五级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散兵－合裕线9号标</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五级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restar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24</w:t>
            </w:r>
          </w:p>
        </w:tc>
        <w:tc>
          <w:tcPr>
            <w:tcW w:w="1116" w:type="dxa"/>
            <w:vMerge w:val="restar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柘皋河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河口公路桥－徐家渡桥</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五级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徐家渡桥－柘皋大桥</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25</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白口河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河口－岱山港</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五级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restar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26</w:t>
            </w:r>
          </w:p>
        </w:tc>
        <w:tc>
          <w:tcPr>
            <w:tcW w:w="1116" w:type="dxa"/>
            <w:vMerge w:val="restar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洲　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黄屯河口－庐江南大桥</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黄雒镇－黄屯河口</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77.19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27</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钓鱼河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河口－磨基墩</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28</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白胜河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河口－山程村</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29</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锥山河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河口－土桥村</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30</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高林河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河口－高林港</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31</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槐林河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河口－石茨桥</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restar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32</w:t>
            </w:r>
          </w:p>
        </w:tc>
        <w:tc>
          <w:tcPr>
            <w:tcW w:w="1116" w:type="dxa"/>
            <w:vMerge w:val="restar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白石天河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白山河口－三汊河口</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三汊河口－金牛镇</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等外</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restar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33</w:t>
            </w:r>
          </w:p>
        </w:tc>
        <w:tc>
          <w:tcPr>
            <w:tcW w:w="1116" w:type="dxa"/>
            <w:vMerge w:val="restar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罗埠河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向拐－老罗埠河口</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老罗埠河口－罗埠大桥</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等外</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34</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夏阁河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河口－夏阁镇</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七级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35</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盛桥河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河口－盛桥公路桥</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七级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36</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黄泥河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河口－泥河镇</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七级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37</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黄屯河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河口－黄屯桥</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等外</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restar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38</w:t>
            </w:r>
          </w:p>
        </w:tc>
        <w:tc>
          <w:tcPr>
            <w:tcW w:w="1116" w:type="dxa"/>
            <w:vMerge w:val="restar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华阳河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入江口－吉水</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五级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吉水－筑墩</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筑墩－上风埂</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等外</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restar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39</w:t>
            </w:r>
          </w:p>
        </w:tc>
        <w:tc>
          <w:tcPr>
            <w:tcW w:w="1116" w:type="dxa"/>
            <w:vMerge w:val="restar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泊湖</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挖口－上湖口</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五级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19.86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上湖口－徐桥</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杨湾河入江口－挖口</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七级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挖口－长岭铺</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等外</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restar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40</w:t>
            </w:r>
          </w:p>
        </w:tc>
        <w:tc>
          <w:tcPr>
            <w:tcW w:w="1116" w:type="dxa"/>
            <w:vMerge w:val="restar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长河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入江口－长河闸</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双河口－练潭大桥</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长河闸－双河口</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18.36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41</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石库河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石库－洪镇</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restar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42</w:t>
            </w:r>
          </w:p>
        </w:tc>
        <w:tc>
          <w:tcPr>
            <w:tcW w:w="1116" w:type="dxa"/>
            <w:vMerge w:val="restar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花亭湖</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大坝－茅坪</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26.71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义仓－辛冲</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铜鼓凸－寺前</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罗溪河口－罗溪</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青石河口－温泉</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等外</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43</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黄湖湖区</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新洲头－下仓</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restar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44</w:t>
            </w:r>
          </w:p>
        </w:tc>
        <w:tc>
          <w:tcPr>
            <w:tcW w:w="1116" w:type="dxa"/>
            <w:vMerge w:val="restar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望江河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吉水－望江桥</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望江桥－新开坝</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等外</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restar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45</w:t>
            </w:r>
          </w:p>
        </w:tc>
        <w:tc>
          <w:tcPr>
            <w:tcW w:w="1116" w:type="dxa"/>
            <w:vMerge w:val="restar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牯牛背水库</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大坝－黄铺</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大坝－汪河</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大坝－东福</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restar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46</w:t>
            </w:r>
          </w:p>
        </w:tc>
        <w:tc>
          <w:tcPr>
            <w:tcW w:w="1116" w:type="dxa"/>
            <w:vMerge w:val="restar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大官湖</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下仓－许岭</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七级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坝头－南庙嘴</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七级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竹墩－碎石岭</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restar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47</w:t>
            </w:r>
          </w:p>
        </w:tc>
        <w:tc>
          <w:tcPr>
            <w:tcW w:w="1116" w:type="dxa"/>
            <w:vMerge w:val="restar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幸福河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巨网－塞口</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七级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塞口－鸦滩</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等外</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restar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48</w:t>
            </w:r>
          </w:p>
        </w:tc>
        <w:tc>
          <w:tcPr>
            <w:tcW w:w="1116" w:type="dxa"/>
            <w:vMerge w:val="restar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孔城河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陈埠－孔城</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七级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双河口－陈埠</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七级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restar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49</w:t>
            </w:r>
          </w:p>
        </w:tc>
        <w:tc>
          <w:tcPr>
            <w:tcW w:w="1116" w:type="dxa"/>
            <w:vMerge w:val="restar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钓鱼台</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大坝－钓鱼台</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七级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钓鱼台－北浴</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等外</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分叉点－朱湾</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等外</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分叉点－廖河</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等外</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50</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龙眠河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双河口－金神</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七级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restar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51</w:t>
            </w:r>
          </w:p>
        </w:tc>
        <w:tc>
          <w:tcPr>
            <w:tcW w:w="1116" w:type="dxa"/>
            <w:vMerge w:val="restar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菜子湖</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花山－罗岭</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七级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车富岭－杨树岭</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七级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车富岭－义津</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七级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枞阳－官桥</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等外</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52</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金潭河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刁口－老沟</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等外</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53</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龙湖湖区</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竹墩－佐坝</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等外</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54</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新坝河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大河口－新坝</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等外</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restar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55</w:t>
            </w:r>
          </w:p>
        </w:tc>
        <w:tc>
          <w:tcPr>
            <w:tcW w:w="1116" w:type="dxa"/>
            <w:vMerge w:val="restar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武昌湖</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塞口－郭嘴</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等外</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塞口－漳湖闸</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等外</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restar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56</w:t>
            </w:r>
          </w:p>
        </w:tc>
        <w:tc>
          <w:tcPr>
            <w:tcW w:w="1116" w:type="dxa"/>
            <w:vMerge w:val="restar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秋浦河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入江口－殷汇大桥</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五级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殷汇大桥－栏山岩</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restar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57</w:t>
            </w:r>
          </w:p>
        </w:tc>
        <w:tc>
          <w:tcPr>
            <w:tcW w:w="1116" w:type="dxa"/>
            <w:vMerge w:val="restar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黄湓河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入江口－杨鹅头</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36.58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杨鹅头－张溪大桥</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七级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15.48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restar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58</w:t>
            </w:r>
          </w:p>
        </w:tc>
        <w:tc>
          <w:tcPr>
            <w:tcW w:w="1116" w:type="dxa"/>
            <w:vMerge w:val="restar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九华河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入江口－观前大桥</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观前大桥－清水潭</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七级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59</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尧渡河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入江口－尧渡大桥</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18.78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60</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唐田河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沙山嘴－唐田</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七级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61</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坦埠河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沙山嘴－坦埠</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七级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62</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白洋河故道</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入江口－五0七坝埂</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七级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63</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香口河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入江口－香口闸</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七级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64</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七星河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入青通河口－木镇</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七级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17.95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65</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白洋河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入秋浦河口－上清溪</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等外</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66</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清溪河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清溪河——平涧湖</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五级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67</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顺安河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入江口－顺安公路桥</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68</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扫把沟</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金隆公司出水口－入江口</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69</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罗昌河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入江口－罗河大桥</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等外</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36.31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70</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钱桥河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秃子山－钱桥</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等外</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restar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71</w:t>
            </w:r>
          </w:p>
        </w:tc>
        <w:tc>
          <w:tcPr>
            <w:tcW w:w="1116" w:type="dxa"/>
            <w:vMerge w:val="restar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白荡湖</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后湖嘴－吴家嘴</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等外</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吴家嘴－杨家市</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等外</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官冲－方家仓</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等外</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吴家嘴－螯山</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等外</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王家套－吴家嘴</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等外</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湖东闸－源子港</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等外</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72</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横埠河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九儿潭－横埠</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等外</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73</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土桥河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李沟－横山坝</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等外</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restar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74</w:t>
            </w:r>
          </w:p>
        </w:tc>
        <w:tc>
          <w:tcPr>
            <w:tcW w:w="1116" w:type="dxa"/>
            <w:vMerge w:val="restar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青弋江</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清水－南阳村</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五级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南阳村－西河</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25.97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西河－弋江镇公路桥</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七级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弋江镇公路桥－纪村</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等外</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restar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75</w:t>
            </w:r>
          </w:p>
        </w:tc>
        <w:tc>
          <w:tcPr>
            <w:tcW w:w="1116" w:type="dxa"/>
            <w:vMerge w:val="restar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漳河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鲁港口门－三汊河</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三汊河－南陵城关</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七级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restar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76</w:t>
            </w:r>
          </w:p>
        </w:tc>
        <w:tc>
          <w:tcPr>
            <w:tcW w:w="1116" w:type="dxa"/>
            <w:vMerge w:val="restar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黄浒河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荻港－三汊河</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三汊河－黄浒镇</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七级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restar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77</w:t>
            </w:r>
          </w:p>
        </w:tc>
        <w:tc>
          <w:tcPr>
            <w:tcW w:w="1116" w:type="dxa"/>
            <w:vMerge w:val="restar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青山河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张拐－三里埂</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七级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三汊河－张拐</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78</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上青山河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乌溪－清湾</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七级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79</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荆山河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卜家店－三埠管</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七级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80</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资福河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三汊河－西河</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七级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81</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马圆河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小塘坎－红庙</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七级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82</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倒逆河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三里埂－南阳村</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七级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83</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赤沙河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黄浒镇－赤沙</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等外</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84</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上潮河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陶米渡－谢家坝</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等外</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85</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湖湾河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小河口－高桥</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等外</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86</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高河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袁家埠－包家</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等外</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87</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北埂河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小拐－大湾</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等外</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88</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方村河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小刘嘴－新屋基</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等外</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89</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长河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峨桥镇－繁昌城关</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等外</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90</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金阁河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朱村－金阁</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等外</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91</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凤襄河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凤凰颈－河口</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五级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restar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92</w:t>
            </w:r>
          </w:p>
        </w:tc>
        <w:tc>
          <w:tcPr>
            <w:tcW w:w="1116" w:type="dxa"/>
            <w:vMerge w:val="restar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花渡河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下山矶－江西桥</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江西桥－节制闸</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七级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93</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永安河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卞家拐－横塘桥</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七级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94</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郭公河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梁家坝－张三渡</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七级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95</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秦淮河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永乐机站－小九华</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等外</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96</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慈湖河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慈湖河口－宁芜铁路桥</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等外</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97</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纪村新河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纪村河口－薛津闸</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等外</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98</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丹阳河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釜山－河东</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等外</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restar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99</w:t>
            </w:r>
          </w:p>
        </w:tc>
        <w:tc>
          <w:tcPr>
            <w:tcW w:w="1116" w:type="dxa"/>
            <w:vMerge w:val="restar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裕溪后河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铜城闸－凌家渡桥</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五级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凌家渡桥－海子口</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100</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驷马山干渠</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驻马河口－金银浆</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17.74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101</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石杨河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河口－石杨港</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102</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先锋河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河口－先锋村</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103</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姥下河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河口－节制闸</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104</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得胜河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金河口－金河口闸</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七级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restar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105</w:t>
            </w:r>
          </w:p>
        </w:tc>
        <w:tc>
          <w:tcPr>
            <w:tcW w:w="1116" w:type="dxa"/>
            <w:vMerge w:val="restar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牛屯河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河口－后港桥</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七级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后港桥－铜城闸</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等外</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106</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清溪河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河口－曹坝</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七级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107</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杭埠河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桃圆－六丛渡口</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五级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restar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108</w:t>
            </w:r>
          </w:p>
        </w:tc>
        <w:tc>
          <w:tcPr>
            <w:tcW w:w="1116" w:type="dxa"/>
            <w:vMerge w:val="restar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沿岗河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老坝头－临淮岗闸</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五级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临淮岗闸－高塘桥</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109</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大潜山干渠</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双墩集－两河口</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152.10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restar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110</w:t>
            </w:r>
          </w:p>
        </w:tc>
        <w:tc>
          <w:tcPr>
            <w:tcW w:w="1116" w:type="dxa"/>
            <w:vMerge w:val="restar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淠淮航道</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入淮河口－刘家圩</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刘家圩－白洋淀</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白洋淀－九里沟</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restar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111</w:t>
            </w:r>
          </w:p>
        </w:tc>
        <w:tc>
          <w:tcPr>
            <w:tcW w:w="1116" w:type="dxa"/>
            <w:vMerge w:val="restar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东淝河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白洋淀－石埠桥</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石埠桥－董铺</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七级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112</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汲　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溜孜口－固镇桥</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113</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钱大山河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钱大山码头－将军岩</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restar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114</w:t>
            </w:r>
          </w:p>
        </w:tc>
        <w:tc>
          <w:tcPr>
            <w:tcW w:w="1116" w:type="dxa"/>
            <w:vMerge w:val="restar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龙河口水库</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寺冲－双桂</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松渡码头－万佛岛</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万佛岛－燕子岛</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双龙岛－燕子岛</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松渡码头－双龙岛</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restar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115</w:t>
            </w:r>
          </w:p>
        </w:tc>
        <w:tc>
          <w:tcPr>
            <w:tcW w:w="1116" w:type="dxa"/>
            <w:vMerge w:val="restar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梅山水库</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青峰岭－上码头</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青峰岭－洪冲</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restar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116</w:t>
            </w:r>
          </w:p>
        </w:tc>
        <w:tc>
          <w:tcPr>
            <w:tcW w:w="1116" w:type="dxa"/>
            <w:vMerge w:val="restar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响洪甸水库</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鲜花岭－张冲桥</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24.75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五汊口－油店</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五汊口－高店</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五汊口－响洪甸码头</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restar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117</w:t>
            </w:r>
          </w:p>
        </w:tc>
        <w:tc>
          <w:tcPr>
            <w:tcW w:w="1116" w:type="dxa"/>
            <w:vMerge w:val="restar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佛子岭水库</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佛子岭坝上－龙井冲码头</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分汊口－大河北码头</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118</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沣河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沣河口－河口大桥</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七级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119</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杭淠干渠</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皋堰－打山渡槽</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等外</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120</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洪河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入淮河口－徐郢公路桥</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121</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茨河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入河口－原墙</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122</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濛河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入淮河口－阜南公路桥</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123</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流鞍河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入泉河口－城西闸</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124</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小润河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入淮河口－陶坝子闸</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125</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涎河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入泉河口－长官</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等外</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126</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窑河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新城口－上窑节制闸</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restar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127</w:t>
            </w:r>
          </w:p>
        </w:tc>
        <w:tc>
          <w:tcPr>
            <w:tcW w:w="1116" w:type="dxa"/>
            <w:vMerge w:val="restar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西淝河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入淮河口－济河口</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入茨淮新河口－王市</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24.76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restar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128</w:t>
            </w:r>
          </w:p>
        </w:tc>
        <w:tc>
          <w:tcPr>
            <w:tcW w:w="1116" w:type="dxa"/>
            <w:vMerge w:val="restar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淠河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淠河口－大店岗桥</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五级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大店岗桥－迎河集</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129</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淠东干渠</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戈店－杨西进水闸</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130</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杨西干渠</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迎河泄水闸－杨西进水闸</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131</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怀洪新河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张嘴渡口－何巷</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五级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55.69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132</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石梁河</w:t>
            </w:r>
          </w:p>
        </w:tc>
        <w:tc>
          <w:tcPr>
            <w:tcW w:w="3740" w:type="dxa"/>
            <w:noWrap/>
            <w:vAlign w:val="center"/>
          </w:tcPr>
          <w:p>
            <w:pPr>
              <w:adjustRightInd w:val="0"/>
              <w:snapToGrid w:val="0"/>
              <w:spacing w:line="240" w:lineRule="exact"/>
              <w:rPr>
                <w:rFonts w:ascii="Times New Roman" w:hAnsi="Times New Roman"/>
                <w:snapToGrid w:val="0"/>
                <w:kern w:val="0"/>
                <w:sz w:val="18"/>
                <w:szCs w:val="18"/>
              </w:rPr>
            </w:pP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等外</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133</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阜蒙新河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入涡河口－马店</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134</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利阚新河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阚疃－利辛</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七级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restar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135</w:t>
            </w:r>
          </w:p>
        </w:tc>
        <w:tc>
          <w:tcPr>
            <w:tcW w:w="1116" w:type="dxa"/>
            <w:vMerge w:val="restar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秦菱河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皖标4号－王成尖</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采石场－秦栏</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等外</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136</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清流河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汊河集闸－五孔桥</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137</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池河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红山头－山许闸</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138</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来河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陈沟－水口</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17.86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139</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襄河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三汊河－襄河节制闸</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140</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河周库区</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河南码头－周岗码头</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141</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铜龙河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皖标4号－铜龙</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36.92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142</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浔河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浔河口－浔河桥</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143</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城河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城河口－城河桥</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144</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雷官河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王家窑－雷官</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七级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145</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向阳河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魏延－胥庄</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等外</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restar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146</w:t>
            </w:r>
          </w:p>
        </w:tc>
        <w:tc>
          <w:tcPr>
            <w:tcW w:w="1116" w:type="dxa"/>
            <w:vMerge w:val="restar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沱河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七岭－秦桥</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五级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秦桥－大周排灌站</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五级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大周排灌站－四铺闸</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147</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新汴河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团结闸－七岭</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108.37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restar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148</w:t>
            </w:r>
          </w:p>
        </w:tc>
        <w:tc>
          <w:tcPr>
            <w:tcW w:w="1116" w:type="dxa"/>
            <w:vMerge w:val="restar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肖濉新河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老符离集－闸河口</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闸河口－青龙山</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149</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濉河引河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小吴家－老符离集</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150</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沱河引河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北圆－张房</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151</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汪联河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新河庄－马山埠</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restar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152</w:t>
            </w:r>
          </w:p>
        </w:tc>
        <w:tc>
          <w:tcPr>
            <w:tcW w:w="1116" w:type="dxa"/>
            <w:vMerge w:val="restar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南漪湖</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马山埠－东湖口</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南姥嘴－新沟嘴</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七级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南姥嘴－拖船埠</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七级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restar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153</w:t>
            </w:r>
          </w:p>
        </w:tc>
        <w:tc>
          <w:tcPr>
            <w:tcW w:w="1116" w:type="dxa"/>
            <w:vMerge w:val="restar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港口湾</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和尚坞－周塘</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小河口－老桥墩</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东风桥－花林畈</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154</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溧梅线</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洪桥坝－梅渚</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七级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155</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上青山河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丁湾－管家渡</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七级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156</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红庙河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拖船埠－红庙</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七级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157</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东洋河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由榨沟－杨家嘴</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七级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158</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德喜河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德喜河口－济川桥</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七级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159</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小菜河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西埂－甘家拐</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七级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160</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浑水河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莫家嘴－上垾埂</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七级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161</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郎川河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东湖口－合溪口</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七级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162</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毕桥河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新沟嘴－毕桥镇</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七级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restar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163</w:t>
            </w:r>
          </w:p>
        </w:tc>
        <w:tc>
          <w:tcPr>
            <w:tcW w:w="1116" w:type="dxa"/>
            <w:vMerge w:val="restar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新朗川河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磨盘山－公路桥</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七级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公路桥－管村</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等外</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164</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钟桥河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东夏－后角河</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七级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restar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165</w:t>
            </w:r>
          </w:p>
        </w:tc>
        <w:tc>
          <w:tcPr>
            <w:tcW w:w="1116" w:type="dxa"/>
            <w:vMerge w:val="restar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新安江</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街口－深渡</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五级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26.54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深渡－妹滩坝</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花山坝－市中心自动翻板坝</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五级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restar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166</w:t>
            </w:r>
          </w:p>
        </w:tc>
        <w:tc>
          <w:tcPr>
            <w:tcW w:w="1116" w:type="dxa"/>
            <w:vMerge w:val="restar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太平湖湖区</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陈村坝－乌石</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45.89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骆驼山－柳家圆</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vMerge w:val="continue"/>
            <w:noWrap/>
            <w:vAlign w:val="center"/>
          </w:tcPr>
          <w:p>
            <w:pPr>
              <w:adjustRightInd w:val="0"/>
              <w:snapToGrid w:val="0"/>
              <w:spacing w:line="240" w:lineRule="exact"/>
              <w:jc w:val="center"/>
              <w:rPr>
                <w:rFonts w:ascii="Times New Roman" w:hAnsi="Times New Roman"/>
                <w:snapToGrid w:val="0"/>
                <w:kern w:val="0"/>
                <w:sz w:val="18"/>
                <w:szCs w:val="18"/>
              </w:rPr>
            </w:pPr>
          </w:p>
        </w:tc>
        <w:tc>
          <w:tcPr>
            <w:tcW w:w="1116" w:type="dxa"/>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小河口－沙河</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167</w:t>
            </w:r>
          </w:p>
        </w:tc>
        <w:tc>
          <w:tcPr>
            <w:tcW w:w="1116"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街源河</w:t>
            </w:r>
          </w:p>
        </w:tc>
        <w:tc>
          <w:tcPr>
            <w:tcW w:w="3740"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街口－巨川</w:t>
            </w:r>
          </w:p>
        </w:tc>
        <w:tc>
          <w:tcPr>
            <w:tcW w:w="10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六级</w:t>
            </w:r>
          </w:p>
        </w:tc>
        <w:tc>
          <w:tcPr>
            <w:tcW w:w="2391"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5.30</w:t>
            </w:r>
          </w:p>
        </w:tc>
      </w:tr>
    </w:tbl>
    <w:p>
      <w:pPr>
        <w:rPr>
          <w:rFonts w:ascii="Times New Roman" w:hAnsi="Times New Roman" w:eastAsia="仿宋_GB2312"/>
          <w:snapToGrid w:val="0"/>
          <w:sz w:val="30"/>
          <w:szCs w:val="24"/>
        </w:rPr>
      </w:pPr>
    </w:p>
    <w:p>
      <w:pPr>
        <w:rPr>
          <w:rFonts w:ascii="Times New Roman" w:hAnsi="Times New Roman" w:eastAsia="黑体"/>
          <w:snapToGrid w:val="0"/>
          <w:sz w:val="30"/>
          <w:szCs w:val="24"/>
        </w:rPr>
      </w:pPr>
      <w:r>
        <w:rPr>
          <w:rFonts w:ascii="Times New Roman" w:hAnsi="Times New Roman" w:eastAsia="黑体"/>
          <w:snapToGrid w:val="0"/>
          <w:sz w:val="30"/>
          <w:szCs w:val="24"/>
        </w:rPr>
        <w:t>1－4－2 安徽省内河主要港口，16处</w:t>
      </w:r>
    </w:p>
    <w:tbl>
      <w:tblPr>
        <w:tblStyle w:val="10"/>
        <w:tblW w:w="52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9"/>
        <w:gridCol w:w="654"/>
        <w:gridCol w:w="1656"/>
        <w:gridCol w:w="1462"/>
        <w:gridCol w:w="1296"/>
        <w:gridCol w:w="546"/>
        <w:gridCol w:w="1656"/>
        <w:gridCol w:w="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trPr>
        <w:tc>
          <w:tcPr>
            <w:tcW w:w="683" w:type="pct"/>
            <w:noWrap/>
            <w:vAlign w:val="center"/>
          </w:tcPr>
          <w:p>
            <w:pPr>
              <w:adjustRightInd w:val="0"/>
              <w:snapToGrid w:val="0"/>
              <w:spacing w:line="240" w:lineRule="exact"/>
              <w:jc w:val="center"/>
              <w:textAlignment w:val="center"/>
              <w:rPr>
                <w:rFonts w:ascii="Times New Roman" w:hAnsi="Times New Roman" w:eastAsia="黑体"/>
                <w:snapToGrid w:val="0"/>
                <w:kern w:val="0"/>
                <w:sz w:val="18"/>
                <w:szCs w:val="18"/>
                <w:lang w:bidi="ar"/>
              </w:rPr>
            </w:pPr>
            <w:r>
              <w:rPr>
                <w:rFonts w:ascii="Times New Roman" w:hAnsi="Times New Roman" w:eastAsia="黑体"/>
                <w:snapToGrid w:val="0"/>
                <w:kern w:val="0"/>
                <w:sz w:val="18"/>
                <w:szCs w:val="18"/>
                <w:lang w:bidi="ar"/>
              </w:rPr>
              <w:t>港口名称</w:t>
            </w:r>
          </w:p>
        </w:tc>
        <w:tc>
          <w:tcPr>
            <w:tcW w:w="1215" w:type="pct"/>
            <w:gridSpan w:val="2"/>
            <w:noWrap/>
            <w:vAlign w:val="center"/>
          </w:tcPr>
          <w:p>
            <w:pPr>
              <w:adjustRightInd w:val="0"/>
              <w:snapToGrid w:val="0"/>
              <w:spacing w:line="240" w:lineRule="exact"/>
              <w:jc w:val="center"/>
              <w:textAlignment w:val="center"/>
              <w:rPr>
                <w:rFonts w:ascii="Times New Roman" w:hAnsi="Times New Roman" w:eastAsia="黑体"/>
                <w:snapToGrid w:val="0"/>
                <w:kern w:val="0"/>
                <w:sz w:val="18"/>
                <w:szCs w:val="18"/>
                <w:lang w:bidi="ar"/>
              </w:rPr>
            </w:pPr>
            <w:r>
              <w:rPr>
                <w:rFonts w:ascii="Times New Roman" w:hAnsi="Times New Roman" w:eastAsia="黑体"/>
                <w:snapToGrid w:val="0"/>
                <w:kern w:val="0"/>
                <w:sz w:val="18"/>
                <w:szCs w:val="18"/>
                <w:lang w:bidi="ar"/>
              </w:rPr>
              <w:t>码头名称</w:t>
            </w:r>
          </w:p>
        </w:tc>
        <w:tc>
          <w:tcPr>
            <w:tcW w:w="769" w:type="pct"/>
            <w:noWrap/>
            <w:vAlign w:val="center"/>
          </w:tcPr>
          <w:p>
            <w:pPr>
              <w:adjustRightInd w:val="0"/>
              <w:snapToGrid w:val="0"/>
              <w:spacing w:line="240" w:lineRule="exact"/>
              <w:jc w:val="center"/>
              <w:textAlignment w:val="center"/>
              <w:rPr>
                <w:rFonts w:ascii="Times New Roman" w:hAnsi="Times New Roman" w:eastAsia="黑体"/>
                <w:snapToGrid w:val="0"/>
                <w:kern w:val="0"/>
                <w:sz w:val="18"/>
                <w:szCs w:val="18"/>
                <w:lang w:bidi="ar"/>
              </w:rPr>
            </w:pPr>
            <w:r>
              <w:rPr>
                <w:rFonts w:ascii="Times New Roman" w:hAnsi="Times New Roman" w:eastAsia="黑体"/>
                <w:snapToGrid w:val="0"/>
                <w:kern w:val="0"/>
                <w:sz w:val="18"/>
                <w:szCs w:val="18"/>
                <w:lang w:bidi="ar"/>
              </w:rPr>
              <w:t>港区名称</w:t>
            </w:r>
          </w:p>
        </w:tc>
        <w:tc>
          <w:tcPr>
            <w:tcW w:w="682" w:type="pct"/>
            <w:noWrap/>
            <w:vAlign w:val="center"/>
          </w:tcPr>
          <w:p>
            <w:pPr>
              <w:adjustRightInd w:val="0"/>
              <w:snapToGrid w:val="0"/>
              <w:spacing w:line="240" w:lineRule="exact"/>
              <w:jc w:val="center"/>
              <w:textAlignment w:val="center"/>
              <w:rPr>
                <w:rFonts w:ascii="Times New Roman" w:hAnsi="Times New Roman" w:eastAsia="黑体"/>
                <w:snapToGrid w:val="0"/>
                <w:kern w:val="0"/>
                <w:sz w:val="18"/>
                <w:szCs w:val="18"/>
                <w:lang w:bidi="ar"/>
              </w:rPr>
            </w:pPr>
            <w:r>
              <w:rPr>
                <w:rFonts w:ascii="Times New Roman" w:hAnsi="Times New Roman" w:eastAsia="黑体"/>
                <w:snapToGrid w:val="0"/>
                <w:kern w:val="0"/>
                <w:sz w:val="18"/>
                <w:szCs w:val="18"/>
                <w:lang w:bidi="ar"/>
              </w:rPr>
              <w:t>港口名称</w:t>
            </w:r>
          </w:p>
        </w:tc>
        <w:tc>
          <w:tcPr>
            <w:tcW w:w="1158" w:type="pct"/>
            <w:gridSpan w:val="2"/>
            <w:noWrap/>
            <w:vAlign w:val="center"/>
          </w:tcPr>
          <w:p>
            <w:pPr>
              <w:adjustRightInd w:val="0"/>
              <w:snapToGrid w:val="0"/>
              <w:spacing w:line="240" w:lineRule="exact"/>
              <w:jc w:val="center"/>
              <w:textAlignment w:val="center"/>
              <w:rPr>
                <w:rFonts w:ascii="Times New Roman" w:hAnsi="Times New Roman" w:eastAsia="黑体"/>
                <w:snapToGrid w:val="0"/>
                <w:kern w:val="0"/>
                <w:sz w:val="18"/>
                <w:szCs w:val="18"/>
                <w:lang w:bidi="ar"/>
              </w:rPr>
            </w:pPr>
            <w:r>
              <w:rPr>
                <w:rFonts w:ascii="Times New Roman" w:hAnsi="Times New Roman" w:eastAsia="黑体"/>
                <w:snapToGrid w:val="0"/>
                <w:kern w:val="0"/>
                <w:sz w:val="18"/>
                <w:szCs w:val="18"/>
                <w:lang w:bidi="ar"/>
              </w:rPr>
              <w:t>码头名称</w:t>
            </w:r>
          </w:p>
        </w:tc>
        <w:tc>
          <w:tcPr>
            <w:tcW w:w="492" w:type="pct"/>
            <w:noWrap/>
            <w:vAlign w:val="center"/>
          </w:tcPr>
          <w:p>
            <w:pPr>
              <w:adjustRightInd w:val="0"/>
              <w:snapToGrid w:val="0"/>
              <w:spacing w:line="240" w:lineRule="exact"/>
              <w:jc w:val="center"/>
              <w:textAlignment w:val="center"/>
              <w:rPr>
                <w:rFonts w:ascii="Times New Roman" w:hAnsi="Times New Roman" w:eastAsia="黑体"/>
                <w:snapToGrid w:val="0"/>
                <w:kern w:val="0"/>
                <w:sz w:val="18"/>
                <w:szCs w:val="18"/>
                <w:lang w:bidi="ar"/>
              </w:rPr>
            </w:pPr>
            <w:r>
              <w:rPr>
                <w:rFonts w:ascii="Times New Roman" w:hAnsi="Times New Roman" w:eastAsia="黑体"/>
                <w:snapToGrid w:val="0"/>
                <w:kern w:val="0"/>
                <w:sz w:val="18"/>
                <w:szCs w:val="18"/>
                <w:lang w:bidi="ar"/>
              </w:rPr>
              <w:t>港区</w:t>
            </w:r>
          </w:p>
          <w:p>
            <w:pPr>
              <w:adjustRightInd w:val="0"/>
              <w:snapToGrid w:val="0"/>
              <w:spacing w:line="240" w:lineRule="exact"/>
              <w:jc w:val="center"/>
              <w:textAlignment w:val="center"/>
              <w:rPr>
                <w:rFonts w:ascii="Times New Roman" w:hAnsi="Times New Roman" w:eastAsia="黑体"/>
                <w:snapToGrid w:val="0"/>
                <w:kern w:val="0"/>
                <w:sz w:val="18"/>
                <w:szCs w:val="18"/>
                <w:lang w:bidi="ar"/>
              </w:rPr>
            </w:pPr>
            <w:r>
              <w:rPr>
                <w:rFonts w:ascii="Times New Roman" w:hAnsi="Times New Roman" w:eastAsia="黑体"/>
                <w:snapToGrid w:val="0"/>
                <w:kern w:val="0"/>
                <w:sz w:val="18"/>
                <w:szCs w:val="18"/>
                <w:lang w:bidi="ar"/>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restar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一、安庆港</w:t>
            </w: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三江货运站码头</w:t>
            </w:r>
          </w:p>
        </w:tc>
        <w:tc>
          <w:tcPr>
            <w:tcW w:w="769"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宿松港区</w:t>
            </w:r>
          </w:p>
        </w:tc>
        <w:tc>
          <w:tcPr>
            <w:tcW w:w="682" w:type="pct"/>
            <w:vMerge w:val="restar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五、马鞍山港</w:t>
            </w: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149</w:t>
            </w:r>
          </w:p>
        </w:tc>
        <w:tc>
          <w:tcPr>
            <w:tcW w:w="871"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天顺港码头</w:t>
            </w:r>
          </w:p>
        </w:tc>
        <w:tc>
          <w:tcPr>
            <w:tcW w:w="492" w:type="pct"/>
            <w:noWrap/>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中心港区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华阳港储码头</w:t>
            </w:r>
          </w:p>
        </w:tc>
        <w:tc>
          <w:tcPr>
            <w:tcW w:w="769"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望江港区</w:t>
            </w:r>
          </w:p>
        </w:tc>
        <w:tc>
          <w:tcPr>
            <w:tcW w:w="682"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150</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宏峰码头</w:t>
            </w:r>
          </w:p>
        </w:tc>
        <w:tc>
          <w:tcPr>
            <w:tcW w:w="492" w:type="pct"/>
            <w:noWrap/>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中心港区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朗睿达码头</w:t>
            </w:r>
          </w:p>
        </w:tc>
        <w:tc>
          <w:tcPr>
            <w:tcW w:w="769"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望江港区</w:t>
            </w:r>
          </w:p>
        </w:tc>
        <w:tc>
          <w:tcPr>
            <w:tcW w:w="682"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151</w:t>
            </w:r>
          </w:p>
        </w:tc>
        <w:tc>
          <w:tcPr>
            <w:tcW w:w="871"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采石港码头</w:t>
            </w:r>
          </w:p>
        </w:tc>
        <w:tc>
          <w:tcPr>
            <w:tcW w:w="492" w:type="pct"/>
            <w:noWrap/>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中心港区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华阳水上服务区</w:t>
            </w:r>
          </w:p>
        </w:tc>
        <w:tc>
          <w:tcPr>
            <w:tcW w:w="769"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望江港区</w:t>
            </w:r>
          </w:p>
        </w:tc>
        <w:tc>
          <w:tcPr>
            <w:tcW w:w="682"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152</w:t>
            </w:r>
          </w:p>
        </w:tc>
        <w:tc>
          <w:tcPr>
            <w:tcW w:w="871"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龙港码头</w:t>
            </w:r>
          </w:p>
        </w:tc>
        <w:tc>
          <w:tcPr>
            <w:tcW w:w="492" w:type="pct"/>
            <w:noWrap/>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中心港区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安庆电厂综合码头</w:t>
            </w:r>
          </w:p>
        </w:tc>
        <w:tc>
          <w:tcPr>
            <w:tcW w:w="769"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中心港区</w:t>
            </w:r>
          </w:p>
        </w:tc>
        <w:tc>
          <w:tcPr>
            <w:tcW w:w="682"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153</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皖能码头</w:t>
            </w:r>
          </w:p>
        </w:tc>
        <w:tc>
          <w:tcPr>
            <w:tcW w:w="492" w:type="pct"/>
            <w:noWrap/>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中心港区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集装箱码头（17号、18号泊位、五里庙三期泊位）</w:t>
            </w:r>
          </w:p>
        </w:tc>
        <w:tc>
          <w:tcPr>
            <w:tcW w:w="769"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中心港区</w:t>
            </w:r>
          </w:p>
        </w:tc>
        <w:tc>
          <w:tcPr>
            <w:tcW w:w="682"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154</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马钢自备码头</w:t>
            </w:r>
          </w:p>
        </w:tc>
        <w:tc>
          <w:tcPr>
            <w:tcW w:w="492" w:type="pct"/>
            <w:noWrap/>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中心港区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港埠码头</w:t>
            </w:r>
          </w:p>
        </w:tc>
        <w:tc>
          <w:tcPr>
            <w:tcW w:w="769"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中心港区</w:t>
            </w:r>
          </w:p>
        </w:tc>
        <w:tc>
          <w:tcPr>
            <w:tcW w:w="682"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155</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中心港区快捷物流码头</w:t>
            </w:r>
          </w:p>
        </w:tc>
        <w:tc>
          <w:tcPr>
            <w:tcW w:w="492" w:type="pct"/>
            <w:noWrap/>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中心港区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石化危化品码头</w:t>
            </w:r>
          </w:p>
        </w:tc>
        <w:tc>
          <w:tcPr>
            <w:tcW w:w="769"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中心港区</w:t>
            </w:r>
          </w:p>
        </w:tc>
        <w:tc>
          <w:tcPr>
            <w:tcW w:w="682"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156</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长江港口码头</w:t>
            </w:r>
          </w:p>
        </w:tc>
        <w:tc>
          <w:tcPr>
            <w:tcW w:w="492" w:type="pct"/>
            <w:noWrap/>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慈湖港区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石化煤码头</w:t>
            </w:r>
          </w:p>
        </w:tc>
        <w:tc>
          <w:tcPr>
            <w:tcW w:w="769"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中心港区</w:t>
            </w:r>
          </w:p>
        </w:tc>
        <w:tc>
          <w:tcPr>
            <w:tcW w:w="682"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157</w:t>
            </w:r>
          </w:p>
        </w:tc>
        <w:tc>
          <w:tcPr>
            <w:tcW w:w="871"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海螺码头</w:t>
            </w:r>
          </w:p>
        </w:tc>
        <w:tc>
          <w:tcPr>
            <w:tcW w:w="492" w:type="pct"/>
            <w:noWrap/>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慈湖港区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仁家墩水上加油站</w:t>
            </w:r>
          </w:p>
        </w:tc>
        <w:tc>
          <w:tcPr>
            <w:tcW w:w="769"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中心港区</w:t>
            </w:r>
          </w:p>
        </w:tc>
        <w:tc>
          <w:tcPr>
            <w:tcW w:w="682"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158</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万能达码头</w:t>
            </w:r>
          </w:p>
        </w:tc>
        <w:tc>
          <w:tcPr>
            <w:tcW w:w="492" w:type="pct"/>
            <w:noWrap/>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慈湖港区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安庆港油趸1号、2号基地</w:t>
            </w:r>
          </w:p>
        </w:tc>
        <w:tc>
          <w:tcPr>
            <w:tcW w:w="769"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中心港区</w:t>
            </w:r>
          </w:p>
        </w:tc>
        <w:tc>
          <w:tcPr>
            <w:tcW w:w="682"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159</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金星码头</w:t>
            </w:r>
          </w:p>
        </w:tc>
        <w:tc>
          <w:tcPr>
            <w:tcW w:w="492" w:type="pct"/>
            <w:noWrap/>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慈湖港区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油运码头</w:t>
            </w:r>
          </w:p>
        </w:tc>
        <w:tc>
          <w:tcPr>
            <w:tcW w:w="769"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中心港区</w:t>
            </w:r>
          </w:p>
        </w:tc>
        <w:tc>
          <w:tcPr>
            <w:tcW w:w="682"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160</w:t>
            </w:r>
          </w:p>
        </w:tc>
        <w:tc>
          <w:tcPr>
            <w:tcW w:w="871"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慈湖综合码头</w:t>
            </w:r>
          </w:p>
        </w:tc>
        <w:tc>
          <w:tcPr>
            <w:tcW w:w="492" w:type="pct"/>
            <w:noWrap/>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慈湖港区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凤凰作业区工业品码头</w:t>
            </w:r>
          </w:p>
        </w:tc>
        <w:tc>
          <w:tcPr>
            <w:tcW w:w="769"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中心港区</w:t>
            </w:r>
          </w:p>
        </w:tc>
        <w:tc>
          <w:tcPr>
            <w:tcW w:w="682"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161</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油库码头</w:t>
            </w:r>
          </w:p>
        </w:tc>
        <w:tc>
          <w:tcPr>
            <w:tcW w:w="492" w:type="pct"/>
            <w:noWrap/>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慈湖港区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鑫山码头</w:t>
            </w:r>
          </w:p>
        </w:tc>
        <w:tc>
          <w:tcPr>
            <w:tcW w:w="769"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怀宁港区</w:t>
            </w:r>
          </w:p>
        </w:tc>
        <w:tc>
          <w:tcPr>
            <w:tcW w:w="682"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162</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当涂港码头</w:t>
            </w:r>
          </w:p>
        </w:tc>
        <w:tc>
          <w:tcPr>
            <w:tcW w:w="492" w:type="pct"/>
            <w:noWrap/>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当涂港区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15</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中宜码头</w:t>
            </w:r>
          </w:p>
        </w:tc>
        <w:tc>
          <w:tcPr>
            <w:tcW w:w="769"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怀宁港区</w:t>
            </w:r>
          </w:p>
        </w:tc>
        <w:tc>
          <w:tcPr>
            <w:tcW w:w="682"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163</w:t>
            </w:r>
          </w:p>
        </w:tc>
        <w:tc>
          <w:tcPr>
            <w:tcW w:w="871"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盘景码头</w:t>
            </w:r>
          </w:p>
        </w:tc>
        <w:tc>
          <w:tcPr>
            <w:tcW w:w="492" w:type="pct"/>
            <w:noWrap/>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和县港区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16</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石门湖码头</w:t>
            </w:r>
          </w:p>
        </w:tc>
        <w:tc>
          <w:tcPr>
            <w:tcW w:w="769"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怀宁港区</w:t>
            </w:r>
          </w:p>
        </w:tc>
        <w:tc>
          <w:tcPr>
            <w:tcW w:w="682"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164</w:t>
            </w:r>
          </w:p>
        </w:tc>
        <w:tc>
          <w:tcPr>
            <w:tcW w:w="871"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龙顺公用码头</w:t>
            </w:r>
          </w:p>
        </w:tc>
        <w:tc>
          <w:tcPr>
            <w:tcW w:w="492" w:type="pct"/>
            <w:noWrap/>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和县港区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restar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二、池州港</w:t>
            </w: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17</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香山港埠散货码头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香口港区</w:t>
            </w:r>
          </w:p>
        </w:tc>
        <w:tc>
          <w:tcPr>
            <w:tcW w:w="682"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165</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名扬码头</w:t>
            </w:r>
          </w:p>
        </w:tc>
        <w:tc>
          <w:tcPr>
            <w:tcW w:w="492" w:type="pct"/>
            <w:noWrap/>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和县港区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18</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华尔泰码头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香口港区</w:t>
            </w:r>
          </w:p>
        </w:tc>
        <w:tc>
          <w:tcPr>
            <w:tcW w:w="682"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166</w:t>
            </w:r>
          </w:p>
        </w:tc>
        <w:tc>
          <w:tcPr>
            <w:tcW w:w="871"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含山后河胜武码头</w:t>
            </w:r>
          </w:p>
        </w:tc>
        <w:tc>
          <w:tcPr>
            <w:tcW w:w="492" w:type="pct"/>
            <w:noWrap/>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含山港区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19</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香隅化工园区公用码头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香口港区</w:t>
            </w:r>
          </w:p>
        </w:tc>
        <w:tc>
          <w:tcPr>
            <w:tcW w:w="682"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167</w:t>
            </w:r>
          </w:p>
        </w:tc>
        <w:tc>
          <w:tcPr>
            <w:tcW w:w="871"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含山大埠码头</w:t>
            </w:r>
          </w:p>
        </w:tc>
        <w:tc>
          <w:tcPr>
            <w:tcW w:w="492" w:type="pct"/>
            <w:noWrap/>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含山港区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20</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东至广信码头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香口港区</w:t>
            </w:r>
          </w:p>
        </w:tc>
        <w:tc>
          <w:tcPr>
            <w:tcW w:w="682"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168</w:t>
            </w:r>
          </w:p>
        </w:tc>
        <w:tc>
          <w:tcPr>
            <w:tcW w:w="871"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含山顺运码头</w:t>
            </w:r>
          </w:p>
        </w:tc>
        <w:tc>
          <w:tcPr>
            <w:tcW w:w="492" w:type="pct"/>
            <w:noWrap/>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含山港区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21</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琨岗矿业石料码头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香口港区</w:t>
            </w:r>
          </w:p>
        </w:tc>
        <w:tc>
          <w:tcPr>
            <w:tcW w:w="682"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169</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散马滩码头</w:t>
            </w:r>
          </w:p>
        </w:tc>
        <w:tc>
          <w:tcPr>
            <w:tcW w:w="492" w:type="pct"/>
            <w:noWrap/>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含山港区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22</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安东顺达码头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东流港区</w:t>
            </w:r>
          </w:p>
        </w:tc>
        <w:tc>
          <w:tcPr>
            <w:tcW w:w="682"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170</w:t>
            </w:r>
          </w:p>
        </w:tc>
        <w:tc>
          <w:tcPr>
            <w:tcW w:w="871"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唐湾码头</w:t>
            </w:r>
          </w:p>
        </w:tc>
        <w:tc>
          <w:tcPr>
            <w:tcW w:w="492" w:type="pct"/>
            <w:noWrap/>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含山港区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23</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菊江港埠码头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东流港区</w:t>
            </w:r>
          </w:p>
        </w:tc>
        <w:tc>
          <w:tcPr>
            <w:tcW w:w="682" w:type="pct"/>
            <w:vMerge w:val="restar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六、合肥港</w:t>
            </w: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171</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大兴集危险品码头（大兴集2#、3#、4#、5#泊位）</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南淝河港区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24</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速平码头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东流港区</w:t>
            </w:r>
          </w:p>
        </w:tc>
        <w:tc>
          <w:tcPr>
            <w:tcW w:w="682"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172</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大兴集危险品码头（大兴集1#、6#泊位）</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南淝河港区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25</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茅屋街码头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东流港区</w:t>
            </w:r>
          </w:p>
        </w:tc>
        <w:tc>
          <w:tcPr>
            <w:tcW w:w="682"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173</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合肥国际集装箱码头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南淝河港区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26</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明达公司砂厂码头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大渡口港区</w:t>
            </w:r>
          </w:p>
        </w:tc>
        <w:tc>
          <w:tcPr>
            <w:tcW w:w="682"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174</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肥东东隆码头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南淝河港区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27</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海螺码头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牛头山港区</w:t>
            </w:r>
          </w:p>
        </w:tc>
        <w:tc>
          <w:tcPr>
            <w:tcW w:w="682"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175</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肥东东华码头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南淝河港区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28</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长九码头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牛头山港区</w:t>
            </w:r>
          </w:p>
        </w:tc>
        <w:tc>
          <w:tcPr>
            <w:tcW w:w="682"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176</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肥东天高码头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南淝河港区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29</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恒鑫科技码头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牛头山港区</w:t>
            </w:r>
          </w:p>
        </w:tc>
        <w:tc>
          <w:tcPr>
            <w:tcW w:w="682"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177</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合肥通达码头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南淝河港区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30</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皖宝石灰分公司散货码头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牛头山港区</w:t>
            </w:r>
          </w:p>
        </w:tc>
        <w:tc>
          <w:tcPr>
            <w:tcW w:w="682"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178</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肥东中港码头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南淝河港区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31</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牛头山公用码头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牛头山港区</w:t>
            </w:r>
          </w:p>
        </w:tc>
        <w:tc>
          <w:tcPr>
            <w:tcW w:w="682"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179</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肥东中国物流码头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南淝河港区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32</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贵航物流码头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牛头山港区</w:t>
            </w:r>
          </w:p>
        </w:tc>
        <w:tc>
          <w:tcPr>
            <w:tcW w:w="682"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180</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合肥熔安动力码头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江淮运河港区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33</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贵航金属码头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牛头山港区</w:t>
            </w:r>
          </w:p>
        </w:tc>
        <w:tc>
          <w:tcPr>
            <w:tcW w:w="682"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181</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巢湖新港码头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裕溪河港区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34</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中国石油安徽销售分公司池州油库码头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牛头山港区</w:t>
            </w:r>
          </w:p>
        </w:tc>
        <w:tc>
          <w:tcPr>
            <w:tcW w:w="682"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182</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巢湖巢润码头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裕溪河港区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35</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中石化池州石油分公司油库码头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老港区</w:t>
            </w:r>
          </w:p>
        </w:tc>
        <w:tc>
          <w:tcPr>
            <w:tcW w:w="682"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183</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巢湖海螺码头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裕溪河港区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36</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九华发电煤炭码头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江口港区</w:t>
            </w:r>
          </w:p>
        </w:tc>
        <w:tc>
          <w:tcPr>
            <w:tcW w:w="682"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184</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巢湖皖维码头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裕溪河港区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37</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铜冠九华港航码头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江口港区</w:t>
            </w:r>
          </w:p>
        </w:tc>
        <w:tc>
          <w:tcPr>
            <w:tcW w:w="682"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185</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巢湖中粮码头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裕溪河港区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38</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池州远航码头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江口港区</w:t>
            </w:r>
          </w:p>
        </w:tc>
        <w:tc>
          <w:tcPr>
            <w:tcW w:w="682"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186</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巢湖宏鑫码头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裕溪河港区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39</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丰林木业码头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梅龙港区</w:t>
            </w:r>
          </w:p>
        </w:tc>
        <w:tc>
          <w:tcPr>
            <w:tcW w:w="682"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187</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巢湖钓鱼水上加油船</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裕溪河港区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40</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池州港旅游码头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梅龙港区</w:t>
            </w:r>
          </w:p>
        </w:tc>
        <w:tc>
          <w:tcPr>
            <w:tcW w:w="682"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188</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巢湖东黄码头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裕溪河港区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41</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江东港埠码头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梅龙港区</w:t>
            </w:r>
          </w:p>
        </w:tc>
        <w:tc>
          <w:tcPr>
            <w:tcW w:w="682"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189</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巢湖威力码头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裕溪河港区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42</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青通河港埠码头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青通河童埠港区</w:t>
            </w:r>
          </w:p>
        </w:tc>
        <w:tc>
          <w:tcPr>
            <w:tcW w:w="682"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190</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巢湖白口河码头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裕溪河港区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43</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老山码头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青通河童埠港区</w:t>
            </w:r>
          </w:p>
        </w:tc>
        <w:tc>
          <w:tcPr>
            <w:tcW w:w="682"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191</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包河旅游码头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环湖港区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44</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老山大桥码头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青通河童埠港区</w:t>
            </w:r>
          </w:p>
        </w:tc>
        <w:tc>
          <w:tcPr>
            <w:tcW w:w="682"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192</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巢湖高林码头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环湖港区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45</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杨家潭码头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青通河童埠港区</w:t>
            </w:r>
          </w:p>
        </w:tc>
        <w:tc>
          <w:tcPr>
            <w:tcW w:w="682"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193</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巢湖中材码头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环湖港区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46</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童埠码头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青通河童埠港区</w:t>
            </w:r>
          </w:p>
        </w:tc>
        <w:tc>
          <w:tcPr>
            <w:tcW w:w="682"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194</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巢湖欣达码头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环湖港区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restar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三、铜陵港</w:t>
            </w: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47</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上峰码头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大通港区</w:t>
            </w:r>
          </w:p>
        </w:tc>
        <w:tc>
          <w:tcPr>
            <w:tcW w:w="682"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195</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巢湖宏光码头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环湖港区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48</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长江外贸码头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横港港区</w:t>
            </w:r>
          </w:p>
        </w:tc>
        <w:tc>
          <w:tcPr>
            <w:tcW w:w="682"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196</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庐江大江码头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兆西河港区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49</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海螺码头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横港港区</w:t>
            </w:r>
          </w:p>
        </w:tc>
        <w:tc>
          <w:tcPr>
            <w:tcW w:w="682"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197</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庐江港务码头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兆西河港区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50</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4、5、6、7号码头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横港港区</w:t>
            </w:r>
          </w:p>
        </w:tc>
        <w:tc>
          <w:tcPr>
            <w:tcW w:w="682"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198</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神皖庐江电厂码头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兆西河港区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51</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轮渡所码头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横港港区</w:t>
            </w:r>
          </w:p>
        </w:tc>
        <w:tc>
          <w:tcPr>
            <w:tcW w:w="682" w:type="pct"/>
            <w:vMerge w:val="restar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七、阜阳港</w:t>
            </w: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199</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口孜码头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阜阳港区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52</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滨江码头、鑫港码头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横港港区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200</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汤沟码头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阜阳港区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53</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金城码头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长湖滩及扫把沟港区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201</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阜阳颍州港码头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阜阳港区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54</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德盛码头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长湖滩及扫把沟港区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202</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川扬码头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阜阳港区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55</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东苑码头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长湖滩及扫把沟港区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203</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阜阳港金泽码头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阜阳港区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56</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五洲码头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长湖滩及扫把沟港区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204</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通泰码头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阜阳港区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57</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兴港码头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长湖滩及扫把沟港区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205</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运安码头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阜阳港区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58</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金园码头：金园港埠分公司3－7号、危化品分公司8－10号、12号</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笠帽山港区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206</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阜阳油库码头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阜阳港区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59</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汇成码头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笠帽山港区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207</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淮鑫二号码头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颍上港区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60</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新亚星码头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笠帽山港区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208</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古城龙港码头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颍上港区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61</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安喜码头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汀家洲港区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209</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凤凰码头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颍上港区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62</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汀州码头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汀家洲港区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210</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新远诚码头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颍上港区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63</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友邦码头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汀家洲港区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211</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鑫源码头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颍上港区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64</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国电码头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永丰港区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212</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上峰码头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颍上港区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65</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协诚码头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永丰港区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213</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龙王庙码头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颍上港区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66</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新兴际华码头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永丰港区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214</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太和县水上加油站</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太和港区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67</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枞阳海螺码头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枞阳港区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215</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临化码头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界首港区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68</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老洲头码头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枞阳港区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216</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界首市西平商港码头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界首港区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69</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弘泰码头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枞阳港区</w:t>
            </w:r>
          </w:p>
        </w:tc>
        <w:tc>
          <w:tcPr>
            <w:tcW w:w="682" w:type="pct"/>
            <w:vMerge w:val="restar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八、六安港</w:t>
            </w: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217</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临淮码头</w:t>
            </w:r>
          </w:p>
        </w:tc>
        <w:tc>
          <w:tcPr>
            <w:tcW w:w="492" w:type="pct"/>
            <w:noWrap/>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霍邱港区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70</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前进码头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枞阳港区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218</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周集码头</w:t>
            </w:r>
          </w:p>
        </w:tc>
        <w:tc>
          <w:tcPr>
            <w:tcW w:w="492" w:type="pct"/>
            <w:noWrap/>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霍邱港区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restart"/>
            <w:shd w:val="clear" w:color="auto" w:fill="auto"/>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四、芜湖港</w:t>
            </w:r>
          </w:p>
        </w:tc>
        <w:tc>
          <w:tcPr>
            <w:tcW w:w="344" w:type="pct"/>
            <w:shd w:val="clear" w:color="auto" w:fill="auto"/>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71</w:t>
            </w:r>
          </w:p>
        </w:tc>
        <w:tc>
          <w:tcPr>
            <w:tcW w:w="871" w:type="pct"/>
            <w:shd w:val="clear" w:color="auto" w:fill="FFFFFF"/>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华谊化工煤炭专用码头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白茆港区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219</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闸口村1#码头</w:t>
            </w:r>
          </w:p>
        </w:tc>
        <w:tc>
          <w:tcPr>
            <w:tcW w:w="492" w:type="pct"/>
            <w:noWrap/>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霍邱港区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shd w:val="clear" w:color="auto" w:fill="auto"/>
            <w:noWrap/>
            <w:vAlign w:val="center"/>
          </w:tcPr>
          <w:p>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72</w:t>
            </w:r>
          </w:p>
        </w:tc>
        <w:tc>
          <w:tcPr>
            <w:tcW w:w="871" w:type="pct"/>
            <w:shd w:val="clear" w:color="auto" w:fill="FFFFFF"/>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华谊化工液体化工还建码头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白茆港区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220</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陈郢码头</w:t>
            </w:r>
          </w:p>
        </w:tc>
        <w:tc>
          <w:tcPr>
            <w:tcW w:w="492" w:type="pct"/>
            <w:noWrap/>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霍邱港区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shd w:val="clear" w:color="auto" w:fill="auto"/>
            <w:noWrap/>
            <w:vAlign w:val="center"/>
          </w:tcPr>
          <w:p>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73</w:t>
            </w:r>
          </w:p>
        </w:tc>
        <w:tc>
          <w:tcPr>
            <w:tcW w:w="871" w:type="pct"/>
            <w:shd w:val="clear" w:color="auto" w:fill="FFFFFF"/>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益海嘉里粮油码头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白茆港区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221</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新淮码头</w:t>
            </w:r>
          </w:p>
        </w:tc>
        <w:tc>
          <w:tcPr>
            <w:tcW w:w="492" w:type="pct"/>
            <w:noWrap/>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霍邱港区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shd w:val="clear" w:color="auto" w:fill="auto"/>
            <w:noWrap/>
            <w:vAlign w:val="center"/>
          </w:tcPr>
          <w:p>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74</w:t>
            </w:r>
          </w:p>
        </w:tc>
        <w:tc>
          <w:tcPr>
            <w:tcW w:w="871" w:type="pct"/>
            <w:shd w:val="clear" w:color="auto" w:fill="FFFFFF"/>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芜湖大盾构基地码头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白茆港区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222</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六安油库专用码头</w:t>
            </w:r>
          </w:p>
        </w:tc>
        <w:tc>
          <w:tcPr>
            <w:tcW w:w="492" w:type="pct"/>
            <w:noWrap/>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霍邱港区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shd w:val="clear" w:color="auto" w:fill="auto"/>
            <w:noWrap/>
            <w:vAlign w:val="center"/>
          </w:tcPr>
          <w:p>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75</w:t>
            </w:r>
          </w:p>
        </w:tc>
        <w:tc>
          <w:tcPr>
            <w:tcW w:w="871" w:type="pct"/>
            <w:shd w:val="clear" w:color="auto" w:fill="FFFFFF"/>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二坝轮渡江北客运码头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白茆港区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223</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东湖码头</w:t>
            </w:r>
          </w:p>
        </w:tc>
        <w:tc>
          <w:tcPr>
            <w:tcW w:w="492" w:type="pct"/>
            <w:noWrap/>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霍邱港区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76</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芜湖港裕溪口29号码头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裕溪口港区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224</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河南码头</w:t>
            </w:r>
          </w:p>
        </w:tc>
        <w:tc>
          <w:tcPr>
            <w:tcW w:w="492" w:type="pct"/>
            <w:noWrap/>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舒城港区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shd w:val="clear" w:color="auto" w:fill="auto"/>
            <w:noWrap/>
            <w:vAlign w:val="center"/>
          </w:tcPr>
          <w:p>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77</w:t>
            </w:r>
          </w:p>
        </w:tc>
        <w:tc>
          <w:tcPr>
            <w:tcW w:w="871" w:type="pct"/>
            <w:shd w:val="clear" w:color="auto" w:fill="FFFFFF"/>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芜湖港裕溪口30号码头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裕溪口港区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225</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万佛湖旅游码头</w:t>
            </w:r>
          </w:p>
        </w:tc>
        <w:tc>
          <w:tcPr>
            <w:tcW w:w="492" w:type="pct"/>
            <w:noWrap/>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舒城港区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shd w:val="clear" w:color="auto" w:fill="auto"/>
            <w:noWrap/>
            <w:vAlign w:val="center"/>
          </w:tcPr>
          <w:p>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78</w:t>
            </w:r>
          </w:p>
        </w:tc>
        <w:tc>
          <w:tcPr>
            <w:tcW w:w="871" w:type="pct"/>
            <w:shd w:val="clear" w:color="auto" w:fill="FFFFFF"/>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芜湖港裕溪口31号码头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裕溪口港区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226</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别山湖旅游码头</w:t>
            </w:r>
          </w:p>
        </w:tc>
        <w:tc>
          <w:tcPr>
            <w:tcW w:w="492" w:type="pct"/>
            <w:noWrap/>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霍山港区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shd w:val="clear" w:color="auto" w:fill="auto"/>
            <w:noWrap/>
            <w:vAlign w:val="center"/>
          </w:tcPr>
          <w:p>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79</w:t>
            </w:r>
          </w:p>
        </w:tc>
        <w:tc>
          <w:tcPr>
            <w:tcW w:w="871" w:type="pct"/>
            <w:shd w:val="clear" w:color="auto" w:fill="FFFFFF"/>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芜湖港裕溪口32号煤码头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裕溪口港区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227</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佛子岭旅游码头</w:t>
            </w:r>
          </w:p>
        </w:tc>
        <w:tc>
          <w:tcPr>
            <w:tcW w:w="492" w:type="pct"/>
            <w:noWrap/>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霍山港区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shd w:val="clear" w:color="auto" w:fill="auto"/>
            <w:noWrap/>
            <w:vAlign w:val="center"/>
          </w:tcPr>
          <w:p>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80</w:t>
            </w:r>
          </w:p>
        </w:tc>
        <w:tc>
          <w:tcPr>
            <w:tcW w:w="871" w:type="pct"/>
            <w:shd w:val="clear" w:color="auto" w:fill="FFFFFF"/>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芜湖港裕溪口33号煤码头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裕溪口港区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228</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横排头旅游码头</w:t>
            </w:r>
          </w:p>
        </w:tc>
        <w:tc>
          <w:tcPr>
            <w:tcW w:w="492" w:type="pct"/>
            <w:noWrap/>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皋城港区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shd w:val="clear" w:color="auto" w:fill="auto"/>
            <w:noWrap/>
            <w:vAlign w:val="center"/>
          </w:tcPr>
          <w:p>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81</w:t>
            </w:r>
          </w:p>
        </w:tc>
        <w:tc>
          <w:tcPr>
            <w:tcW w:w="871" w:type="pct"/>
            <w:shd w:val="clear" w:color="auto" w:fill="FFFFFF"/>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芜湖港裕溪口34号煤码头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裕溪口港区</w:t>
            </w:r>
          </w:p>
        </w:tc>
        <w:tc>
          <w:tcPr>
            <w:tcW w:w="682" w:type="pct"/>
            <w:vMerge w:val="restar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九、淮南港</w:t>
            </w: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229</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何台码头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毛集港区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shd w:val="clear" w:color="auto" w:fill="auto"/>
            <w:noWrap/>
            <w:vAlign w:val="center"/>
          </w:tcPr>
          <w:p>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82</w:t>
            </w:r>
          </w:p>
        </w:tc>
        <w:tc>
          <w:tcPr>
            <w:tcW w:w="871" w:type="pct"/>
            <w:shd w:val="clear" w:color="auto" w:fill="FFFFFF"/>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金山港储公司码头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裕溪口港区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230</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新淮码头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毛集港区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shd w:val="clear" w:color="auto" w:fill="auto"/>
            <w:noWrap/>
            <w:vAlign w:val="center"/>
          </w:tcPr>
          <w:p>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83</w:t>
            </w:r>
          </w:p>
        </w:tc>
        <w:tc>
          <w:tcPr>
            <w:tcW w:w="871" w:type="pct"/>
            <w:shd w:val="clear" w:color="auto" w:fill="FFFFFF"/>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裕溪口二航四公司出桩码头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裕溪口港区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231</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新凤码头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毛集港区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84</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荻港港口物流码头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荻港港区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232</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海螺码头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凤台港区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85</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安徽荻港海螺水泥一期码头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荻港港区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233</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鑫淮码头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潘集港区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86</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安徽荻港海螺水泥二期码头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荻港港区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234</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店集码头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潘集港区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shd w:val="clear" w:color="auto" w:fill="auto"/>
            <w:noWrap/>
            <w:vAlign w:val="center"/>
          </w:tcPr>
          <w:p>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87</w:t>
            </w:r>
          </w:p>
        </w:tc>
        <w:tc>
          <w:tcPr>
            <w:tcW w:w="871" w:type="pct"/>
            <w:shd w:val="clear" w:color="auto" w:fill="FFFFFF"/>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建华管桩码头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荻港港区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235</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鹏源码头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潘集港区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88</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荻新码头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荻港港区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236</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春庆码头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潘集港区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shd w:val="clear" w:color="auto" w:fill="auto"/>
            <w:noWrap/>
            <w:vAlign w:val="center"/>
          </w:tcPr>
          <w:p>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89</w:t>
            </w:r>
          </w:p>
        </w:tc>
        <w:tc>
          <w:tcPr>
            <w:tcW w:w="871" w:type="pct"/>
            <w:shd w:val="clear" w:color="auto" w:fill="FFFFFF"/>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荻港芦南新河石灰石厂1号码头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荻港港区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237</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舜龙码头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潘集港区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shd w:val="clear" w:color="auto" w:fill="auto"/>
            <w:noWrap/>
            <w:vAlign w:val="center"/>
          </w:tcPr>
          <w:p>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90</w:t>
            </w:r>
          </w:p>
        </w:tc>
        <w:tc>
          <w:tcPr>
            <w:tcW w:w="871" w:type="pct"/>
            <w:shd w:val="clear" w:color="auto" w:fill="FFFFFF"/>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荻港芦南新河石灰石厂2号码头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荻港港区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238</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兴疃码头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潘集港区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shd w:val="clear" w:color="auto" w:fill="auto"/>
            <w:noWrap/>
            <w:vAlign w:val="center"/>
          </w:tcPr>
          <w:p>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91</w:t>
            </w:r>
          </w:p>
        </w:tc>
        <w:tc>
          <w:tcPr>
            <w:tcW w:w="871" w:type="pct"/>
            <w:shd w:val="clear" w:color="auto" w:fill="FFFFFF"/>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马钢桃冲矿1号码头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荻港港区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239</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中安散货码头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潘集港区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shd w:val="clear" w:color="auto" w:fill="auto"/>
            <w:noWrap/>
            <w:vAlign w:val="center"/>
          </w:tcPr>
          <w:p>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92</w:t>
            </w:r>
          </w:p>
        </w:tc>
        <w:tc>
          <w:tcPr>
            <w:tcW w:w="871" w:type="pct"/>
            <w:shd w:val="clear" w:color="auto" w:fill="FFFFFF"/>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马钢桃冲矿2号码头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荻港港区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240</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茨淮新河码头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潘集港区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shd w:val="clear" w:color="auto" w:fill="auto"/>
            <w:noWrap/>
            <w:vAlign w:val="center"/>
          </w:tcPr>
          <w:p>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93</w:t>
            </w:r>
          </w:p>
        </w:tc>
        <w:tc>
          <w:tcPr>
            <w:tcW w:w="871" w:type="pct"/>
            <w:shd w:val="clear" w:color="auto" w:fill="FFFFFF"/>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马钢桃冲矿3号码头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荻港港区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241</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联利码头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田家庵港区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shd w:val="clear" w:color="auto" w:fill="auto"/>
            <w:noWrap/>
            <w:vAlign w:val="center"/>
          </w:tcPr>
          <w:p>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94</w:t>
            </w:r>
          </w:p>
        </w:tc>
        <w:tc>
          <w:tcPr>
            <w:tcW w:w="871" w:type="pct"/>
            <w:shd w:val="clear" w:color="auto" w:fill="FFFFFF"/>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荻港南方港埠公司2号码头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荻港港区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242</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志君码头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寿县港区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shd w:val="clear" w:color="auto" w:fill="auto"/>
            <w:noWrap/>
            <w:vAlign w:val="center"/>
          </w:tcPr>
          <w:p>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95</w:t>
            </w:r>
          </w:p>
        </w:tc>
        <w:tc>
          <w:tcPr>
            <w:tcW w:w="871" w:type="pct"/>
            <w:shd w:val="clear" w:color="auto" w:fill="FFFFFF"/>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荻港南方港埠公司5号码头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荻港港区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243</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涧沟码头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寿县港区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96</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荻港南方水泥1号码头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荻港港区</w:t>
            </w:r>
          </w:p>
        </w:tc>
        <w:tc>
          <w:tcPr>
            <w:tcW w:w="682" w:type="pct"/>
            <w:vMerge w:val="restar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十、蚌埠港</w:t>
            </w: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244</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徽商五源码头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中心港区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97</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荻港南方水泥2号码头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荻港港区</w:t>
            </w:r>
          </w:p>
        </w:tc>
        <w:tc>
          <w:tcPr>
            <w:tcW w:w="682"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245</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蚌埠新港码头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中心港区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shd w:val="clear" w:color="auto" w:fill="auto"/>
            <w:noWrap/>
            <w:vAlign w:val="center"/>
          </w:tcPr>
          <w:p>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98</w:t>
            </w:r>
          </w:p>
        </w:tc>
        <w:tc>
          <w:tcPr>
            <w:tcW w:w="871" w:type="pct"/>
            <w:shd w:val="clear" w:color="auto" w:fill="FFFFFF"/>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新港富航物流1号码头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荻港港区</w:t>
            </w:r>
          </w:p>
        </w:tc>
        <w:tc>
          <w:tcPr>
            <w:tcW w:w="682"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246</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国能黄疃窑码头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中心港区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shd w:val="clear" w:color="auto" w:fill="auto"/>
            <w:noWrap/>
            <w:vAlign w:val="center"/>
          </w:tcPr>
          <w:p>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99</w:t>
            </w:r>
          </w:p>
        </w:tc>
        <w:tc>
          <w:tcPr>
            <w:tcW w:w="871" w:type="pct"/>
            <w:shd w:val="clear" w:color="auto" w:fill="FFFFFF"/>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新港富航物流2号码头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荻港港区</w:t>
            </w:r>
          </w:p>
        </w:tc>
        <w:tc>
          <w:tcPr>
            <w:tcW w:w="682"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247</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力源码头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中心港区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shd w:val="clear" w:color="auto" w:fill="auto"/>
            <w:noWrap/>
            <w:vAlign w:val="center"/>
          </w:tcPr>
          <w:p>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100</w:t>
            </w:r>
          </w:p>
        </w:tc>
        <w:tc>
          <w:tcPr>
            <w:tcW w:w="871" w:type="pct"/>
            <w:shd w:val="clear" w:color="auto" w:fill="FFFFFF"/>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新港富航物流3号码头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荻港港区</w:t>
            </w:r>
          </w:p>
        </w:tc>
        <w:tc>
          <w:tcPr>
            <w:tcW w:w="682"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248</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安澜码头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怀远港区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101</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华电煤炭专用码头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三山港区</w:t>
            </w:r>
          </w:p>
        </w:tc>
        <w:tc>
          <w:tcPr>
            <w:tcW w:w="682" w:type="pct"/>
            <w:vMerge w:val="restar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十一、滁州港</w:t>
            </w: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249</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全椒安胜码头</w:t>
            </w:r>
          </w:p>
        </w:tc>
        <w:tc>
          <w:tcPr>
            <w:tcW w:w="492" w:type="pct"/>
            <w:noWrap/>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全椒港区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102</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中桩物流码头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三山港区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250</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全椒古河鸿运码头</w:t>
            </w:r>
          </w:p>
        </w:tc>
        <w:tc>
          <w:tcPr>
            <w:tcW w:w="492" w:type="pct"/>
            <w:noWrap/>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全椒港区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103</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芜湖海螺水泥专用码头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三山港区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251</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全椒古河农工商码头</w:t>
            </w:r>
          </w:p>
        </w:tc>
        <w:tc>
          <w:tcPr>
            <w:tcW w:w="492" w:type="pct"/>
            <w:noWrap/>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全椒港区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104</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芜湖三山港区东汇码头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三山港区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252</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全椒襄河鸿运码头</w:t>
            </w:r>
          </w:p>
        </w:tc>
        <w:tc>
          <w:tcPr>
            <w:tcW w:w="492" w:type="pct"/>
            <w:noWrap/>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全椒港区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105</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力克油库1号码头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三山港区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253</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全椒华刚搬运站码头</w:t>
            </w:r>
          </w:p>
        </w:tc>
        <w:tc>
          <w:tcPr>
            <w:tcW w:w="492" w:type="pct"/>
            <w:noWrap/>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全椒港区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106</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力克油库2号码头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三山港区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254</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全椒四通建材码头</w:t>
            </w:r>
          </w:p>
        </w:tc>
        <w:tc>
          <w:tcPr>
            <w:tcW w:w="492" w:type="pct"/>
            <w:noWrap/>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全椒港区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107</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三山中外运码头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三山港区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255</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滁州（汊河）港码头</w:t>
            </w:r>
          </w:p>
        </w:tc>
        <w:tc>
          <w:tcPr>
            <w:tcW w:w="492" w:type="pct"/>
            <w:noWrap/>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来安港区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108</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三山海螺港务成品油码头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三山港区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256</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来安县忠友码头</w:t>
            </w:r>
          </w:p>
        </w:tc>
        <w:tc>
          <w:tcPr>
            <w:tcW w:w="492" w:type="pct"/>
            <w:noWrap/>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来安港区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109</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三山海螺港务码头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三山港区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257</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天长经开区码头</w:t>
            </w:r>
          </w:p>
        </w:tc>
        <w:tc>
          <w:tcPr>
            <w:tcW w:w="492" w:type="pct"/>
            <w:noWrap/>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天长港区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110</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中石油芜湖三山油库码头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三山港区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258</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天长龙须码头</w:t>
            </w:r>
          </w:p>
        </w:tc>
        <w:tc>
          <w:tcPr>
            <w:tcW w:w="492" w:type="pct"/>
            <w:noWrap/>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天长港区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111</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芜湖港口公司13号客运旅游码头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滨江港区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259</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天长天然码头</w:t>
            </w:r>
          </w:p>
        </w:tc>
        <w:tc>
          <w:tcPr>
            <w:tcW w:w="492" w:type="pct"/>
            <w:noWrap/>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天长港区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112</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中储粮芜湖秃矶山直属库码头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滨江港区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260</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天长天海码头</w:t>
            </w:r>
          </w:p>
        </w:tc>
        <w:tc>
          <w:tcPr>
            <w:tcW w:w="492" w:type="pct"/>
            <w:noWrap/>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天长港区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shd w:val="clear" w:color="auto" w:fill="auto"/>
            <w:noWrap/>
            <w:vAlign w:val="center"/>
          </w:tcPr>
          <w:p>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113</w:t>
            </w:r>
          </w:p>
        </w:tc>
        <w:tc>
          <w:tcPr>
            <w:tcW w:w="871" w:type="pct"/>
            <w:shd w:val="clear" w:color="auto" w:fill="FFFFFF"/>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中江海汽车滚装码头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朱家桥港区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261</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天长祥云码头</w:t>
            </w:r>
          </w:p>
        </w:tc>
        <w:tc>
          <w:tcPr>
            <w:tcW w:w="492" w:type="pct"/>
            <w:noWrap/>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天长港区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shd w:val="clear" w:color="auto" w:fill="auto"/>
            <w:noWrap/>
            <w:vAlign w:val="center"/>
          </w:tcPr>
          <w:p>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114</w:t>
            </w:r>
          </w:p>
        </w:tc>
        <w:tc>
          <w:tcPr>
            <w:tcW w:w="871" w:type="pct"/>
            <w:shd w:val="clear" w:color="auto" w:fill="FFFFFF"/>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芜湖港朱家桥外贸码头（17号码头）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朱家桥港区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262</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明光润辉码头</w:t>
            </w:r>
          </w:p>
        </w:tc>
        <w:tc>
          <w:tcPr>
            <w:tcW w:w="492" w:type="pct"/>
            <w:noWrap/>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明光港区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shd w:val="clear" w:color="auto" w:fill="auto"/>
            <w:noWrap/>
            <w:vAlign w:val="center"/>
          </w:tcPr>
          <w:p>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115</w:t>
            </w:r>
          </w:p>
        </w:tc>
        <w:tc>
          <w:tcPr>
            <w:tcW w:w="871" w:type="pct"/>
            <w:shd w:val="clear" w:color="auto" w:fill="FFFFFF"/>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芜湖港朱家桥国际集装箱码头（一期）</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朱家桥港区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263</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安徽鸿远码头</w:t>
            </w:r>
          </w:p>
        </w:tc>
        <w:tc>
          <w:tcPr>
            <w:tcW w:w="492" w:type="pct"/>
            <w:noWrap/>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凤阳港区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shd w:val="clear" w:color="auto" w:fill="auto"/>
            <w:noWrap/>
            <w:vAlign w:val="center"/>
          </w:tcPr>
          <w:p>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116</w:t>
            </w:r>
          </w:p>
        </w:tc>
        <w:tc>
          <w:tcPr>
            <w:tcW w:w="871" w:type="pct"/>
            <w:shd w:val="clear" w:color="auto" w:fill="FFFFFF"/>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芜湖港朱家桥外贸码头（二期）</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朱家桥港区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264</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凤阳犇牛码头</w:t>
            </w:r>
          </w:p>
        </w:tc>
        <w:tc>
          <w:tcPr>
            <w:tcW w:w="492" w:type="pct"/>
            <w:noWrap/>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凤阳港区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shd w:val="clear" w:color="auto" w:fill="auto"/>
            <w:noWrap/>
            <w:vAlign w:val="center"/>
          </w:tcPr>
          <w:p>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117</w:t>
            </w:r>
          </w:p>
        </w:tc>
        <w:tc>
          <w:tcPr>
            <w:tcW w:w="871" w:type="pct"/>
            <w:shd w:val="clear" w:color="auto" w:fill="FFFFFF"/>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芜湖融汇化工专用码头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朱家桥港区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265</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凤阳鸿鼎码头</w:t>
            </w:r>
          </w:p>
        </w:tc>
        <w:tc>
          <w:tcPr>
            <w:tcW w:w="492" w:type="pct"/>
            <w:noWrap/>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凤阳港区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shd w:val="clear" w:color="auto" w:fill="auto"/>
            <w:noWrap/>
            <w:vAlign w:val="center"/>
          </w:tcPr>
          <w:p>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118</w:t>
            </w:r>
          </w:p>
        </w:tc>
        <w:tc>
          <w:tcPr>
            <w:tcW w:w="871" w:type="pct"/>
            <w:shd w:val="clear" w:color="auto" w:fill="FFFFFF"/>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芜湖融汇化工散杂货码头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朱家桥港区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266</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凤阳鸿运码头</w:t>
            </w:r>
          </w:p>
        </w:tc>
        <w:tc>
          <w:tcPr>
            <w:tcW w:w="492" w:type="pct"/>
            <w:noWrap/>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凤阳港区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shd w:val="clear" w:color="auto" w:fill="auto"/>
            <w:noWrap/>
            <w:vAlign w:val="center"/>
          </w:tcPr>
          <w:p>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119</w:t>
            </w:r>
          </w:p>
        </w:tc>
        <w:tc>
          <w:tcPr>
            <w:tcW w:w="871" w:type="pct"/>
            <w:shd w:val="clear" w:color="auto" w:fill="FFFFFF"/>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芜湖海螺物流码头（扩建）</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朱家桥港区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267</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凤阳龙阳码头</w:t>
            </w:r>
          </w:p>
        </w:tc>
        <w:tc>
          <w:tcPr>
            <w:tcW w:w="492" w:type="pct"/>
            <w:noWrap/>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凤阳港区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shd w:val="clear" w:color="auto" w:fill="auto"/>
            <w:noWrap/>
            <w:vAlign w:val="center"/>
          </w:tcPr>
          <w:p>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120</w:t>
            </w:r>
          </w:p>
        </w:tc>
        <w:tc>
          <w:tcPr>
            <w:tcW w:w="871" w:type="pct"/>
            <w:shd w:val="clear" w:color="auto" w:fill="FFFFFF"/>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中石油天合油库码头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朱家桥港区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268</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凤阳凤玻码头</w:t>
            </w:r>
          </w:p>
        </w:tc>
        <w:tc>
          <w:tcPr>
            <w:tcW w:w="492" w:type="pct"/>
            <w:noWrap/>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凤阳港区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shd w:val="clear" w:color="auto" w:fill="auto"/>
            <w:noWrap/>
            <w:vAlign w:val="center"/>
          </w:tcPr>
          <w:p>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121</w:t>
            </w:r>
          </w:p>
        </w:tc>
        <w:tc>
          <w:tcPr>
            <w:tcW w:w="871" w:type="pct"/>
            <w:shd w:val="clear" w:color="auto" w:fill="FFFFFF"/>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港顺物流码头（原奇瑞滚装码头）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朱家桥港区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269</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凤阳通达码头</w:t>
            </w:r>
          </w:p>
        </w:tc>
        <w:tc>
          <w:tcPr>
            <w:tcW w:w="492" w:type="pct"/>
            <w:noWrap/>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凤阳港区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shd w:val="clear" w:color="auto" w:fill="auto"/>
            <w:noWrap/>
            <w:vAlign w:val="center"/>
          </w:tcPr>
          <w:p>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122</w:t>
            </w:r>
          </w:p>
        </w:tc>
        <w:tc>
          <w:tcPr>
            <w:tcW w:w="871" w:type="pct"/>
            <w:shd w:val="clear" w:color="auto" w:fill="FFFFFF"/>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金江物流码头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朱家桥港区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270</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凤阳县凤淮防汛码头</w:t>
            </w:r>
          </w:p>
        </w:tc>
        <w:tc>
          <w:tcPr>
            <w:tcW w:w="492" w:type="pct"/>
            <w:noWrap/>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凤阳港区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shd w:val="clear" w:color="auto" w:fill="auto"/>
            <w:noWrap/>
            <w:vAlign w:val="center"/>
          </w:tcPr>
          <w:p>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123</w:t>
            </w:r>
          </w:p>
        </w:tc>
        <w:tc>
          <w:tcPr>
            <w:tcW w:w="871" w:type="pct"/>
            <w:shd w:val="clear" w:color="auto" w:fill="FFFFFF"/>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四褐山环宇沥青码头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朱家桥港区</w:t>
            </w:r>
          </w:p>
        </w:tc>
        <w:tc>
          <w:tcPr>
            <w:tcW w:w="682" w:type="pct"/>
            <w:vMerge w:val="restar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十二、宣城港</w:t>
            </w: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271</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海棠湾码头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中心港区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shd w:val="clear" w:color="auto" w:fill="auto"/>
            <w:noWrap/>
            <w:vAlign w:val="center"/>
          </w:tcPr>
          <w:p>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124</w:t>
            </w:r>
          </w:p>
        </w:tc>
        <w:tc>
          <w:tcPr>
            <w:tcW w:w="871" w:type="pct"/>
            <w:shd w:val="clear" w:color="auto" w:fill="FFFFFF"/>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芜湖发电公司煤码头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朱家桥港区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272</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水阳江码头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中心港区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shd w:val="clear" w:color="auto" w:fill="auto"/>
            <w:noWrap/>
            <w:vAlign w:val="center"/>
          </w:tcPr>
          <w:p>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125</w:t>
            </w:r>
          </w:p>
        </w:tc>
        <w:tc>
          <w:tcPr>
            <w:tcW w:w="871" w:type="pct"/>
            <w:shd w:val="clear" w:color="auto" w:fill="FFFFFF"/>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四褐山凯帆装卸公司码头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朱家桥港区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273</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江南码头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中心港区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shd w:val="clear" w:color="auto" w:fill="auto"/>
            <w:noWrap/>
            <w:vAlign w:val="center"/>
          </w:tcPr>
          <w:p>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126</w:t>
            </w:r>
          </w:p>
        </w:tc>
        <w:tc>
          <w:tcPr>
            <w:tcW w:w="871" w:type="pct"/>
            <w:shd w:val="clear" w:color="auto" w:fill="FFFFFF"/>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芜湖港港口旅游公司货运码头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朱家桥港区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274</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宣州综合码头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中心港区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shd w:val="clear" w:color="auto" w:fill="auto"/>
            <w:noWrap/>
            <w:vAlign w:val="center"/>
          </w:tcPr>
          <w:p>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127</w:t>
            </w:r>
          </w:p>
        </w:tc>
        <w:tc>
          <w:tcPr>
            <w:tcW w:w="871" w:type="pct"/>
            <w:shd w:val="clear" w:color="auto" w:fill="FFFFFF"/>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中长燃芜湖港区加油站码头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朱家桥港区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275</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磊鑫码头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中心港区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shd w:val="clear" w:color="auto" w:fill="auto"/>
            <w:noWrap/>
            <w:vAlign w:val="center"/>
          </w:tcPr>
          <w:p>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128</w:t>
            </w:r>
          </w:p>
        </w:tc>
        <w:tc>
          <w:tcPr>
            <w:tcW w:w="871" w:type="pct"/>
            <w:shd w:val="clear" w:color="auto" w:fill="FFFFFF"/>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东梁山信义玻璃码头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朱家桥港区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276</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汇金物流码头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水阳港区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shd w:val="clear" w:color="auto" w:fill="auto"/>
            <w:noWrap/>
            <w:vAlign w:val="center"/>
          </w:tcPr>
          <w:p>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129</w:t>
            </w:r>
          </w:p>
        </w:tc>
        <w:tc>
          <w:tcPr>
            <w:tcW w:w="871" w:type="pct"/>
            <w:shd w:val="clear" w:color="auto" w:fill="FFFFFF"/>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杰来码头裕溪口杰来公司码头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无为港区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277</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北山码头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新河庄港区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shd w:val="clear" w:color="auto" w:fill="auto"/>
            <w:noWrap/>
            <w:vAlign w:val="center"/>
          </w:tcPr>
          <w:p>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130</w:t>
            </w:r>
          </w:p>
        </w:tc>
        <w:tc>
          <w:tcPr>
            <w:tcW w:w="871" w:type="pct"/>
            <w:shd w:val="clear" w:color="auto" w:fill="FFFFFF"/>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芜湖鑫海港务1号码头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无为港区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278</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新河庄一矿码头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新河庄港区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shd w:val="clear" w:color="auto" w:fill="auto"/>
            <w:noWrap/>
            <w:vAlign w:val="center"/>
          </w:tcPr>
          <w:p>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131</w:t>
            </w:r>
          </w:p>
        </w:tc>
        <w:tc>
          <w:tcPr>
            <w:tcW w:w="871" w:type="pct"/>
            <w:shd w:val="clear" w:color="auto" w:fill="FFFFFF"/>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芜湖鑫海港务2号码头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无为港区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279</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定埠综合码头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定埠港区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shd w:val="clear" w:color="auto" w:fill="auto"/>
            <w:noWrap/>
            <w:vAlign w:val="center"/>
          </w:tcPr>
          <w:p>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132</w:t>
            </w:r>
          </w:p>
        </w:tc>
        <w:tc>
          <w:tcPr>
            <w:tcW w:w="871" w:type="pct"/>
            <w:shd w:val="clear" w:color="auto" w:fill="FFFFFF"/>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无为磊达水泥码头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无为港区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280</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泾县太平湖码头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泾县港区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shd w:val="clear" w:color="auto" w:fill="auto"/>
            <w:noWrap/>
            <w:vAlign w:val="center"/>
          </w:tcPr>
          <w:p>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133</w:t>
            </w:r>
          </w:p>
        </w:tc>
        <w:tc>
          <w:tcPr>
            <w:tcW w:w="871" w:type="pct"/>
            <w:shd w:val="clear" w:color="auto" w:fill="FFFFFF"/>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无为鸿洋码头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无为港区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281</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周塘旅游码头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宁国港区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restar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五、马鞍山港</w:t>
            </w: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134</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汇隆再生码头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郑蒲港区</w:t>
            </w:r>
          </w:p>
        </w:tc>
        <w:tc>
          <w:tcPr>
            <w:tcW w:w="682" w:type="pct"/>
            <w:vMerge w:val="restar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十三、亳州港</w:t>
            </w: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282</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郑店子旅游码头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谯城港区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135</w:t>
            </w:r>
          </w:p>
        </w:tc>
        <w:tc>
          <w:tcPr>
            <w:tcW w:w="871"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郑蒲港区一期码头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郑蒲港区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283</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花戏楼旅游码头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谯城港区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136</w:t>
            </w:r>
          </w:p>
        </w:tc>
        <w:tc>
          <w:tcPr>
            <w:tcW w:w="871"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中洋金顺码头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郑蒲港区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284</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涡阳皖北物流码头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涡阳港区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137</w:t>
            </w:r>
          </w:p>
        </w:tc>
        <w:tc>
          <w:tcPr>
            <w:tcW w:w="871"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金固港口码头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乌江港区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285</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涡阳鸿运码头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涡阳港区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138</w:t>
            </w:r>
          </w:p>
        </w:tc>
        <w:tc>
          <w:tcPr>
            <w:tcW w:w="871"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和县石跋河码头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乌江港区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286</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涡阳城东货运码头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涡阳港区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139</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当涂电厂码头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太平府港区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287</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涡阳陈大货运码头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涡阳港区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140</w:t>
            </w:r>
          </w:p>
        </w:tc>
        <w:tc>
          <w:tcPr>
            <w:tcW w:w="871"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太平府综合码头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太平府港区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288</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蒙城常兴第一码头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蒙城港区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141</w:t>
            </w:r>
          </w:p>
        </w:tc>
        <w:tc>
          <w:tcPr>
            <w:tcW w:w="871"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海辰码头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太平府港区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289</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蒙城常兴货运码头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蒙城港区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142</w:t>
            </w:r>
          </w:p>
        </w:tc>
        <w:tc>
          <w:tcPr>
            <w:tcW w:w="871"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力通码头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太平府港区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290</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蒙城双涧码头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蒙城港区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143</w:t>
            </w:r>
          </w:p>
        </w:tc>
        <w:tc>
          <w:tcPr>
            <w:tcW w:w="871"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中天码头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太平府港区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291</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蒙城常兴水上加油站码头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蒙城港区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144</w:t>
            </w:r>
          </w:p>
        </w:tc>
        <w:tc>
          <w:tcPr>
            <w:tcW w:w="871"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强荣码头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太平府港区</w:t>
            </w:r>
          </w:p>
        </w:tc>
        <w:tc>
          <w:tcPr>
            <w:tcW w:w="682"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十四、淮北港</w:t>
            </w: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292</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省港投南坪码头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南坪港区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145</w:t>
            </w:r>
          </w:p>
        </w:tc>
        <w:tc>
          <w:tcPr>
            <w:tcW w:w="871"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长江物流码头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太平府港区</w:t>
            </w:r>
          </w:p>
        </w:tc>
        <w:tc>
          <w:tcPr>
            <w:tcW w:w="682"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十五、宿州港</w:t>
            </w: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293</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泗县冠丰码头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泗县港区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146</w:t>
            </w:r>
          </w:p>
        </w:tc>
        <w:tc>
          <w:tcPr>
            <w:tcW w:w="871"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华庆趸船码头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太平府港区</w:t>
            </w:r>
          </w:p>
        </w:tc>
        <w:tc>
          <w:tcPr>
            <w:tcW w:w="682" w:type="pct"/>
            <w:vMerge w:val="restar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十六、黄山港</w:t>
            </w: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294</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太平湖共幸码头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黄山区太平湖港区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147</w:t>
            </w:r>
          </w:p>
        </w:tc>
        <w:tc>
          <w:tcPr>
            <w:tcW w:w="871"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山鹰码头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中心港区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295</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屯溪旅游码头、世纪广场码头、花山旅游码头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屯溪区屯溪港区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83" w:type="pct"/>
            <w:vMerge w:val="continue"/>
            <w:noWrap/>
            <w:vAlign w:val="center"/>
          </w:tcPr>
          <w:p>
            <w:pPr>
              <w:adjustRightInd w:val="0"/>
              <w:snapToGrid w:val="0"/>
              <w:spacing w:line="240" w:lineRule="exact"/>
              <w:rPr>
                <w:rFonts w:ascii="Times New Roman" w:hAnsi="Times New Roman"/>
                <w:snapToGrid w:val="0"/>
                <w:kern w:val="0"/>
                <w:sz w:val="18"/>
                <w:szCs w:val="18"/>
              </w:rPr>
            </w:pPr>
          </w:p>
        </w:tc>
        <w:tc>
          <w:tcPr>
            <w:tcW w:w="344"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148</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小1#码头、1#码头、2#码头、3－2#码头、小3#码头、4#码头、6#码头、7#码头、8#码头、9#码头、人头矶微粉码头、人头矶码头</w:t>
            </w:r>
          </w:p>
        </w:tc>
        <w:tc>
          <w:tcPr>
            <w:tcW w:w="769" w:type="pct"/>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中心港区</w:t>
            </w:r>
          </w:p>
        </w:tc>
        <w:tc>
          <w:tcPr>
            <w:tcW w:w="682" w:type="pct"/>
            <w:vMerge w:val="continue"/>
            <w:vAlign w:val="center"/>
          </w:tcPr>
          <w:p>
            <w:pPr>
              <w:adjustRightInd w:val="0"/>
              <w:snapToGrid w:val="0"/>
              <w:spacing w:line="240" w:lineRule="exact"/>
              <w:rPr>
                <w:rFonts w:ascii="Times New Roman" w:hAnsi="Times New Roman"/>
                <w:snapToGrid w:val="0"/>
                <w:kern w:val="0"/>
                <w:sz w:val="18"/>
                <w:szCs w:val="18"/>
              </w:rPr>
            </w:pPr>
          </w:p>
        </w:tc>
        <w:tc>
          <w:tcPr>
            <w:tcW w:w="287" w:type="pct"/>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296</w:t>
            </w:r>
          </w:p>
        </w:tc>
        <w:tc>
          <w:tcPr>
            <w:tcW w:w="871" w:type="pct"/>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深渡旅游客运码头</w:t>
            </w:r>
          </w:p>
        </w:tc>
        <w:tc>
          <w:tcPr>
            <w:tcW w:w="492" w:type="pct"/>
            <w:vAlign w:val="center"/>
          </w:tcPr>
          <w:p>
            <w:pPr>
              <w:adjustRightInd w:val="0"/>
              <w:snapToGrid w:val="0"/>
              <w:spacing w:line="240" w:lineRule="exact"/>
              <w:jc w:val="lef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歙县深渡港区</w:t>
            </w:r>
          </w:p>
        </w:tc>
      </w:tr>
    </w:tbl>
    <w:p>
      <w:pPr>
        <w:adjustRightInd w:val="0"/>
        <w:snapToGrid w:val="0"/>
        <w:spacing w:line="600" w:lineRule="exact"/>
        <w:ind w:firstLine="200"/>
        <w:rPr>
          <w:rFonts w:ascii="Times New Roman" w:hAnsi="Times New Roman" w:eastAsia="黑体"/>
          <w:snapToGrid w:val="0"/>
          <w:kern w:val="0"/>
          <w:sz w:val="32"/>
          <w:szCs w:val="32"/>
        </w:rPr>
      </w:pPr>
    </w:p>
    <w:p>
      <w:pPr>
        <w:adjustRightInd w:val="0"/>
        <w:snapToGrid w:val="0"/>
        <w:spacing w:line="600" w:lineRule="exact"/>
        <w:ind w:firstLine="640" w:firstLineChars="200"/>
        <w:rPr>
          <w:rFonts w:ascii="Times New Roman" w:hAnsi="Times New Roman" w:eastAsia="黑体"/>
          <w:snapToGrid w:val="0"/>
          <w:kern w:val="0"/>
          <w:sz w:val="32"/>
          <w:szCs w:val="32"/>
        </w:rPr>
      </w:pPr>
      <w:r>
        <w:rPr>
          <w:rFonts w:ascii="Times New Roman" w:hAnsi="Times New Roman" w:eastAsia="黑体"/>
          <w:snapToGrid w:val="0"/>
          <w:kern w:val="0"/>
          <w:sz w:val="32"/>
          <w:szCs w:val="32"/>
        </w:rPr>
        <w:t>1－4－3重要行洪区、河道堤防</w:t>
      </w:r>
    </w:p>
    <w:p>
      <w:pPr>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长江、淮河安徽段及全省其他开放性河流河道行洪区、堤防安全区。</w:t>
      </w:r>
    </w:p>
    <w:p>
      <w:pPr>
        <w:adjustRightInd w:val="0"/>
        <w:snapToGrid w:val="0"/>
        <w:spacing w:line="600" w:lineRule="exact"/>
        <w:ind w:firstLine="640" w:firstLineChars="200"/>
        <w:rPr>
          <w:rFonts w:ascii="Times New Roman" w:hAnsi="Times New Roman" w:eastAsia="仿宋_GB2312"/>
          <w:snapToGrid w:val="0"/>
          <w:kern w:val="0"/>
          <w:sz w:val="32"/>
          <w:szCs w:val="32"/>
        </w:rPr>
      </w:pPr>
    </w:p>
    <w:p>
      <w:pPr>
        <w:adjustRightInd w:val="0"/>
        <w:snapToGrid w:val="0"/>
        <w:spacing w:line="600" w:lineRule="exact"/>
        <w:ind w:firstLine="200"/>
        <w:rPr>
          <w:rFonts w:ascii="Times New Roman" w:hAnsi="Times New Roman" w:eastAsia="仿宋_GB2312"/>
          <w:snapToGrid w:val="0"/>
          <w:kern w:val="0"/>
          <w:sz w:val="32"/>
          <w:szCs w:val="32"/>
        </w:rPr>
      </w:pPr>
    </w:p>
    <w:p>
      <w:pPr>
        <w:rPr>
          <w:rFonts w:ascii="Times New Roman" w:hAnsi="Times New Roman" w:eastAsia="仿宋_GB2312"/>
          <w:snapToGrid w:val="0"/>
          <w:sz w:val="30"/>
          <w:szCs w:val="24"/>
        </w:rPr>
      </w:pPr>
    </w:p>
    <w:p>
      <w:pPr>
        <w:rPr>
          <w:rFonts w:ascii="Times New Roman" w:hAnsi="Times New Roman" w:eastAsia="仿宋_GB2312"/>
          <w:snapToGrid w:val="0"/>
          <w:sz w:val="30"/>
          <w:szCs w:val="24"/>
        </w:rPr>
      </w:pPr>
    </w:p>
    <w:p>
      <w:pPr>
        <w:rPr>
          <w:rFonts w:ascii="Times New Roman" w:hAnsi="Times New Roman" w:eastAsia="仿宋_GB2312"/>
          <w:snapToGrid w:val="0"/>
          <w:sz w:val="30"/>
          <w:szCs w:val="24"/>
        </w:rPr>
      </w:pPr>
    </w:p>
    <w:p>
      <w:pPr>
        <w:rPr>
          <w:rFonts w:ascii="Times New Roman" w:hAnsi="Times New Roman" w:eastAsia="仿宋_GB2312"/>
          <w:snapToGrid w:val="0"/>
          <w:sz w:val="30"/>
          <w:szCs w:val="24"/>
        </w:rPr>
      </w:pPr>
    </w:p>
    <w:p>
      <w:pPr>
        <w:rPr>
          <w:rFonts w:ascii="Times New Roman" w:hAnsi="Times New Roman" w:eastAsia="仿宋_GB2312"/>
          <w:snapToGrid w:val="0"/>
          <w:sz w:val="30"/>
          <w:szCs w:val="24"/>
        </w:rPr>
      </w:pPr>
    </w:p>
    <w:p>
      <w:pPr>
        <w:rPr>
          <w:rFonts w:ascii="Times New Roman" w:hAnsi="Times New Roman" w:eastAsia="仿宋_GB2312"/>
          <w:snapToGrid w:val="0"/>
          <w:sz w:val="30"/>
          <w:szCs w:val="24"/>
        </w:rPr>
      </w:pPr>
    </w:p>
    <w:p>
      <w:pPr>
        <w:rPr>
          <w:rFonts w:ascii="Times New Roman" w:hAnsi="Times New Roman" w:eastAsia="仿宋_GB2312"/>
          <w:snapToGrid w:val="0"/>
          <w:sz w:val="30"/>
          <w:szCs w:val="24"/>
        </w:rPr>
      </w:pPr>
    </w:p>
    <w:p>
      <w:pPr>
        <w:rPr>
          <w:rFonts w:ascii="Times New Roman" w:hAnsi="Times New Roman" w:eastAsia="仿宋_GB2312"/>
          <w:snapToGrid w:val="0"/>
          <w:sz w:val="30"/>
          <w:szCs w:val="24"/>
        </w:rPr>
      </w:pPr>
    </w:p>
    <w:p>
      <w:pPr>
        <w:rPr>
          <w:rFonts w:ascii="Times New Roman" w:hAnsi="Times New Roman" w:eastAsia="仿宋_GB2312"/>
          <w:snapToGrid w:val="0"/>
          <w:sz w:val="30"/>
          <w:szCs w:val="24"/>
        </w:rPr>
      </w:pPr>
    </w:p>
    <w:p>
      <w:pPr>
        <w:rPr>
          <w:rFonts w:ascii="Times New Roman" w:hAnsi="Times New Roman" w:eastAsia="仿宋_GB2312"/>
          <w:snapToGrid w:val="0"/>
          <w:sz w:val="30"/>
          <w:szCs w:val="24"/>
        </w:rPr>
      </w:pPr>
    </w:p>
    <w:p>
      <w:pPr>
        <w:rPr>
          <w:rFonts w:ascii="Times New Roman" w:hAnsi="Times New Roman" w:eastAsia="仿宋_GB2312"/>
          <w:snapToGrid w:val="0"/>
          <w:sz w:val="30"/>
          <w:szCs w:val="24"/>
        </w:rPr>
      </w:pPr>
    </w:p>
    <w:p>
      <w:pPr>
        <w:rPr>
          <w:rFonts w:ascii="Times New Roman" w:hAnsi="Times New Roman" w:eastAsia="仿宋_GB2312"/>
          <w:snapToGrid w:val="0"/>
          <w:sz w:val="30"/>
          <w:szCs w:val="24"/>
        </w:rPr>
      </w:pPr>
    </w:p>
    <w:p>
      <w:pPr>
        <w:spacing w:line="600" w:lineRule="exact"/>
        <w:outlineLvl w:val="0"/>
        <w:rPr>
          <w:rFonts w:ascii="Times New Roman" w:hAnsi="Times New Roman" w:eastAsia="仿宋_GB2312"/>
          <w:snapToGrid w:val="0"/>
          <w:sz w:val="30"/>
          <w:szCs w:val="24"/>
        </w:rPr>
      </w:pPr>
      <w:bookmarkStart w:id="148" w:name="_Toc185336503"/>
      <w:bookmarkStart w:id="149" w:name="_Toc130907283"/>
    </w:p>
    <w:p>
      <w:pPr>
        <w:spacing w:line="600" w:lineRule="exact"/>
        <w:outlineLvl w:val="0"/>
        <w:rPr>
          <w:rFonts w:ascii="Times New Roman" w:hAnsi="Times New Roman" w:eastAsia="黑体"/>
          <w:snapToGrid w:val="0"/>
          <w:sz w:val="32"/>
          <w:szCs w:val="32"/>
        </w:rPr>
      </w:pPr>
      <w:r>
        <w:rPr>
          <w:rFonts w:ascii="Times New Roman" w:hAnsi="Times New Roman" w:eastAsia="黑体"/>
          <w:snapToGrid w:val="0"/>
          <w:sz w:val="32"/>
          <w:szCs w:val="32"/>
        </w:rPr>
        <w:t>附件3</w:t>
      </w:r>
    </w:p>
    <w:p>
      <w:pPr>
        <w:adjustRightInd w:val="0"/>
        <w:snapToGrid w:val="0"/>
        <w:spacing w:line="600" w:lineRule="exact"/>
        <w:jc w:val="center"/>
        <w:outlineLvl w:val="0"/>
        <w:rPr>
          <w:rFonts w:ascii="Times New Roman" w:hAnsi="Times New Roman" w:eastAsia="方正小标宋简体"/>
          <w:snapToGrid w:val="0"/>
          <w:kern w:val="0"/>
          <w:sz w:val="44"/>
          <w:szCs w:val="44"/>
        </w:rPr>
      </w:pPr>
    </w:p>
    <w:p>
      <w:pPr>
        <w:adjustRightInd w:val="0"/>
        <w:snapToGrid w:val="0"/>
        <w:spacing w:line="600" w:lineRule="exact"/>
        <w:jc w:val="center"/>
        <w:outlineLvl w:val="0"/>
        <w:rPr>
          <w:rFonts w:ascii="Times New Roman" w:hAnsi="Times New Roman" w:eastAsia="方正小标宋简体"/>
          <w:snapToGrid w:val="0"/>
          <w:kern w:val="0"/>
          <w:sz w:val="44"/>
          <w:szCs w:val="44"/>
        </w:rPr>
      </w:pPr>
      <w:r>
        <w:rPr>
          <w:rFonts w:ascii="Times New Roman" w:hAnsi="Times New Roman" w:eastAsia="方正小标宋简体"/>
          <w:snapToGrid w:val="0"/>
          <w:kern w:val="0"/>
          <w:sz w:val="44"/>
          <w:szCs w:val="44"/>
        </w:rPr>
        <w:t>安徽省养殖水域滩涂限制养殖区名录</w:t>
      </w:r>
      <w:bookmarkEnd w:id="148"/>
      <w:bookmarkEnd w:id="149"/>
    </w:p>
    <w:p>
      <w:pPr>
        <w:adjustRightInd w:val="0"/>
        <w:snapToGrid w:val="0"/>
        <w:spacing w:line="600" w:lineRule="exact"/>
        <w:ind w:firstLine="200"/>
        <w:outlineLvl w:val="0"/>
        <w:rPr>
          <w:rFonts w:ascii="Times New Roman" w:hAnsi="Times New Roman" w:eastAsia="方正小标宋简体"/>
          <w:snapToGrid w:val="0"/>
          <w:kern w:val="0"/>
          <w:sz w:val="32"/>
          <w:szCs w:val="32"/>
        </w:rPr>
      </w:pPr>
    </w:p>
    <w:p>
      <w:pPr>
        <w:adjustRightInd w:val="0"/>
        <w:snapToGrid w:val="0"/>
        <w:spacing w:line="600" w:lineRule="exact"/>
        <w:ind w:firstLine="640" w:firstLineChars="200"/>
        <w:rPr>
          <w:rFonts w:ascii="Times New Roman" w:hAnsi="Times New Roman" w:eastAsia="黑体"/>
          <w:snapToGrid w:val="0"/>
          <w:kern w:val="0"/>
          <w:sz w:val="32"/>
          <w:szCs w:val="32"/>
        </w:rPr>
      </w:pPr>
      <w:r>
        <w:rPr>
          <w:rFonts w:ascii="Times New Roman" w:hAnsi="Times New Roman" w:eastAsia="黑体"/>
          <w:snapToGrid w:val="0"/>
          <w:kern w:val="0"/>
          <w:sz w:val="32"/>
          <w:szCs w:val="32"/>
        </w:rPr>
        <w:t>2－1饮用水水源地二级保护区（其中已列入禁养区相关类型的水域滩涂，按禁养区管理）</w:t>
      </w:r>
    </w:p>
    <w:tbl>
      <w:tblPr>
        <w:tblStyle w:val="10"/>
        <w:tblW w:w="48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3312"/>
        <w:gridCol w:w="2813"/>
        <w:gridCol w:w="823"/>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trPr>
        <w:tc>
          <w:tcPr>
            <w:tcW w:w="674" w:type="dxa"/>
            <w:noWrap/>
            <w:vAlign w:val="center"/>
          </w:tcPr>
          <w:p>
            <w:pPr>
              <w:adjustRightInd w:val="0"/>
              <w:snapToGrid w:val="0"/>
              <w:spacing w:line="240" w:lineRule="exact"/>
              <w:jc w:val="center"/>
              <w:textAlignment w:val="center"/>
              <w:rPr>
                <w:rFonts w:ascii="Times New Roman" w:hAnsi="Times New Roman" w:eastAsia="黑体"/>
                <w:snapToGrid w:val="0"/>
                <w:kern w:val="0"/>
                <w:sz w:val="18"/>
                <w:szCs w:val="18"/>
              </w:rPr>
            </w:pPr>
            <w:r>
              <w:rPr>
                <w:rFonts w:ascii="Times New Roman" w:hAnsi="Times New Roman" w:eastAsia="黑体"/>
                <w:snapToGrid w:val="0"/>
                <w:kern w:val="0"/>
                <w:sz w:val="18"/>
                <w:szCs w:val="18"/>
                <w:lang w:bidi="ar"/>
              </w:rPr>
              <w:t>序号</w:t>
            </w:r>
          </w:p>
        </w:tc>
        <w:tc>
          <w:tcPr>
            <w:tcW w:w="3312" w:type="dxa"/>
            <w:noWrap/>
            <w:vAlign w:val="center"/>
          </w:tcPr>
          <w:p>
            <w:pPr>
              <w:adjustRightInd w:val="0"/>
              <w:snapToGrid w:val="0"/>
              <w:spacing w:line="240" w:lineRule="exact"/>
              <w:jc w:val="center"/>
              <w:textAlignment w:val="center"/>
              <w:rPr>
                <w:rFonts w:ascii="Times New Roman" w:hAnsi="Times New Roman" w:eastAsia="黑体"/>
                <w:snapToGrid w:val="0"/>
                <w:kern w:val="0"/>
                <w:sz w:val="18"/>
                <w:szCs w:val="18"/>
              </w:rPr>
            </w:pPr>
            <w:r>
              <w:rPr>
                <w:rFonts w:ascii="Times New Roman" w:hAnsi="Times New Roman" w:eastAsia="黑体"/>
                <w:snapToGrid w:val="0"/>
                <w:kern w:val="0"/>
                <w:sz w:val="18"/>
                <w:szCs w:val="18"/>
                <w:lang w:bidi="ar"/>
              </w:rPr>
              <w:t>保护区名称</w:t>
            </w:r>
          </w:p>
        </w:tc>
        <w:tc>
          <w:tcPr>
            <w:tcW w:w="2813" w:type="dxa"/>
            <w:noWrap/>
            <w:vAlign w:val="center"/>
          </w:tcPr>
          <w:p>
            <w:pPr>
              <w:adjustRightInd w:val="0"/>
              <w:snapToGrid w:val="0"/>
              <w:spacing w:line="240" w:lineRule="exact"/>
              <w:jc w:val="center"/>
              <w:textAlignment w:val="center"/>
              <w:rPr>
                <w:rFonts w:ascii="Times New Roman" w:hAnsi="Times New Roman" w:eastAsia="黑体"/>
                <w:snapToGrid w:val="0"/>
                <w:kern w:val="0"/>
                <w:sz w:val="18"/>
                <w:szCs w:val="18"/>
              </w:rPr>
            </w:pPr>
            <w:r>
              <w:rPr>
                <w:rFonts w:ascii="Times New Roman" w:hAnsi="Times New Roman" w:eastAsia="黑体"/>
                <w:snapToGrid w:val="0"/>
                <w:kern w:val="0"/>
                <w:sz w:val="18"/>
                <w:szCs w:val="18"/>
                <w:lang w:bidi="ar"/>
              </w:rPr>
              <w:t>水源地名称</w:t>
            </w:r>
          </w:p>
        </w:tc>
        <w:tc>
          <w:tcPr>
            <w:tcW w:w="823" w:type="dxa"/>
            <w:noWrap/>
            <w:vAlign w:val="center"/>
          </w:tcPr>
          <w:p>
            <w:pPr>
              <w:adjustRightInd w:val="0"/>
              <w:snapToGrid w:val="0"/>
              <w:spacing w:line="240" w:lineRule="exact"/>
              <w:jc w:val="center"/>
              <w:textAlignment w:val="center"/>
              <w:rPr>
                <w:rFonts w:ascii="Times New Roman" w:hAnsi="Times New Roman" w:eastAsia="黑体"/>
                <w:snapToGrid w:val="0"/>
                <w:kern w:val="0"/>
                <w:sz w:val="18"/>
                <w:szCs w:val="18"/>
              </w:rPr>
            </w:pPr>
            <w:r>
              <w:rPr>
                <w:rFonts w:ascii="Times New Roman" w:hAnsi="Times New Roman" w:eastAsia="黑体"/>
                <w:snapToGrid w:val="0"/>
                <w:kern w:val="0"/>
                <w:sz w:val="18"/>
                <w:szCs w:val="18"/>
                <w:lang w:bidi="ar"/>
              </w:rPr>
              <w:t>所在市</w:t>
            </w:r>
          </w:p>
        </w:tc>
        <w:tc>
          <w:tcPr>
            <w:tcW w:w="1237" w:type="dxa"/>
            <w:noWrap/>
            <w:vAlign w:val="center"/>
          </w:tcPr>
          <w:p>
            <w:pPr>
              <w:adjustRightInd w:val="0"/>
              <w:snapToGrid w:val="0"/>
              <w:spacing w:line="240" w:lineRule="exact"/>
              <w:jc w:val="center"/>
              <w:textAlignment w:val="center"/>
              <w:rPr>
                <w:rFonts w:ascii="Times New Roman" w:hAnsi="Times New Roman" w:eastAsia="黑体"/>
                <w:snapToGrid w:val="0"/>
                <w:kern w:val="0"/>
                <w:sz w:val="18"/>
                <w:szCs w:val="18"/>
              </w:rPr>
            </w:pPr>
            <w:r>
              <w:rPr>
                <w:rFonts w:ascii="Times New Roman" w:hAnsi="Times New Roman" w:eastAsia="黑体"/>
                <w:snapToGrid w:val="0"/>
                <w:kern w:val="0"/>
                <w:sz w:val="18"/>
                <w:szCs w:val="18"/>
                <w:lang w:bidi="ar"/>
              </w:rPr>
              <w:t>限养区位置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合肥市巢湖市三水厂水源地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巢湖市三水厂</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合肥市肥东县众兴水库水源地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众兴水库</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合肥市庐江县果园山水库水源地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果园山水库</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合肥市董铺水库水源地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董铺水库</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合肥市大房郢水库水源地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大房郢水库</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合肥市巢湖市下汤水库备用水源保护区</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巢湖市下汤水库备用水源保护区</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合肥市肥东县滁河干渠备用水源保护区</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肥东县滁河干渠备用水源保护区</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合肥市庐江县城备用水源保护区</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庐江县城备用水源保护区</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合肥市长丰县瓦埠湖饮用水水源保护区</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长丰县瓦埠湖饮用水水源保护区</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淮北市濉溪县水厂水源地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濉溪县水厂水源地</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淮北市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亳州市一水厂水源地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亳州市一水厂水源地</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亳州市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亳州市蒙城县梁土山备用水源地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蒙城县梁土山备用水源地</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亳州市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亳州市蒙城县三水厂水源地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蒙城县第三自来水厂茨淮新河水源地</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亳州市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亳州市调蓄水库饮用水水源保护区_西淝河片区</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亳州市调蓄水库饮用水水源保护区</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亳州市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15</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亳州市调蓄水库饮用水水源保护区_调蓄水库片区</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亳州市调蓄水库饮用水水源保护区</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亳州市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16</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亳州市利辛县城地表水厂饮用水水源保护区</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利辛县城地表水厂饮用水水源保护区</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亳州市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17</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宿州市泗县城市地表水厂水源地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泗县城市地表水厂水源地</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宿州市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18</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宿州市泗县自来水厂水源地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泗县自来水厂水源地</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宿州市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19</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宿州市第四水厂饮用水水源保护区</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四水厂</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宿州市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20</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蚌埠市五河县一水厂水源地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五河县一水厂水源地</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蚌埠市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21</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蚌埠市固镇县城市自来水厂、固镇经济开发区自来水厂水源地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固镇县经济开发区自来水厂</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蚌埠市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22</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蚌埠市固镇县水厂水源地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固镇县水厂水源地</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蚌埠市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23</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蚌埠市固镇县水厂水源地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固镇县水厂水源地</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蚌埠市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24</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蚌埠市五河县城南地表水厂水源地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五河县城南地表水厂水源地</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蚌埠市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25</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蚌埠市怀远县一水厂水源地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怀远县一水厂水源地</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蚌埠市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26</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蚌埠市怀远县新城区自来水厂水源地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怀远县新城区自来水厂水源地</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蚌埠市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27</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蚌埠市怀远县三水厂水源地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怀远县三水厂水源地</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蚌埠市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28</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蚌埠市怀远县城西水厂水源地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怀远县城西水厂水源地</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蚌埠市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29</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蚌埠市天河备用水源地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天河饮用水水源地</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蚌埠市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30</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蚌埠市淮河蚌埠闸上饮用水水源保护区</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淮河蚌埠闸上饮用水水源保护区</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蚌埠市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31</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阜阳市二水厂茨淮新河水源地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茨淮新河</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阜阳市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32</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阜阳市二水厂地下水备用水源地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二水厂地下水备用水源地</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阜阳市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33</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阜阳市加压站水源地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阜阳市加压站水源地</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阜阳市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34</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阜阳市三水厂水源地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阜阳市三水厂水源地</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阜阳市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35</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阜阳市阜南县城南地表水厂饮用水水源保护区</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阜南县城南地表水厂饮用水水源保护区</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阜阳市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36</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阜阳市颍上县城地表水厂饮用水水源保护区</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颍上县城地表水厂饮用水水源保护区</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阜阳市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37</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淮南市凤台县水厂水源地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凤台县水厂饮用水水源地保护区</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淮南市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38</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淮南市毛集实验区水厂水源地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毛集试验区水厂饮用水水源地保护区</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淮南市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39</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淮南市东部城区水厂水源地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东部城区水厂饮用水水源地保护区</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淮南市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40</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淮南市寿县二水厂水源地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寿县二水厂饮用水水源地保护区</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淮南市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41</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淮南市平山头水厂水源地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平山头水厂饮用水水源地保护区</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淮南市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42</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淮南市袁庄水厂水源地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袁庄水厂饮用水水源地保护区</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淮南市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43</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淮南市凤台县地下水水源地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凤台县地下水水源地2号井</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淮南市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44</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淮南市寿县安丰塘备用水源保护区</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寿县安丰塘备用水源保护区</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淮南市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45</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滁州市全椒县赵店水库水源地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赵店水库</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46</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滁州市天长市釜山水库水源地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釜山水库</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47</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滁州市明光市石坝水库水源地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石坝水库</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48</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滁州市来安县陈郢水库水源地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陈郢水库</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49</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滁州市全椒县黄栗树水库水源地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黄栗树水库</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50</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滁州市天长市高邮湖水源地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高邮湖二级保护区水域</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51</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滁州市沙河集水库水源地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沙河集水源保护区</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52</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滁州市天长市地下水水源地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天长市地下水水源地</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53</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滁州市来安县屯仓水库水源地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来安县屯仓水库水源地</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54</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滁州市凤阳县凤阳山水库水源保护区</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凤阳山水库水源二级保护区陆域</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55</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滁州市凤阳县县城备用水源保护区</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凤阳县城备用水源地</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56</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滁州市定远县城北水库和解放水库饮用水水源保护区</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定远县城北水库和解放水库饮用水水源保护区</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57</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滁州市定远县蔡桥水库饮用水水源保护区</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定远县蔡桥水库饮用水水源保护区</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58</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滁州市西涧湖饮用水水源保护区</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西涧湖水源保护区</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59</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滁州市明光市南沙河饮用水水源保护区</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南沙河</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60</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滁州市来安县平阳水库饮用水水源保护区</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来安县平阳水库饮用水水源保护区</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61</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六安市一水厂、二水厂、东城水厂、新城水厂</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淠河总干渠</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62</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六安市霍邱县城东湖水源地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霍邱县二水厂</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63</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六安市金寨县梅山水库水源地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梅山水库</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64</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六安市霍山县前进水库水源地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霍山县前进水库水源地</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65</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六安市霍山佛子岭水库水源地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霍山佛子岭水库水源地</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66</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六安市大公堰备用水源地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六安市大公堰备用水源地</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67</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六安市霍邱县城备用水源保护区</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霍邱县二水厂备用水源保护区</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68</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六安市金寨县城备用水源保护区</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金寨县城备用水源保护区二级水域</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69</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六安市舒城县备用水源地保护区</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舒城县备用水源地保护区</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70</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六安市舒城县第二自来水厂饮用水水源保护区</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舒城县第二自来水厂饮用水水源保护区</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71</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马鞍山市采石水厂水源地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采石水厂</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马鞍山市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72</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马鞍山市当涂县二水厂水源地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当涂县二水厂</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马鞍山市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73</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马鞍山市含山县长山水库备用饮用水水源保护区</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长山水库</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马鞍山市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74</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马鞍山市含山县二水厂、和县和州自来水厂水源地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和县含山长江水源保护区</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马鞍山市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75</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马鞍山市和县集中式饮用水备用水源保护区</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和县集中式饮用水备用水源保护区二级水域</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马鞍山市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76</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芜湖市无为县自来水有限责任公司（长江）水源地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无为县自来水厂</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芜湖市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77</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芜湖市南陵县二水厂水源地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南陵县二水厂水源地</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芜湖市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78</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芜湖市漳河水源地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芜湖市漳河水源地</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芜湖市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79</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芜湖市无为县西河水源地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无为县西河水源地</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芜湖市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80</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芜湖市芜湖县自来水厂水源地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芜湖县自来水厂二级水域保护区</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芜湖市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81</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芜湖市二水厂饮用水水源保护区</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二水厂</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芜湖市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82</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芜湖市四水厂饮用水水源保护区</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四水厂</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芜湖市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83</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芜湖市三山水厂、繁昌芦南水厂饮用水水源保护区</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芜湖市三山水厂、繁昌芦南水厂</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芜湖市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84</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芜湖市无为市高沟饮用水水源保护区</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无为市高沟饮用水水源保护区</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芜湖市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85</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宣城市广德市卢村水库水源地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卢村水库</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86</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宣城市绩溪县扬之河水源地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扬之河</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87</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宣城市绩溪县翚溪水库水源地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翚溪水库</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88</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宣城市旌德县白沙水库水源地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白沙水库</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89</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宣城市郎溪县龙须湖水源地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龙须湖水库</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90</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宣城市宁国市港口湾水库水源地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港口湾水库</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91</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宣城市大豪水厂水源地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大豪水厂</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92</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宣城市水阳江玉山水源地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水阳江玉山</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93</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宣城市广德市粮长门水库备用水源保护区</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广德粮长门水库备用水源保护区</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94</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宣城市宁国市畈村水库备用水源保护区</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宁国市畈村水库备用水源保护区</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95</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宣城市泾县县城备用水源保护区</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泾县县城备用水源保护区</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96</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宣城市旌德县城备用水源保护区</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宣城市旌德县城备用水源保护区</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97</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宣城市郎溪县城备用水源保护区</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宣城市郎溪县城备用水源保护区</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98</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宣城市泾县县城（百园新村）饮用水水源保护区</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泾县县城在用（百园新村）二级水域</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99</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铜陵市枞阳县菜子湖水源地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枞阳县城备用水源地</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铜陵市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100</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铜陵市枞阳县自来水有限公司水源地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枞阳县自来水有限公司水源地</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铜陵市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101</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铜陵市南湖备用水源保护区</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铜陵市南湖备用水源保护区</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铜陵市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102</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铜陵市五水厂饮用水源保护区</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铜陵市五水厂饮用水源保护区</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铜陵市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103</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铜陵市一二三水厂饮用水源保护区</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铜陵市一二三水厂饮用水源保护区</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铜陵市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104</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池州市石台县二水厂水源地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石台县二水厂</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池州市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105</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池州市东至县尧渡河水源地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东至县备用水厂</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池州市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106</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池州市东至县龙江水厂水源地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龙江水厂</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池州市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107</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池州市江口水厂水源地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江口水厂</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池州市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108</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池州市青阳县牛桥水库水源地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青阳县牛桥水库饮用水水源二级保护区水域</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池州市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109</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池州市石台县古潭水库水源地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石台县古潭水库水源地</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池州市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110</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池州市青阳县石湖水库水源地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青阳县石湖水库备用水源地</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池州市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111</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池州市平天湖水源地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池州市平天湖水源地</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池州市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112</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池州市民生水厂水源地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池州市民生水厂水源地</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池州市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113</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安庆市一水厂水源地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一水厂</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114</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安庆市宿松县钓鱼台水库水源地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宿松县钓鱼台水库水源地</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115</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安庆市桐城市牯牛背水库水源地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桐城牯牛背水库取水口1，2级线</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116</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安庆市宿松县二水厂水源地（与一水厂共用取水口）</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宿松县第二自来水厂取水口(二郎河县大河段)</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117</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安庆市岳西县鹭鸶河水源地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鹭鸶河(相公庙)</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118</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安庆市桐城市境主庙水库水源地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桐城市境主庙水库水源地</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119</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安庆市石塘湖水源地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安庆市石塘湖应急备用水源地</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120</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安庆市太湖县汪洋水库水源地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太湖县汪洋水库备用水源地</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121</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安庆市望江县第二自来水公司水源地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望江县第二自来水有限公司</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122</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安庆市望江县岚杆湖水源地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岚杆湖水源地</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123</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安庆市潜山市潜水水厂水源地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潜山市潜水水厂水源地</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124</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安庆市岳西县王河水库备用水源保护区</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岳西县王河水库备用饮用水水源地保护区</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125</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安庆市太湖县县城饮用水水源保护区</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太湖县县城饮用水水源保护区</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126</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安庆市怀宁县观音洞水库备用水源保护区</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怀宁县观音洞水库备用水源保护区</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127</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黄山市屯溪区一水厂水源地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屯溪一水厂</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黄山市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128</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黄山市黟县漳河水源地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黟县水厂</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黄山市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129</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黄山市黟县二水厂（东亭河）水源地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奇墅湖</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黄山市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130</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黄山市祁门县阊江水源地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祁门水厂</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黄山市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131</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黄山市黄山市月潭水库水源地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黄山市月潭水库水源地</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黄山市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132</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黄山市歙县丰乐水库水源地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歙县丰乐水库水源地</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黄山市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133</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黄山市歙县新安江渐江段备用水源地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歙县新安江渐江段备用水源地</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黄山市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134</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黄山市祁门县西坞里水库水源地</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祁门县西坞里水库水源地</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黄山市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135</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黄山市黄山区二水厂饮用水水源保护区</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黄山区二水厂</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黄山市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136</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黄山市休宁县一水厂饮用水水源保护区</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休宁县一水厂</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黄山市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137</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黄山市屯溪区二水厂饮用水水源保护区</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屯溪二水厂</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黄山市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138</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黄山市徽州区一水厂饮用水水源保护区</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徽州区一水厂</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黄山市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139</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黄山市休宁县二水厂饮用水水源保护区</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休宁二水厂</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黄山市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4"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140</w:t>
            </w:r>
          </w:p>
        </w:tc>
        <w:tc>
          <w:tcPr>
            <w:tcW w:w="3312"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黄山市黄山区一水厂饮用水水源保护区</w:t>
            </w:r>
          </w:p>
        </w:tc>
        <w:tc>
          <w:tcPr>
            <w:tcW w:w="2813" w:type="dxa"/>
            <w:noWrap/>
            <w:vAlign w:val="center"/>
          </w:tcPr>
          <w:p>
            <w:pPr>
              <w:adjustRightInd w:val="0"/>
              <w:snapToGrid w:val="0"/>
              <w:spacing w:line="240" w:lineRule="exact"/>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黄山区一水厂</w:t>
            </w:r>
          </w:p>
        </w:tc>
        <w:tc>
          <w:tcPr>
            <w:tcW w:w="823"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黄山市</w:t>
            </w:r>
          </w:p>
        </w:tc>
        <w:tc>
          <w:tcPr>
            <w:tcW w:w="1237" w:type="dxa"/>
            <w:noWrap/>
            <w:vAlign w:val="center"/>
          </w:tcPr>
          <w:p>
            <w:pPr>
              <w:adjustRightInd w:val="0"/>
              <w:snapToGrid w:val="0"/>
              <w:spacing w:line="240" w:lineRule="exact"/>
              <w:jc w:val="center"/>
              <w:textAlignment w:val="bottom"/>
              <w:rPr>
                <w:rFonts w:ascii="Times New Roman" w:hAnsi="Times New Roman"/>
                <w:snapToGrid w:val="0"/>
                <w:kern w:val="0"/>
                <w:sz w:val="18"/>
                <w:szCs w:val="18"/>
              </w:rPr>
            </w:pPr>
            <w:r>
              <w:rPr>
                <w:rFonts w:ascii="Times New Roman" w:hAnsi="Times New Roman"/>
                <w:snapToGrid w:val="0"/>
                <w:kern w:val="0"/>
                <w:sz w:val="18"/>
                <w:szCs w:val="18"/>
                <w:lang w:bidi="ar"/>
              </w:rPr>
              <w:t>二级保护区</w:t>
            </w:r>
          </w:p>
        </w:tc>
      </w:tr>
    </w:tbl>
    <w:p>
      <w:pPr>
        <w:rPr>
          <w:rFonts w:ascii="Times New Roman" w:hAnsi="Times New Roman" w:eastAsia="仿宋_GB2312"/>
          <w:snapToGrid w:val="0"/>
          <w:sz w:val="30"/>
          <w:szCs w:val="24"/>
        </w:rPr>
      </w:pPr>
    </w:p>
    <w:p>
      <w:pPr>
        <w:ind w:firstLine="600" w:firstLineChars="200"/>
        <w:rPr>
          <w:rFonts w:ascii="Times New Roman" w:hAnsi="Times New Roman" w:eastAsia="黑体"/>
          <w:snapToGrid w:val="0"/>
          <w:sz w:val="30"/>
          <w:szCs w:val="24"/>
        </w:rPr>
      </w:pPr>
      <w:r>
        <w:rPr>
          <w:rFonts w:ascii="Times New Roman" w:hAnsi="Times New Roman" w:eastAsia="黑体"/>
          <w:snapToGrid w:val="0"/>
          <w:sz w:val="30"/>
          <w:szCs w:val="24"/>
        </w:rPr>
        <w:t>2－2－1自然保护区一般控制区，41处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
        <w:gridCol w:w="3256"/>
        <w:gridCol w:w="1821"/>
        <w:gridCol w:w="1642"/>
        <w:gridCol w:w="975"/>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trPr>
        <w:tc>
          <w:tcPr>
            <w:tcW w:w="433" w:type="dxa"/>
            <w:noWrap/>
            <w:vAlign w:val="center"/>
          </w:tcPr>
          <w:p>
            <w:pPr>
              <w:adjustRightInd w:val="0"/>
              <w:snapToGrid w:val="0"/>
              <w:spacing w:line="240" w:lineRule="exact"/>
              <w:jc w:val="center"/>
              <w:textAlignment w:val="center"/>
              <w:rPr>
                <w:rFonts w:ascii="Times New Roman" w:hAnsi="Times New Roman" w:eastAsia="黑体"/>
                <w:snapToGrid w:val="0"/>
                <w:kern w:val="0"/>
                <w:sz w:val="18"/>
                <w:szCs w:val="18"/>
              </w:rPr>
            </w:pPr>
            <w:r>
              <w:rPr>
                <w:rFonts w:ascii="Times New Roman" w:hAnsi="Times New Roman" w:eastAsia="黑体"/>
                <w:snapToGrid w:val="0"/>
                <w:kern w:val="0"/>
                <w:sz w:val="18"/>
                <w:szCs w:val="18"/>
                <w:lang w:bidi="ar"/>
              </w:rPr>
              <w:t>序号</w:t>
            </w:r>
          </w:p>
        </w:tc>
        <w:tc>
          <w:tcPr>
            <w:tcW w:w="3256" w:type="dxa"/>
            <w:noWrap/>
            <w:vAlign w:val="center"/>
          </w:tcPr>
          <w:p>
            <w:pPr>
              <w:adjustRightInd w:val="0"/>
              <w:snapToGrid w:val="0"/>
              <w:spacing w:line="240" w:lineRule="exact"/>
              <w:jc w:val="center"/>
              <w:textAlignment w:val="center"/>
              <w:rPr>
                <w:rFonts w:ascii="Times New Roman" w:hAnsi="Times New Roman" w:eastAsia="黑体"/>
                <w:snapToGrid w:val="0"/>
                <w:kern w:val="0"/>
                <w:sz w:val="18"/>
                <w:szCs w:val="18"/>
              </w:rPr>
            </w:pPr>
            <w:r>
              <w:rPr>
                <w:rFonts w:ascii="Times New Roman" w:hAnsi="Times New Roman" w:eastAsia="黑体"/>
                <w:snapToGrid w:val="0"/>
                <w:kern w:val="0"/>
                <w:sz w:val="18"/>
                <w:szCs w:val="18"/>
                <w:lang w:bidi="ar"/>
              </w:rPr>
              <w:t>名称</w:t>
            </w:r>
          </w:p>
        </w:tc>
        <w:tc>
          <w:tcPr>
            <w:tcW w:w="1821" w:type="dxa"/>
            <w:noWrap/>
            <w:vAlign w:val="center"/>
          </w:tcPr>
          <w:p>
            <w:pPr>
              <w:adjustRightInd w:val="0"/>
              <w:snapToGrid w:val="0"/>
              <w:spacing w:line="240" w:lineRule="exact"/>
              <w:jc w:val="center"/>
              <w:textAlignment w:val="center"/>
              <w:rPr>
                <w:rFonts w:ascii="Times New Roman" w:hAnsi="Times New Roman" w:eastAsia="黑体"/>
                <w:snapToGrid w:val="0"/>
                <w:kern w:val="0"/>
                <w:sz w:val="18"/>
                <w:szCs w:val="18"/>
              </w:rPr>
            </w:pPr>
            <w:r>
              <w:rPr>
                <w:rFonts w:ascii="Times New Roman" w:hAnsi="Times New Roman" w:eastAsia="黑体"/>
                <w:snapToGrid w:val="0"/>
                <w:kern w:val="0"/>
                <w:sz w:val="18"/>
                <w:szCs w:val="18"/>
                <w:lang w:bidi="ar"/>
              </w:rPr>
              <w:t>市别</w:t>
            </w:r>
          </w:p>
        </w:tc>
        <w:tc>
          <w:tcPr>
            <w:tcW w:w="1642" w:type="dxa"/>
            <w:noWrap/>
            <w:vAlign w:val="center"/>
          </w:tcPr>
          <w:p>
            <w:pPr>
              <w:adjustRightInd w:val="0"/>
              <w:snapToGrid w:val="0"/>
              <w:spacing w:line="240" w:lineRule="exact"/>
              <w:jc w:val="center"/>
              <w:textAlignment w:val="center"/>
              <w:rPr>
                <w:rFonts w:ascii="Times New Roman" w:hAnsi="Times New Roman" w:eastAsia="黑体"/>
                <w:snapToGrid w:val="0"/>
                <w:kern w:val="0"/>
                <w:sz w:val="18"/>
                <w:szCs w:val="18"/>
              </w:rPr>
            </w:pPr>
            <w:r>
              <w:rPr>
                <w:rFonts w:ascii="Times New Roman" w:hAnsi="Times New Roman" w:eastAsia="黑体"/>
                <w:snapToGrid w:val="0"/>
                <w:kern w:val="0"/>
                <w:sz w:val="18"/>
                <w:szCs w:val="18"/>
                <w:lang w:bidi="ar"/>
              </w:rPr>
              <w:t>县（市区）</w:t>
            </w:r>
          </w:p>
        </w:tc>
        <w:tc>
          <w:tcPr>
            <w:tcW w:w="975" w:type="dxa"/>
            <w:noWrap/>
            <w:vAlign w:val="center"/>
          </w:tcPr>
          <w:p>
            <w:pPr>
              <w:adjustRightInd w:val="0"/>
              <w:snapToGrid w:val="0"/>
              <w:spacing w:line="240" w:lineRule="exact"/>
              <w:jc w:val="center"/>
              <w:textAlignment w:val="center"/>
              <w:rPr>
                <w:rFonts w:ascii="Times New Roman" w:hAnsi="Times New Roman" w:eastAsia="黑体"/>
                <w:snapToGrid w:val="0"/>
                <w:kern w:val="0"/>
                <w:sz w:val="18"/>
                <w:szCs w:val="18"/>
              </w:rPr>
            </w:pPr>
            <w:r>
              <w:rPr>
                <w:rFonts w:ascii="Times New Roman" w:hAnsi="Times New Roman" w:eastAsia="黑体"/>
                <w:snapToGrid w:val="0"/>
                <w:kern w:val="0"/>
                <w:sz w:val="18"/>
                <w:szCs w:val="18"/>
                <w:lang w:bidi="ar"/>
              </w:rPr>
              <w:t>级别</w:t>
            </w:r>
          </w:p>
        </w:tc>
        <w:tc>
          <w:tcPr>
            <w:tcW w:w="933" w:type="dxa"/>
            <w:noWrap/>
            <w:vAlign w:val="center"/>
          </w:tcPr>
          <w:p>
            <w:pPr>
              <w:adjustRightInd w:val="0"/>
              <w:snapToGrid w:val="0"/>
              <w:spacing w:line="240" w:lineRule="exact"/>
              <w:jc w:val="center"/>
              <w:textAlignment w:val="center"/>
              <w:rPr>
                <w:rFonts w:ascii="Times New Roman" w:hAnsi="Times New Roman" w:eastAsia="黑体"/>
                <w:snapToGrid w:val="0"/>
                <w:kern w:val="0"/>
                <w:sz w:val="18"/>
                <w:szCs w:val="18"/>
              </w:rPr>
            </w:pPr>
            <w:r>
              <w:rPr>
                <w:rFonts w:ascii="Times New Roman" w:hAnsi="Times New Roman" w:eastAsia="黑体"/>
                <w:snapToGrid w:val="0"/>
                <w:kern w:val="0"/>
                <w:sz w:val="18"/>
                <w:szCs w:val="18"/>
                <w:lang w:bidi="ar"/>
              </w:rPr>
              <w:t>限养区位置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3"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w:t>
            </w:r>
          </w:p>
        </w:tc>
        <w:tc>
          <w:tcPr>
            <w:tcW w:w="3256"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安徽牯牛降国家级自然保护区</w:t>
            </w:r>
          </w:p>
        </w:tc>
        <w:tc>
          <w:tcPr>
            <w:tcW w:w="1821"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池州市、黄山市</w:t>
            </w:r>
          </w:p>
        </w:tc>
        <w:tc>
          <w:tcPr>
            <w:tcW w:w="164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石台县、祁门县</w:t>
            </w:r>
          </w:p>
        </w:tc>
        <w:tc>
          <w:tcPr>
            <w:tcW w:w="975"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933"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一般控制区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3"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w:t>
            </w:r>
          </w:p>
        </w:tc>
        <w:tc>
          <w:tcPr>
            <w:tcW w:w="3256"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安徽清凉峰国家级自然保护区</w:t>
            </w:r>
          </w:p>
        </w:tc>
        <w:tc>
          <w:tcPr>
            <w:tcW w:w="1821"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黄山市、宣城市</w:t>
            </w:r>
          </w:p>
        </w:tc>
        <w:tc>
          <w:tcPr>
            <w:tcW w:w="164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歙县、绩溪县</w:t>
            </w:r>
          </w:p>
        </w:tc>
        <w:tc>
          <w:tcPr>
            <w:tcW w:w="975"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933"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一般控制区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3"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w:t>
            </w:r>
          </w:p>
        </w:tc>
        <w:tc>
          <w:tcPr>
            <w:tcW w:w="3256"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安徽扬子鳄国家级自然保护区</w:t>
            </w:r>
          </w:p>
        </w:tc>
        <w:tc>
          <w:tcPr>
            <w:tcW w:w="1821"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宣城市、芜湖市</w:t>
            </w:r>
          </w:p>
        </w:tc>
        <w:tc>
          <w:tcPr>
            <w:tcW w:w="164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宣州区、郎溪县、广德市、泾县、南陵县</w:t>
            </w:r>
          </w:p>
        </w:tc>
        <w:tc>
          <w:tcPr>
            <w:tcW w:w="975"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933"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一般控制区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3"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w:t>
            </w:r>
          </w:p>
        </w:tc>
        <w:tc>
          <w:tcPr>
            <w:tcW w:w="3256"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安徽天马国家级自然保护区</w:t>
            </w:r>
          </w:p>
        </w:tc>
        <w:tc>
          <w:tcPr>
            <w:tcW w:w="1821"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164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金寨县</w:t>
            </w:r>
          </w:p>
        </w:tc>
        <w:tc>
          <w:tcPr>
            <w:tcW w:w="975"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933"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一般控制区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3"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w:t>
            </w:r>
          </w:p>
        </w:tc>
        <w:tc>
          <w:tcPr>
            <w:tcW w:w="3256"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安徽升金湖国家级自然保护区</w:t>
            </w:r>
          </w:p>
        </w:tc>
        <w:tc>
          <w:tcPr>
            <w:tcW w:w="1821"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池州市</w:t>
            </w:r>
          </w:p>
        </w:tc>
        <w:tc>
          <w:tcPr>
            <w:tcW w:w="164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东至县、贵池区</w:t>
            </w:r>
          </w:p>
        </w:tc>
        <w:tc>
          <w:tcPr>
            <w:tcW w:w="975"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933"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一般控制区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3"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w:t>
            </w:r>
          </w:p>
        </w:tc>
        <w:tc>
          <w:tcPr>
            <w:tcW w:w="3256"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安徽岳西枯井园省级自然保护区</w:t>
            </w:r>
          </w:p>
        </w:tc>
        <w:tc>
          <w:tcPr>
            <w:tcW w:w="1821"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164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岳西县</w:t>
            </w:r>
          </w:p>
        </w:tc>
        <w:tc>
          <w:tcPr>
            <w:tcW w:w="975"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933"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一般控制区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3"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w:t>
            </w:r>
          </w:p>
        </w:tc>
        <w:tc>
          <w:tcPr>
            <w:tcW w:w="3256"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安徽鹞落坪国家级自然保护区</w:t>
            </w:r>
          </w:p>
        </w:tc>
        <w:tc>
          <w:tcPr>
            <w:tcW w:w="1821"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164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岳西县</w:t>
            </w:r>
          </w:p>
        </w:tc>
        <w:tc>
          <w:tcPr>
            <w:tcW w:w="975"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933"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一般控制区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3"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w:t>
            </w:r>
          </w:p>
        </w:tc>
        <w:tc>
          <w:tcPr>
            <w:tcW w:w="3256"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安徽铜陵淡水豚国家级自然保护区</w:t>
            </w:r>
          </w:p>
        </w:tc>
        <w:tc>
          <w:tcPr>
            <w:tcW w:w="1821"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铜陵市、芜湖市、池州市</w:t>
            </w:r>
          </w:p>
        </w:tc>
        <w:tc>
          <w:tcPr>
            <w:tcW w:w="164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枞阳县、郊区、义安区、无为市、贵池区</w:t>
            </w:r>
          </w:p>
        </w:tc>
        <w:tc>
          <w:tcPr>
            <w:tcW w:w="975"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933"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一般控制区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3"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w:t>
            </w:r>
          </w:p>
        </w:tc>
        <w:tc>
          <w:tcPr>
            <w:tcW w:w="3256"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安徽萧县皇藏峪省级自然保护区</w:t>
            </w:r>
          </w:p>
        </w:tc>
        <w:tc>
          <w:tcPr>
            <w:tcW w:w="1821"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宿州市</w:t>
            </w:r>
          </w:p>
        </w:tc>
        <w:tc>
          <w:tcPr>
            <w:tcW w:w="164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萧县</w:t>
            </w:r>
          </w:p>
        </w:tc>
        <w:tc>
          <w:tcPr>
            <w:tcW w:w="975"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933"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一般控制区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3"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w:t>
            </w:r>
          </w:p>
        </w:tc>
        <w:tc>
          <w:tcPr>
            <w:tcW w:w="3256"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安徽宿州大方寺省级自然保护区</w:t>
            </w:r>
          </w:p>
        </w:tc>
        <w:tc>
          <w:tcPr>
            <w:tcW w:w="1821"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宿州市</w:t>
            </w:r>
          </w:p>
        </w:tc>
        <w:tc>
          <w:tcPr>
            <w:tcW w:w="164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萧县、埇桥区</w:t>
            </w:r>
          </w:p>
        </w:tc>
        <w:tc>
          <w:tcPr>
            <w:tcW w:w="975"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933"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一般控制区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3"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w:t>
            </w:r>
          </w:p>
        </w:tc>
        <w:tc>
          <w:tcPr>
            <w:tcW w:w="3256"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安徽泗县沱河省自然保护区</w:t>
            </w:r>
          </w:p>
        </w:tc>
        <w:tc>
          <w:tcPr>
            <w:tcW w:w="1821"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宿州市</w:t>
            </w:r>
          </w:p>
        </w:tc>
        <w:tc>
          <w:tcPr>
            <w:tcW w:w="164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泗县</w:t>
            </w:r>
          </w:p>
        </w:tc>
        <w:tc>
          <w:tcPr>
            <w:tcW w:w="975"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933"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一般控制区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3"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w:t>
            </w:r>
          </w:p>
        </w:tc>
        <w:tc>
          <w:tcPr>
            <w:tcW w:w="3256"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安徽萧县黄河故道省自然保护区</w:t>
            </w:r>
          </w:p>
        </w:tc>
        <w:tc>
          <w:tcPr>
            <w:tcW w:w="1821"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宿州市</w:t>
            </w:r>
          </w:p>
        </w:tc>
        <w:tc>
          <w:tcPr>
            <w:tcW w:w="164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萧县</w:t>
            </w:r>
          </w:p>
        </w:tc>
        <w:tc>
          <w:tcPr>
            <w:tcW w:w="975"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933"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一般控制区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3"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w:t>
            </w:r>
          </w:p>
        </w:tc>
        <w:tc>
          <w:tcPr>
            <w:tcW w:w="3256"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安徽砀山黄河故道自然保护区</w:t>
            </w:r>
          </w:p>
        </w:tc>
        <w:tc>
          <w:tcPr>
            <w:tcW w:w="1821"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宿州市</w:t>
            </w:r>
          </w:p>
        </w:tc>
        <w:tc>
          <w:tcPr>
            <w:tcW w:w="164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砀山</w:t>
            </w:r>
          </w:p>
        </w:tc>
        <w:tc>
          <w:tcPr>
            <w:tcW w:w="975"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933"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一般控制区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3"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w:t>
            </w:r>
          </w:p>
        </w:tc>
        <w:tc>
          <w:tcPr>
            <w:tcW w:w="3256"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安徽砀山酥梨种质资源省级自然保护区</w:t>
            </w:r>
          </w:p>
        </w:tc>
        <w:tc>
          <w:tcPr>
            <w:tcW w:w="1821"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宿州市</w:t>
            </w:r>
          </w:p>
        </w:tc>
        <w:tc>
          <w:tcPr>
            <w:tcW w:w="164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砀山县</w:t>
            </w:r>
          </w:p>
        </w:tc>
        <w:tc>
          <w:tcPr>
            <w:tcW w:w="975"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933"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一般控制区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3"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15</w:t>
            </w:r>
          </w:p>
        </w:tc>
        <w:tc>
          <w:tcPr>
            <w:tcW w:w="3256"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安徽五河沱湖省级自然保护区</w:t>
            </w:r>
          </w:p>
        </w:tc>
        <w:tc>
          <w:tcPr>
            <w:tcW w:w="1821"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蚌埠市</w:t>
            </w:r>
          </w:p>
        </w:tc>
        <w:tc>
          <w:tcPr>
            <w:tcW w:w="164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五河县</w:t>
            </w:r>
          </w:p>
        </w:tc>
        <w:tc>
          <w:tcPr>
            <w:tcW w:w="975"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933"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一般控制区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3"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16</w:t>
            </w:r>
          </w:p>
        </w:tc>
        <w:tc>
          <w:tcPr>
            <w:tcW w:w="3256"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安徽颍上八里河省级自然保护区</w:t>
            </w:r>
          </w:p>
        </w:tc>
        <w:tc>
          <w:tcPr>
            <w:tcW w:w="1821"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阜阳市</w:t>
            </w:r>
          </w:p>
        </w:tc>
        <w:tc>
          <w:tcPr>
            <w:tcW w:w="164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颍上县</w:t>
            </w:r>
          </w:p>
        </w:tc>
        <w:tc>
          <w:tcPr>
            <w:tcW w:w="975"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933"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一般控制区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3"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17</w:t>
            </w:r>
          </w:p>
        </w:tc>
        <w:tc>
          <w:tcPr>
            <w:tcW w:w="3256"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安徽颍州西湖省级自然保护区</w:t>
            </w:r>
          </w:p>
        </w:tc>
        <w:tc>
          <w:tcPr>
            <w:tcW w:w="1821"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阜阳市</w:t>
            </w:r>
          </w:p>
        </w:tc>
        <w:tc>
          <w:tcPr>
            <w:tcW w:w="164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颍州区</w:t>
            </w:r>
          </w:p>
        </w:tc>
        <w:tc>
          <w:tcPr>
            <w:tcW w:w="975"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933"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一般控制区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3"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18</w:t>
            </w:r>
          </w:p>
        </w:tc>
        <w:tc>
          <w:tcPr>
            <w:tcW w:w="3256"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安徽滁州皇甫山省级自然保护区</w:t>
            </w:r>
          </w:p>
        </w:tc>
        <w:tc>
          <w:tcPr>
            <w:tcW w:w="1821"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164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定远县、南谯区</w:t>
            </w:r>
          </w:p>
        </w:tc>
        <w:tc>
          <w:tcPr>
            <w:tcW w:w="975"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933"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一般控制区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3"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19</w:t>
            </w:r>
          </w:p>
        </w:tc>
        <w:tc>
          <w:tcPr>
            <w:tcW w:w="3256"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安徽明光女山湖省级自然保护区</w:t>
            </w:r>
          </w:p>
        </w:tc>
        <w:tc>
          <w:tcPr>
            <w:tcW w:w="1821"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164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明光市</w:t>
            </w:r>
          </w:p>
        </w:tc>
        <w:tc>
          <w:tcPr>
            <w:tcW w:w="975"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933"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一般控制区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3"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20</w:t>
            </w:r>
          </w:p>
        </w:tc>
        <w:tc>
          <w:tcPr>
            <w:tcW w:w="3256"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安徽霍山佛子岭省级自然保护区</w:t>
            </w:r>
          </w:p>
        </w:tc>
        <w:tc>
          <w:tcPr>
            <w:tcW w:w="1821"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164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霍山县</w:t>
            </w:r>
          </w:p>
        </w:tc>
        <w:tc>
          <w:tcPr>
            <w:tcW w:w="975"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933"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一般控制区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3"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21</w:t>
            </w:r>
          </w:p>
        </w:tc>
        <w:tc>
          <w:tcPr>
            <w:tcW w:w="3256"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安徽霍邱东西湖省级自然保护区</w:t>
            </w:r>
          </w:p>
        </w:tc>
        <w:tc>
          <w:tcPr>
            <w:tcW w:w="1821"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164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霍邱县</w:t>
            </w:r>
          </w:p>
        </w:tc>
        <w:tc>
          <w:tcPr>
            <w:tcW w:w="975"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933"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一般控制区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3"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22</w:t>
            </w:r>
          </w:p>
        </w:tc>
        <w:tc>
          <w:tcPr>
            <w:tcW w:w="3256"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安徽金寨西河大鲵省级自然保护区</w:t>
            </w:r>
          </w:p>
        </w:tc>
        <w:tc>
          <w:tcPr>
            <w:tcW w:w="1821"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164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金寨县</w:t>
            </w:r>
          </w:p>
        </w:tc>
        <w:tc>
          <w:tcPr>
            <w:tcW w:w="975"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933"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一般控制区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3"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23</w:t>
            </w:r>
          </w:p>
        </w:tc>
        <w:tc>
          <w:tcPr>
            <w:tcW w:w="3256"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安徽当涂石臼湖省级自然保护区</w:t>
            </w:r>
          </w:p>
        </w:tc>
        <w:tc>
          <w:tcPr>
            <w:tcW w:w="1821"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马鞍山</w:t>
            </w:r>
          </w:p>
        </w:tc>
        <w:tc>
          <w:tcPr>
            <w:tcW w:w="164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当涂县</w:t>
            </w:r>
          </w:p>
        </w:tc>
        <w:tc>
          <w:tcPr>
            <w:tcW w:w="975"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933"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一般控制区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3"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24</w:t>
            </w:r>
          </w:p>
        </w:tc>
        <w:tc>
          <w:tcPr>
            <w:tcW w:w="3256"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安徽贵池老山省级自然保护区</w:t>
            </w:r>
          </w:p>
        </w:tc>
        <w:tc>
          <w:tcPr>
            <w:tcW w:w="1821"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池州市</w:t>
            </w:r>
          </w:p>
        </w:tc>
        <w:tc>
          <w:tcPr>
            <w:tcW w:w="164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贵池区</w:t>
            </w:r>
          </w:p>
        </w:tc>
        <w:tc>
          <w:tcPr>
            <w:tcW w:w="975"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933"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一般控制区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3"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25</w:t>
            </w:r>
          </w:p>
        </w:tc>
        <w:tc>
          <w:tcPr>
            <w:tcW w:w="3256"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安徽青阳盘台省级自然保护区</w:t>
            </w:r>
          </w:p>
        </w:tc>
        <w:tc>
          <w:tcPr>
            <w:tcW w:w="1821"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池州市</w:t>
            </w:r>
          </w:p>
        </w:tc>
        <w:tc>
          <w:tcPr>
            <w:tcW w:w="164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青阳县</w:t>
            </w:r>
          </w:p>
        </w:tc>
        <w:tc>
          <w:tcPr>
            <w:tcW w:w="975"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933"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一般控制区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3"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26</w:t>
            </w:r>
          </w:p>
        </w:tc>
        <w:tc>
          <w:tcPr>
            <w:tcW w:w="3256"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安徽贵池十八索省级自然保护区</w:t>
            </w:r>
          </w:p>
        </w:tc>
        <w:tc>
          <w:tcPr>
            <w:tcW w:w="1821"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池州市</w:t>
            </w:r>
          </w:p>
        </w:tc>
        <w:tc>
          <w:tcPr>
            <w:tcW w:w="164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贵池区</w:t>
            </w:r>
          </w:p>
        </w:tc>
        <w:tc>
          <w:tcPr>
            <w:tcW w:w="975"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933"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一般控制区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3"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27</w:t>
            </w:r>
          </w:p>
        </w:tc>
        <w:tc>
          <w:tcPr>
            <w:tcW w:w="3256"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安徽宁国板桥省级自然保护区</w:t>
            </w:r>
          </w:p>
        </w:tc>
        <w:tc>
          <w:tcPr>
            <w:tcW w:w="1821"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164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宁国市</w:t>
            </w:r>
          </w:p>
        </w:tc>
        <w:tc>
          <w:tcPr>
            <w:tcW w:w="975"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933"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一般控制区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3"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28</w:t>
            </w:r>
          </w:p>
        </w:tc>
        <w:tc>
          <w:tcPr>
            <w:tcW w:w="3256"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安徽广德泰山省级自然保护区</w:t>
            </w:r>
          </w:p>
        </w:tc>
        <w:tc>
          <w:tcPr>
            <w:tcW w:w="1821"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164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广德市</w:t>
            </w:r>
          </w:p>
        </w:tc>
        <w:tc>
          <w:tcPr>
            <w:tcW w:w="975"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933"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一般控制区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3"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29</w:t>
            </w:r>
          </w:p>
        </w:tc>
        <w:tc>
          <w:tcPr>
            <w:tcW w:w="3256"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安徽安庆江豚省级自然保护区</w:t>
            </w:r>
          </w:p>
        </w:tc>
        <w:tc>
          <w:tcPr>
            <w:tcW w:w="1821"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安庆市、池州市</w:t>
            </w:r>
          </w:p>
        </w:tc>
        <w:tc>
          <w:tcPr>
            <w:tcW w:w="164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大观区、怀宁县、宿松县、太湖县、望江县、迎江区、桐城市、东至县、贵池区</w:t>
            </w:r>
          </w:p>
        </w:tc>
        <w:tc>
          <w:tcPr>
            <w:tcW w:w="975"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933"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一般控制区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3"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30</w:t>
            </w:r>
          </w:p>
        </w:tc>
        <w:tc>
          <w:tcPr>
            <w:tcW w:w="3256"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安徽安庆沿江湿地省级自然保护区</w:t>
            </w:r>
          </w:p>
        </w:tc>
        <w:tc>
          <w:tcPr>
            <w:tcW w:w="1821"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安庆市、铜陵市</w:t>
            </w:r>
          </w:p>
        </w:tc>
        <w:tc>
          <w:tcPr>
            <w:tcW w:w="164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宿松县、太湖县、望江县、枞阳县、桐城市、宜秀区枞阳县</w:t>
            </w:r>
          </w:p>
        </w:tc>
        <w:tc>
          <w:tcPr>
            <w:tcW w:w="975"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933"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一般控制区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3"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31</w:t>
            </w:r>
          </w:p>
        </w:tc>
        <w:tc>
          <w:tcPr>
            <w:tcW w:w="3256"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安徽宿松华阳河湖群省级自然保护区</w:t>
            </w:r>
          </w:p>
        </w:tc>
        <w:tc>
          <w:tcPr>
            <w:tcW w:w="1821"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164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宿松县</w:t>
            </w:r>
          </w:p>
        </w:tc>
        <w:tc>
          <w:tcPr>
            <w:tcW w:w="975"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933"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一般控制区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3"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32</w:t>
            </w:r>
          </w:p>
        </w:tc>
        <w:tc>
          <w:tcPr>
            <w:tcW w:w="3256"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安徽潜山板仓省级自然保护区</w:t>
            </w:r>
          </w:p>
        </w:tc>
        <w:tc>
          <w:tcPr>
            <w:tcW w:w="1821"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164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潜山县</w:t>
            </w:r>
          </w:p>
        </w:tc>
        <w:tc>
          <w:tcPr>
            <w:tcW w:w="975"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933"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一般控制区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3"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33</w:t>
            </w:r>
          </w:p>
        </w:tc>
        <w:tc>
          <w:tcPr>
            <w:tcW w:w="3256"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安徽舒城万佛山省级自然保护区</w:t>
            </w:r>
          </w:p>
        </w:tc>
        <w:tc>
          <w:tcPr>
            <w:tcW w:w="1821"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164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舒城县</w:t>
            </w:r>
          </w:p>
        </w:tc>
        <w:tc>
          <w:tcPr>
            <w:tcW w:w="975"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933"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一般控制区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3"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34</w:t>
            </w:r>
          </w:p>
        </w:tc>
        <w:tc>
          <w:tcPr>
            <w:tcW w:w="3256"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安徽休宁岭南省级自然保护区</w:t>
            </w:r>
          </w:p>
        </w:tc>
        <w:tc>
          <w:tcPr>
            <w:tcW w:w="1821"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黄山市</w:t>
            </w:r>
          </w:p>
        </w:tc>
        <w:tc>
          <w:tcPr>
            <w:tcW w:w="164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休宁县</w:t>
            </w:r>
          </w:p>
        </w:tc>
        <w:tc>
          <w:tcPr>
            <w:tcW w:w="975"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933"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一般控制区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3"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35</w:t>
            </w:r>
          </w:p>
        </w:tc>
        <w:tc>
          <w:tcPr>
            <w:tcW w:w="3256"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安徽黄山区十里山省级自然保护区</w:t>
            </w:r>
          </w:p>
        </w:tc>
        <w:tc>
          <w:tcPr>
            <w:tcW w:w="1821"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黄山市</w:t>
            </w:r>
          </w:p>
        </w:tc>
        <w:tc>
          <w:tcPr>
            <w:tcW w:w="164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黄山区</w:t>
            </w:r>
          </w:p>
        </w:tc>
        <w:tc>
          <w:tcPr>
            <w:tcW w:w="975"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933"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一般控制区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3"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36</w:t>
            </w:r>
          </w:p>
        </w:tc>
        <w:tc>
          <w:tcPr>
            <w:tcW w:w="3256"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安徽黟县五溪山省级自然保护区</w:t>
            </w:r>
          </w:p>
        </w:tc>
        <w:tc>
          <w:tcPr>
            <w:tcW w:w="1821"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黄山市</w:t>
            </w:r>
          </w:p>
        </w:tc>
        <w:tc>
          <w:tcPr>
            <w:tcW w:w="164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黟县</w:t>
            </w:r>
          </w:p>
        </w:tc>
        <w:tc>
          <w:tcPr>
            <w:tcW w:w="975"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933"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一般控制区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3"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37</w:t>
            </w:r>
          </w:p>
        </w:tc>
        <w:tc>
          <w:tcPr>
            <w:tcW w:w="3256"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安徽省徽州天湖省级自然保护区</w:t>
            </w:r>
          </w:p>
        </w:tc>
        <w:tc>
          <w:tcPr>
            <w:tcW w:w="1821"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黄山市</w:t>
            </w:r>
          </w:p>
        </w:tc>
        <w:tc>
          <w:tcPr>
            <w:tcW w:w="164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徽州区</w:t>
            </w:r>
          </w:p>
        </w:tc>
        <w:tc>
          <w:tcPr>
            <w:tcW w:w="975"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933"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一般控制区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3"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38</w:t>
            </w:r>
          </w:p>
        </w:tc>
        <w:tc>
          <w:tcPr>
            <w:tcW w:w="3256"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安徽黄山区九龙峰省级自然保护区</w:t>
            </w:r>
          </w:p>
        </w:tc>
        <w:tc>
          <w:tcPr>
            <w:tcW w:w="1821"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黄山市</w:t>
            </w:r>
          </w:p>
        </w:tc>
        <w:tc>
          <w:tcPr>
            <w:tcW w:w="164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黄山区</w:t>
            </w:r>
          </w:p>
        </w:tc>
        <w:tc>
          <w:tcPr>
            <w:tcW w:w="975"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933"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一般控制区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3"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39</w:t>
            </w:r>
          </w:p>
        </w:tc>
        <w:tc>
          <w:tcPr>
            <w:tcW w:w="3256"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安徽祁门查湾省级自然保护区</w:t>
            </w:r>
          </w:p>
        </w:tc>
        <w:tc>
          <w:tcPr>
            <w:tcW w:w="1821"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黄山市</w:t>
            </w:r>
          </w:p>
        </w:tc>
        <w:tc>
          <w:tcPr>
            <w:tcW w:w="164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祁门县</w:t>
            </w:r>
          </w:p>
        </w:tc>
        <w:tc>
          <w:tcPr>
            <w:tcW w:w="975"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933"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一般控制区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3"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40</w:t>
            </w:r>
          </w:p>
        </w:tc>
        <w:tc>
          <w:tcPr>
            <w:tcW w:w="3256"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安徽休宁六股尖省级自然保护区</w:t>
            </w:r>
          </w:p>
        </w:tc>
        <w:tc>
          <w:tcPr>
            <w:tcW w:w="1821"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黄山市</w:t>
            </w:r>
          </w:p>
        </w:tc>
        <w:tc>
          <w:tcPr>
            <w:tcW w:w="164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休宁县</w:t>
            </w:r>
          </w:p>
        </w:tc>
        <w:tc>
          <w:tcPr>
            <w:tcW w:w="975"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933"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一般控制区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3"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41</w:t>
            </w:r>
          </w:p>
        </w:tc>
        <w:tc>
          <w:tcPr>
            <w:tcW w:w="3256"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安徽黄山大鲵自然保护区</w:t>
            </w:r>
          </w:p>
        </w:tc>
        <w:tc>
          <w:tcPr>
            <w:tcW w:w="1821"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黄山市</w:t>
            </w:r>
          </w:p>
        </w:tc>
        <w:tc>
          <w:tcPr>
            <w:tcW w:w="164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休宁县、祁门县</w:t>
            </w:r>
          </w:p>
        </w:tc>
        <w:tc>
          <w:tcPr>
            <w:tcW w:w="975"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933"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一般控制区</w:t>
            </w:r>
          </w:p>
        </w:tc>
      </w:tr>
    </w:tbl>
    <w:p>
      <w:pPr>
        <w:rPr>
          <w:rFonts w:ascii="Times New Roman" w:hAnsi="Times New Roman" w:eastAsia="仿宋_GB2312"/>
          <w:snapToGrid w:val="0"/>
          <w:sz w:val="30"/>
          <w:szCs w:val="24"/>
        </w:rPr>
      </w:pPr>
    </w:p>
    <w:p>
      <w:pPr>
        <w:ind w:firstLine="600" w:firstLineChars="200"/>
        <w:rPr>
          <w:rFonts w:ascii="Times New Roman" w:hAnsi="Times New Roman" w:eastAsia="黑体"/>
          <w:snapToGrid w:val="0"/>
          <w:sz w:val="30"/>
          <w:szCs w:val="24"/>
        </w:rPr>
      </w:pPr>
      <w:r>
        <w:rPr>
          <w:rFonts w:ascii="Times New Roman" w:hAnsi="Times New Roman" w:eastAsia="黑体"/>
          <w:snapToGrid w:val="0"/>
          <w:sz w:val="30"/>
          <w:szCs w:val="24"/>
        </w:rPr>
        <w:t>2－2－2湿地公园、风景名胜区、森林公园、地质公园等生态功能区，192处</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2863"/>
        <w:gridCol w:w="1493"/>
        <w:gridCol w:w="1087"/>
        <w:gridCol w:w="1059"/>
        <w:gridCol w:w="1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692" w:type="dxa"/>
            <w:noWrap/>
            <w:vAlign w:val="center"/>
          </w:tcPr>
          <w:p>
            <w:pPr>
              <w:adjustRightInd w:val="0"/>
              <w:snapToGrid w:val="0"/>
              <w:spacing w:line="240" w:lineRule="exact"/>
              <w:jc w:val="center"/>
              <w:textAlignment w:val="center"/>
              <w:rPr>
                <w:rFonts w:ascii="Times New Roman" w:hAnsi="Times New Roman" w:eastAsia="黑体"/>
                <w:snapToGrid w:val="0"/>
                <w:kern w:val="0"/>
                <w:sz w:val="18"/>
                <w:szCs w:val="18"/>
              </w:rPr>
            </w:pPr>
            <w:r>
              <w:rPr>
                <w:rFonts w:ascii="Times New Roman" w:hAnsi="Times New Roman" w:eastAsia="黑体"/>
                <w:snapToGrid w:val="0"/>
                <w:kern w:val="0"/>
                <w:sz w:val="18"/>
                <w:szCs w:val="18"/>
                <w:lang w:bidi="ar"/>
              </w:rPr>
              <w:t>序号</w:t>
            </w:r>
          </w:p>
        </w:tc>
        <w:tc>
          <w:tcPr>
            <w:tcW w:w="2863" w:type="dxa"/>
            <w:noWrap/>
            <w:vAlign w:val="center"/>
          </w:tcPr>
          <w:p>
            <w:pPr>
              <w:adjustRightInd w:val="0"/>
              <w:snapToGrid w:val="0"/>
              <w:spacing w:line="240" w:lineRule="exact"/>
              <w:jc w:val="center"/>
              <w:textAlignment w:val="center"/>
              <w:rPr>
                <w:rFonts w:ascii="Times New Roman" w:hAnsi="Times New Roman" w:eastAsia="黑体"/>
                <w:snapToGrid w:val="0"/>
                <w:kern w:val="0"/>
                <w:sz w:val="18"/>
                <w:szCs w:val="18"/>
              </w:rPr>
            </w:pPr>
            <w:r>
              <w:rPr>
                <w:rFonts w:ascii="Times New Roman" w:hAnsi="Times New Roman" w:eastAsia="黑体"/>
                <w:snapToGrid w:val="0"/>
                <w:kern w:val="0"/>
                <w:sz w:val="18"/>
                <w:szCs w:val="18"/>
                <w:lang w:bidi="ar"/>
              </w:rPr>
              <w:t>生态功能区名称</w:t>
            </w:r>
          </w:p>
        </w:tc>
        <w:tc>
          <w:tcPr>
            <w:tcW w:w="1493" w:type="dxa"/>
            <w:noWrap/>
            <w:vAlign w:val="center"/>
          </w:tcPr>
          <w:p>
            <w:pPr>
              <w:adjustRightInd w:val="0"/>
              <w:snapToGrid w:val="0"/>
              <w:spacing w:line="240" w:lineRule="exact"/>
              <w:jc w:val="center"/>
              <w:textAlignment w:val="center"/>
              <w:rPr>
                <w:rFonts w:ascii="Times New Roman" w:hAnsi="Times New Roman" w:eastAsia="黑体"/>
                <w:snapToGrid w:val="0"/>
                <w:kern w:val="0"/>
                <w:sz w:val="18"/>
                <w:szCs w:val="18"/>
              </w:rPr>
            </w:pPr>
            <w:r>
              <w:rPr>
                <w:rFonts w:ascii="Times New Roman" w:hAnsi="Times New Roman" w:eastAsia="黑体"/>
                <w:snapToGrid w:val="0"/>
                <w:kern w:val="0"/>
                <w:sz w:val="18"/>
                <w:szCs w:val="18"/>
                <w:lang w:bidi="ar"/>
              </w:rPr>
              <w:t>类型</w:t>
            </w:r>
          </w:p>
        </w:tc>
        <w:tc>
          <w:tcPr>
            <w:tcW w:w="1087" w:type="dxa"/>
            <w:noWrap/>
            <w:vAlign w:val="center"/>
          </w:tcPr>
          <w:p>
            <w:pPr>
              <w:adjustRightInd w:val="0"/>
              <w:snapToGrid w:val="0"/>
              <w:spacing w:line="240" w:lineRule="exact"/>
              <w:jc w:val="center"/>
              <w:textAlignment w:val="center"/>
              <w:rPr>
                <w:rFonts w:ascii="Times New Roman" w:hAnsi="Times New Roman" w:eastAsia="黑体"/>
                <w:snapToGrid w:val="0"/>
                <w:kern w:val="0"/>
                <w:sz w:val="18"/>
                <w:szCs w:val="18"/>
              </w:rPr>
            </w:pPr>
            <w:r>
              <w:rPr>
                <w:rFonts w:ascii="Times New Roman" w:hAnsi="Times New Roman" w:eastAsia="黑体"/>
                <w:snapToGrid w:val="0"/>
                <w:kern w:val="0"/>
                <w:sz w:val="18"/>
                <w:szCs w:val="18"/>
                <w:lang w:bidi="ar"/>
              </w:rPr>
              <w:t>级别</w:t>
            </w:r>
          </w:p>
        </w:tc>
        <w:tc>
          <w:tcPr>
            <w:tcW w:w="1059" w:type="dxa"/>
            <w:noWrap/>
            <w:vAlign w:val="center"/>
          </w:tcPr>
          <w:p>
            <w:pPr>
              <w:adjustRightInd w:val="0"/>
              <w:snapToGrid w:val="0"/>
              <w:spacing w:line="240" w:lineRule="exact"/>
              <w:jc w:val="center"/>
              <w:textAlignment w:val="center"/>
              <w:rPr>
                <w:rFonts w:ascii="Times New Roman" w:hAnsi="Times New Roman" w:eastAsia="黑体"/>
                <w:snapToGrid w:val="0"/>
                <w:kern w:val="0"/>
                <w:sz w:val="18"/>
                <w:szCs w:val="18"/>
              </w:rPr>
            </w:pPr>
            <w:r>
              <w:rPr>
                <w:rFonts w:ascii="Times New Roman" w:hAnsi="Times New Roman" w:eastAsia="黑体"/>
                <w:snapToGrid w:val="0"/>
                <w:kern w:val="0"/>
                <w:sz w:val="18"/>
                <w:szCs w:val="18"/>
                <w:lang w:bidi="ar"/>
              </w:rPr>
              <w:t>所在市</w:t>
            </w:r>
          </w:p>
        </w:tc>
        <w:tc>
          <w:tcPr>
            <w:tcW w:w="1862" w:type="dxa"/>
            <w:noWrap/>
            <w:vAlign w:val="center"/>
          </w:tcPr>
          <w:p>
            <w:pPr>
              <w:adjustRightInd w:val="0"/>
              <w:snapToGrid w:val="0"/>
              <w:spacing w:line="240" w:lineRule="exact"/>
              <w:jc w:val="center"/>
              <w:textAlignment w:val="center"/>
              <w:rPr>
                <w:rFonts w:ascii="Times New Roman" w:hAnsi="Times New Roman" w:eastAsia="黑体"/>
                <w:snapToGrid w:val="0"/>
                <w:kern w:val="0"/>
                <w:sz w:val="18"/>
                <w:szCs w:val="18"/>
              </w:rPr>
            </w:pPr>
            <w:r>
              <w:rPr>
                <w:rFonts w:ascii="Times New Roman" w:hAnsi="Times New Roman" w:eastAsia="黑体"/>
                <w:snapToGrid w:val="0"/>
                <w:kern w:val="0"/>
                <w:sz w:val="18"/>
                <w:szCs w:val="18"/>
                <w:lang w:bidi="ar"/>
              </w:rPr>
              <w:t>所在县（市、区）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shd w:val="clear" w:color="auto" w:fill="auto"/>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w:t>
            </w:r>
          </w:p>
        </w:tc>
        <w:tc>
          <w:tcPr>
            <w:tcW w:w="2863" w:type="dxa"/>
            <w:shd w:val="clear" w:color="auto" w:fill="auto"/>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肥西三河国家湿地公园</w:t>
            </w:r>
          </w:p>
        </w:tc>
        <w:tc>
          <w:tcPr>
            <w:tcW w:w="1493" w:type="dxa"/>
            <w:shd w:val="clear" w:color="auto" w:fill="auto"/>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湿地公园</w:t>
            </w:r>
          </w:p>
        </w:tc>
        <w:tc>
          <w:tcPr>
            <w:tcW w:w="1087" w:type="dxa"/>
            <w:shd w:val="clear" w:color="auto" w:fill="FFFFFF"/>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肥西县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shd w:val="clear" w:color="auto" w:fill="auto"/>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w:t>
            </w:r>
          </w:p>
        </w:tc>
        <w:tc>
          <w:tcPr>
            <w:tcW w:w="2863" w:type="dxa"/>
            <w:shd w:val="clear" w:color="auto" w:fill="auto"/>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庐阳董铺国家湿地公园</w:t>
            </w:r>
          </w:p>
        </w:tc>
        <w:tc>
          <w:tcPr>
            <w:tcW w:w="1493" w:type="dxa"/>
            <w:shd w:val="clear" w:color="auto" w:fill="auto"/>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湿地公园</w:t>
            </w:r>
          </w:p>
        </w:tc>
        <w:tc>
          <w:tcPr>
            <w:tcW w:w="1087" w:type="dxa"/>
            <w:shd w:val="clear" w:color="auto" w:fill="FFFFFF"/>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庐阳区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shd w:val="clear" w:color="auto" w:fill="auto"/>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w:t>
            </w:r>
          </w:p>
        </w:tc>
        <w:tc>
          <w:tcPr>
            <w:tcW w:w="2863" w:type="dxa"/>
            <w:shd w:val="clear" w:color="auto" w:fill="auto"/>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肥东管湾国家湿地公园</w:t>
            </w:r>
          </w:p>
        </w:tc>
        <w:tc>
          <w:tcPr>
            <w:tcW w:w="1493" w:type="dxa"/>
            <w:shd w:val="clear" w:color="auto" w:fill="auto"/>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湿地公园</w:t>
            </w:r>
          </w:p>
        </w:tc>
        <w:tc>
          <w:tcPr>
            <w:tcW w:w="1087" w:type="dxa"/>
            <w:shd w:val="clear" w:color="auto" w:fill="FFFFFF"/>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肥东县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shd w:val="clear" w:color="auto" w:fill="auto"/>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w:t>
            </w:r>
          </w:p>
        </w:tc>
        <w:tc>
          <w:tcPr>
            <w:tcW w:w="2863" w:type="dxa"/>
            <w:shd w:val="clear" w:color="auto" w:fill="auto"/>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巢湖半岛国家湿地公园</w:t>
            </w:r>
          </w:p>
        </w:tc>
        <w:tc>
          <w:tcPr>
            <w:tcW w:w="1493" w:type="dxa"/>
            <w:shd w:val="clear" w:color="auto" w:fill="auto"/>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湿地公园</w:t>
            </w:r>
          </w:p>
        </w:tc>
        <w:tc>
          <w:tcPr>
            <w:tcW w:w="1087" w:type="dxa"/>
            <w:shd w:val="clear" w:color="auto" w:fill="FFFFFF"/>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巢湖市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合肥巢湖湖滨国家湿地公园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湿地公园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包河区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shd w:val="clear" w:color="auto" w:fill="auto"/>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w:t>
            </w:r>
          </w:p>
        </w:tc>
        <w:tc>
          <w:tcPr>
            <w:tcW w:w="2863" w:type="dxa"/>
            <w:shd w:val="clear" w:color="auto" w:fill="auto"/>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淮北中湖国家湿地公园</w:t>
            </w:r>
          </w:p>
        </w:tc>
        <w:tc>
          <w:tcPr>
            <w:tcW w:w="1493" w:type="dxa"/>
            <w:shd w:val="clear" w:color="auto" w:fill="auto"/>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湿地公园</w:t>
            </w:r>
          </w:p>
        </w:tc>
        <w:tc>
          <w:tcPr>
            <w:tcW w:w="1087" w:type="dxa"/>
            <w:shd w:val="clear" w:color="auto" w:fill="FFFFFF"/>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淮北市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淮北市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shd w:val="clear" w:color="auto" w:fill="auto"/>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w:t>
            </w:r>
          </w:p>
        </w:tc>
        <w:tc>
          <w:tcPr>
            <w:tcW w:w="2863" w:type="dxa"/>
            <w:shd w:val="clear" w:color="auto" w:fill="auto"/>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道源国家湿地公园</w:t>
            </w:r>
          </w:p>
        </w:tc>
        <w:tc>
          <w:tcPr>
            <w:tcW w:w="1493" w:type="dxa"/>
            <w:shd w:val="clear" w:color="auto" w:fill="auto"/>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湿地公园</w:t>
            </w:r>
          </w:p>
        </w:tc>
        <w:tc>
          <w:tcPr>
            <w:tcW w:w="1087" w:type="dxa"/>
            <w:shd w:val="clear" w:color="auto" w:fill="FFFFFF"/>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shd w:val="clear" w:color="auto" w:fill="auto"/>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亳州市</w:t>
            </w:r>
          </w:p>
        </w:tc>
        <w:tc>
          <w:tcPr>
            <w:tcW w:w="1862" w:type="dxa"/>
            <w:shd w:val="clear" w:color="auto" w:fill="FFFFFF"/>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涡阳县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shd w:val="clear" w:color="auto" w:fill="auto"/>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w:t>
            </w:r>
          </w:p>
        </w:tc>
        <w:tc>
          <w:tcPr>
            <w:tcW w:w="2863" w:type="dxa"/>
            <w:shd w:val="clear" w:color="auto" w:fill="auto"/>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利辛西淝河国家湿地公园</w:t>
            </w:r>
          </w:p>
        </w:tc>
        <w:tc>
          <w:tcPr>
            <w:tcW w:w="1493" w:type="dxa"/>
            <w:shd w:val="clear" w:color="auto" w:fill="auto"/>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湿地公园</w:t>
            </w:r>
          </w:p>
        </w:tc>
        <w:tc>
          <w:tcPr>
            <w:tcW w:w="1087" w:type="dxa"/>
            <w:shd w:val="clear" w:color="auto" w:fill="FFFFFF"/>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亳州市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利辛县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shd w:val="clear" w:color="auto" w:fill="auto"/>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w:t>
            </w:r>
          </w:p>
        </w:tc>
        <w:tc>
          <w:tcPr>
            <w:tcW w:w="2863" w:type="dxa"/>
            <w:shd w:val="clear" w:color="auto" w:fill="auto"/>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蒙城北淝河国家湿地公园</w:t>
            </w:r>
          </w:p>
        </w:tc>
        <w:tc>
          <w:tcPr>
            <w:tcW w:w="1493" w:type="dxa"/>
            <w:shd w:val="clear" w:color="auto" w:fill="auto"/>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湿地公园</w:t>
            </w:r>
          </w:p>
        </w:tc>
        <w:tc>
          <w:tcPr>
            <w:tcW w:w="1087" w:type="dxa"/>
            <w:shd w:val="clear" w:color="auto" w:fill="FFFFFF"/>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亳州市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蒙城县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shd w:val="clear" w:color="auto" w:fill="auto"/>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w:t>
            </w:r>
          </w:p>
        </w:tc>
        <w:tc>
          <w:tcPr>
            <w:tcW w:w="2863" w:type="dxa"/>
            <w:shd w:val="clear" w:color="auto" w:fill="auto"/>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泗县石龙湖国家湿地公园</w:t>
            </w:r>
          </w:p>
        </w:tc>
        <w:tc>
          <w:tcPr>
            <w:tcW w:w="1493" w:type="dxa"/>
            <w:shd w:val="clear" w:color="auto" w:fill="auto"/>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湿地公园</w:t>
            </w:r>
          </w:p>
        </w:tc>
        <w:tc>
          <w:tcPr>
            <w:tcW w:w="1087" w:type="dxa"/>
            <w:shd w:val="clear" w:color="auto" w:fill="FFFFFF"/>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shd w:val="clear" w:color="auto" w:fill="auto"/>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宿州市</w:t>
            </w:r>
          </w:p>
        </w:tc>
        <w:tc>
          <w:tcPr>
            <w:tcW w:w="1862" w:type="dxa"/>
            <w:shd w:val="clear" w:color="auto" w:fill="FFFFFF"/>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泗县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shd w:val="clear" w:color="auto" w:fill="auto"/>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w:t>
            </w:r>
          </w:p>
        </w:tc>
        <w:tc>
          <w:tcPr>
            <w:tcW w:w="2863" w:type="dxa"/>
            <w:shd w:val="clear" w:color="auto" w:fill="auto"/>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三汊河国家湿地公园</w:t>
            </w:r>
          </w:p>
        </w:tc>
        <w:tc>
          <w:tcPr>
            <w:tcW w:w="1493" w:type="dxa"/>
            <w:shd w:val="clear" w:color="auto" w:fill="auto"/>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湿地公园</w:t>
            </w:r>
          </w:p>
        </w:tc>
        <w:tc>
          <w:tcPr>
            <w:tcW w:w="1087" w:type="dxa"/>
            <w:shd w:val="clear" w:color="auto" w:fill="FFFFFF"/>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shd w:val="clear" w:color="auto" w:fill="auto"/>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蚌埠市</w:t>
            </w:r>
          </w:p>
        </w:tc>
        <w:tc>
          <w:tcPr>
            <w:tcW w:w="1862" w:type="dxa"/>
            <w:shd w:val="clear" w:color="auto" w:fill="FFFFFF"/>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淮上区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shd w:val="clear" w:color="auto" w:fill="auto"/>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w:t>
            </w:r>
          </w:p>
        </w:tc>
        <w:tc>
          <w:tcPr>
            <w:tcW w:w="2863" w:type="dxa"/>
            <w:shd w:val="clear" w:color="auto" w:fill="auto"/>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迪沟国家湿地公园</w:t>
            </w:r>
          </w:p>
        </w:tc>
        <w:tc>
          <w:tcPr>
            <w:tcW w:w="1493" w:type="dxa"/>
            <w:shd w:val="clear" w:color="auto" w:fill="auto"/>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湿地公园</w:t>
            </w:r>
          </w:p>
        </w:tc>
        <w:tc>
          <w:tcPr>
            <w:tcW w:w="1087" w:type="dxa"/>
            <w:shd w:val="clear" w:color="auto" w:fill="FFFFFF"/>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shd w:val="clear" w:color="auto" w:fill="auto"/>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阜阳市</w:t>
            </w:r>
          </w:p>
        </w:tc>
        <w:tc>
          <w:tcPr>
            <w:tcW w:w="1862" w:type="dxa"/>
            <w:shd w:val="clear" w:color="auto" w:fill="FFFFFF"/>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颍上县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shd w:val="clear" w:color="auto" w:fill="auto"/>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w:t>
            </w:r>
          </w:p>
        </w:tc>
        <w:tc>
          <w:tcPr>
            <w:tcW w:w="2863" w:type="dxa"/>
            <w:shd w:val="clear" w:color="auto" w:fill="auto"/>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太和沙颍河国家湿地公园</w:t>
            </w:r>
          </w:p>
        </w:tc>
        <w:tc>
          <w:tcPr>
            <w:tcW w:w="1493" w:type="dxa"/>
            <w:shd w:val="clear" w:color="auto" w:fill="auto"/>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湿地公园</w:t>
            </w:r>
          </w:p>
        </w:tc>
        <w:tc>
          <w:tcPr>
            <w:tcW w:w="1087" w:type="dxa"/>
            <w:shd w:val="clear" w:color="auto" w:fill="FFFFFF"/>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shd w:val="clear" w:color="auto" w:fill="auto"/>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阜阳市</w:t>
            </w:r>
          </w:p>
        </w:tc>
        <w:tc>
          <w:tcPr>
            <w:tcW w:w="1862" w:type="dxa"/>
            <w:shd w:val="clear" w:color="auto" w:fill="FFFFFF"/>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太和县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shd w:val="clear" w:color="auto" w:fill="auto"/>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w:t>
            </w:r>
          </w:p>
        </w:tc>
        <w:tc>
          <w:tcPr>
            <w:tcW w:w="2863" w:type="dxa"/>
            <w:shd w:val="clear" w:color="auto" w:fill="auto"/>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颍州西湖国家湿地公园</w:t>
            </w:r>
          </w:p>
        </w:tc>
        <w:tc>
          <w:tcPr>
            <w:tcW w:w="1493" w:type="dxa"/>
            <w:shd w:val="clear" w:color="auto" w:fill="auto"/>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湿地公园</w:t>
            </w:r>
          </w:p>
        </w:tc>
        <w:tc>
          <w:tcPr>
            <w:tcW w:w="1087" w:type="dxa"/>
            <w:shd w:val="clear" w:color="auto" w:fill="FFFFFF"/>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阜阳市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颍州区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shd w:val="clear" w:color="auto" w:fill="auto"/>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15</w:t>
            </w:r>
          </w:p>
        </w:tc>
        <w:tc>
          <w:tcPr>
            <w:tcW w:w="2863" w:type="dxa"/>
            <w:shd w:val="clear" w:color="auto" w:fill="auto"/>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界首两湾国家湿地公园</w:t>
            </w:r>
          </w:p>
        </w:tc>
        <w:tc>
          <w:tcPr>
            <w:tcW w:w="1493" w:type="dxa"/>
            <w:shd w:val="clear" w:color="auto" w:fill="auto"/>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湿地公园</w:t>
            </w:r>
          </w:p>
        </w:tc>
        <w:tc>
          <w:tcPr>
            <w:tcW w:w="1087" w:type="dxa"/>
            <w:shd w:val="clear" w:color="auto" w:fill="FFFFFF"/>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阜阳市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界首市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shd w:val="clear" w:color="auto" w:fill="auto"/>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16</w:t>
            </w:r>
          </w:p>
        </w:tc>
        <w:tc>
          <w:tcPr>
            <w:tcW w:w="2863" w:type="dxa"/>
            <w:shd w:val="clear" w:color="auto" w:fill="auto"/>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阜南王家坝国家湿地公园</w:t>
            </w:r>
          </w:p>
        </w:tc>
        <w:tc>
          <w:tcPr>
            <w:tcW w:w="1493" w:type="dxa"/>
            <w:shd w:val="clear" w:color="auto" w:fill="auto"/>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湿地公园</w:t>
            </w:r>
          </w:p>
        </w:tc>
        <w:tc>
          <w:tcPr>
            <w:tcW w:w="1087" w:type="dxa"/>
            <w:shd w:val="clear" w:color="auto" w:fill="FFFFFF"/>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阜阳市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阜南县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shd w:val="clear" w:color="auto" w:fill="auto"/>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17</w:t>
            </w:r>
          </w:p>
        </w:tc>
        <w:tc>
          <w:tcPr>
            <w:tcW w:w="2863" w:type="dxa"/>
            <w:shd w:val="clear" w:color="auto" w:fill="auto"/>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颍泉泉水湾国家湿地公园</w:t>
            </w:r>
          </w:p>
        </w:tc>
        <w:tc>
          <w:tcPr>
            <w:tcW w:w="1493" w:type="dxa"/>
            <w:shd w:val="clear" w:color="auto" w:fill="auto"/>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湿地公园</w:t>
            </w:r>
          </w:p>
        </w:tc>
        <w:tc>
          <w:tcPr>
            <w:tcW w:w="1087" w:type="dxa"/>
            <w:shd w:val="clear" w:color="auto" w:fill="FFFFFF"/>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阜阳市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颍泉区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shd w:val="clear" w:color="auto" w:fill="auto"/>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18</w:t>
            </w:r>
          </w:p>
        </w:tc>
        <w:tc>
          <w:tcPr>
            <w:tcW w:w="2863" w:type="dxa"/>
            <w:shd w:val="clear" w:color="auto" w:fill="auto"/>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淮南焦岗湖国家湿地公园</w:t>
            </w:r>
          </w:p>
        </w:tc>
        <w:tc>
          <w:tcPr>
            <w:tcW w:w="1493" w:type="dxa"/>
            <w:shd w:val="clear" w:color="auto" w:fill="auto"/>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湿地公园</w:t>
            </w:r>
          </w:p>
        </w:tc>
        <w:tc>
          <w:tcPr>
            <w:tcW w:w="1087" w:type="dxa"/>
            <w:shd w:val="clear" w:color="auto" w:fill="FFFFFF"/>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shd w:val="clear" w:color="auto" w:fill="auto"/>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淮南市</w:t>
            </w:r>
          </w:p>
        </w:tc>
        <w:tc>
          <w:tcPr>
            <w:tcW w:w="1862" w:type="dxa"/>
            <w:shd w:val="clear" w:color="auto" w:fill="FFFFFF"/>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毛集实验区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19</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来安池杉湖国家湿地公园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湿地公园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来安县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shd w:val="clear" w:color="auto" w:fill="auto"/>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20</w:t>
            </w:r>
          </w:p>
        </w:tc>
        <w:tc>
          <w:tcPr>
            <w:tcW w:w="2863" w:type="dxa"/>
            <w:shd w:val="clear" w:color="auto" w:fill="auto"/>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淠河国家湿地公园</w:t>
            </w:r>
          </w:p>
        </w:tc>
        <w:tc>
          <w:tcPr>
            <w:tcW w:w="1493" w:type="dxa"/>
            <w:shd w:val="clear" w:color="auto" w:fill="auto"/>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湿地公园</w:t>
            </w:r>
          </w:p>
        </w:tc>
        <w:tc>
          <w:tcPr>
            <w:tcW w:w="1087" w:type="dxa"/>
            <w:shd w:val="clear" w:color="auto" w:fill="FFFFFF"/>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shd w:val="clear" w:color="auto" w:fill="auto"/>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21</w:t>
            </w:r>
          </w:p>
        </w:tc>
        <w:tc>
          <w:tcPr>
            <w:tcW w:w="2863" w:type="dxa"/>
            <w:shd w:val="clear" w:color="auto" w:fill="auto"/>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平天湖国家湿地公园</w:t>
            </w:r>
          </w:p>
        </w:tc>
        <w:tc>
          <w:tcPr>
            <w:tcW w:w="1493" w:type="dxa"/>
            <w:shd w:val="clear" w:color="auto" w:fill="auto"/>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湿地公园</w:t>
            </w:r>
          </w:p>
        </w:tc>
        <w:tc>
          <w:tcPr>
            <w:tcW w:w="1087" w:type="dxa"/>
            <w:shd w:val="clear" w:color="auto" w:fill="FFFFFF"/>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池州市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池州市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shd w:val="clear" w:color="auto" w:fill="auto"/>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22</w:t>
            </w:r>
          </w:p>
        </w:tc>
        <w:tc>
          <w:tcPr>
            <w:tcW w:w="2863" w:type="dxa"/>
            <w:shd w:val="clear" w:color="auto" w:fill="auto"/>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秋浦河源国家湿地公园</w:t>
            </w:r>
          </w:p>
        </w:tc>
        <w:tc>
          <w:tcPr>
            <w:tcW w:w="1493" w:type="dxa"/>
            <w:shd w:val="clear" w:color="auto" w:fill="auto"/>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湿地公园</w:t>
            </w:r>
          </w:p>
        </w:tc>
        <w:tc>
          <w:tcPr>
            <w:tcW w:w="1087" w:type="dxa"/>
            <w:shd w:val="clear" w:color="auto" w:fill="FFFFFF"/>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池州市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石台县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shd w:val="clear" w:color="auto" w:fill="auto"/>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23</w:t>
            </w:r>
          </w:p>
        </w:tc>
        <w:tc>
          <w:tcPr>
            <w:tcW w:w="2863" w:type="dxa"/>
            <w:shd w:val="clear" w:color="auto" w:fill="auto"/>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太湖花亭湖国家湿地公园</w:t>
            </w:r>
          </w:p>
        </w:tc>
        <w:tc>
          <w:tcPr>
            <w:tcW w:w="1493" w:type="dxa"/>
            <w:shd w:val="clear" w:color="auto" w:fill="auto"/>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湿地公园</w:t>
            </w:r>
          </w:p>
        </w:tc>
        <w:tc>
          <w:tcPr>
            <w:tcW w:w="1087" w:type="dxa"/>
            <w:shd w:val="clear" w:color="auto" w:fill="FFFFFF"/>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shd w:val="clear" w:color="auto" w:fill="auto"/>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1862" w:type="dxa"/>
            <w:shd w:val="clear" w:color="auto" w:fill="FFFFFF"/>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太湖县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shd w:val="clear" w:color="auto" w:fill="auto"/>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24</w:t>
            </w:r>
          </w:p>
        </w:tc>
        <w:tc>
          <w:tcPr>
            <w:tcW w:w="2863" w:type="dxa"/>
            <w:shd w:val="clear" w:color="auto" w:fill="auto"/>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安庆菜子湖国家湿地公园</w:t>
            </w:r>
          </w:p>
        </w:tc>
        <w:tc>
          <w:tcPr>
            <w:tcW w:w="1493" w:type="dxa"/>
            <w:shd w:val="clear" w:color="auto" w:fill="auto"/>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湿地公园</w:t>
            </w:r>
          </w:p>
        </w:tc>
        <w:tc>
          <w:tcPr>
            <w:tcW w:w="1087" w:type="dxa"/>
            <w:shd w:val="clear" w:color="auto" w:fill="FFFFFF"/>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宜秀区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shd w:val="clear" w:color="auto" w:fill="auto"/>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25</w:t>
            </w:r>
          </w:p>
        </w:tc>
        <w:tc>
          <w:tcPr>
            <w:tcW w:w="2863" w:type="dxa"/>
            <w:shd w:val="clear" w:color="auto" w:fill="auto"/>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桐城嬉子湖国家湿地公园</w:t>
            </w:r>
          </w:p>
        </w:tc>
        <w:tc>
          <w:tcPr>
            <w:tcW w:w="1493" w:type="dxa"/>
            <w:shd w:val="clear" w:color="auto" w:fill="auto"/>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湿地公园</w:t>
            </w:r>
          </w:p>
        </w:tc>
        <w:tc>
          <w:tcPr>
            <w:tcW w:w="1087" w:type="dxa"/>
            <w:shd w:val="clear" w:color="auto" w:fill="FFFFFF"/>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桐城市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shd w:val="clear" w:color="auto" w:fill="auto"/>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26</w:t>
            </w:r>
          </w:p>
        </w:tc>
        <w:tc>
          <w:tcPr>
            <w:tcW w:w="2863" w:type="dxa"/>
            <w:shd w:val="clear" w:color="auto" w:fill="auto"/>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潜山潜水河国家湿地公园</w:t>
            </w:r>
          </w:p>
        </w:tc>
        <w:tc>
          <w:tcPr>
            <w:tcW w:w="1493" w:type="dxa"/>
            <w:shd w:val="clear" w:color="auto" w:fill="auto"/>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湿地公园</w:t>
            </w:r>
          </w:p>
        </w:tc>
        <w:tc>
          <w:tcPr>
            <w:tcW w:w="1087" w:type="dxa"/>
            <w:shd w:val="clear" w:color="auto" w:fill="FFFFFF"/>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shd w:val="clear" w:color="auto" w:fill="auto"/>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1862" w:type="dxa"/>
            <w:shd w:val="clear" w:color="auto" w:fill="FFFFFF"/>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潜山市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27</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怀宁观音湖国家湿地公园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湿地公园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怀宁县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shd w:val="clear" w:color="auto" w:fill="auto"/>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28</w:t>
            </w:r>
          </w:p>
        </w:tc>
        <w:tc>
          <w:tcPr>
            <w:tcW w:w="2863" w:type="dxa"/>
            <w:shd w:val="clear" w:color="auto" w:fill="auto"/>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太平湖国家湿地公园</w:t>
            </w:r>
          </w:p>
        </w:tc>
        <w:tc>
          <w:tcPr>
            <w:tcW w:w="1493" w:type="dxa"/>
            <w:shd w:val="clear" w:color="auto" w:fill="auto"/>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湿地公园</w:t>
            </w:r>
          </w:p>
        </w:tc>
        <w:tc>
          <w:tcPr>
            <w:tcW w:w="1087" w:type="dxa"/>
            <w:shd w:val="clear" w:color="auto" w:fill="FFFFFF"/>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shd w:val="clear" w:color="auto" w:fill="auto"/>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黄山市</w:t>
            </w:r>
          </w:p>
        </w:tc>
        <w:tc>
          <w:tcPr>
            <w:tcW w:w="1862" w:type="dxa"/>
            <w:shd w:val="clear" w:color="auto" w:fill="FFFFFF"/>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shd w:val="clear" w:color="auto" w:fill="auto"/>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29</w:t>
            </w:r>
          </w:p>
        </w:tc>
        <w:tc>
          <w:tcPr>
            <w:tcW w:w="2863" w:type="dxa"/>
            <w:shd w:val="clear" w:color="auto" w:fill="auto"/>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休宁横江国家湿地公园</w:t>
            </w:r>
          </w:p>
        </w:tc>
        <w:tc>
          <w:tcPr>
            <w:tcW w:w="1493" w:type="dxa"/>
            <w:shd w:val="clear" w:color="auto" w:fill="auto"/>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湿地公园</w:t>
            </w:r>
          </w:p>
        </w:tc>
        <w:tc>
          <w:tcPr>
            <w:tcW w:w="1087" w:type="dxa"/>
            <w:shd w:val="clear" w:color="auto" w:fill="FFFFFF"/>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黄山市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休宁县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30</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肥东龙栖地省级湿地公园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湿地公园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肥东县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31</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巢湖柘皋河省级湿地公园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湿地公园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巢湖市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32</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巢湖槐林省级湿地公园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湿地公园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巢湖市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33</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濉溪凤栖湖省级湿地公园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湿地公园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淮北市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濉溪县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34</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利辛阚泽省级湿地公园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湿地公园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亳州市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利辛县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35</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宿州仙湖省级湿地公园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湿地公园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宿州市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宿州市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36</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怀远滨淮省级湿地公园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湿地公园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蚌埠市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怀远县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37</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颍东区东湖省级湿地公园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湿地公园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阜阳市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颍东区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38</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界首莲浦湖省级湿地公园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湿地公园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阜阳市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界首市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39</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临泉泉鞍洲省级湿地公园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湿地公园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阜阳市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临泉县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40</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太和茨河湾省级湿地公园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湿地公园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阜阳市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太和县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41</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阜南谷河省级湿地公园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湿地公园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阜阳市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阜南县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42</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临泉鹭鸟洲省级湿地公园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湿地公园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阜阳市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临泉县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43</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凤台凤凰湖省级湿地公园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湿地公园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淮南市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凤台县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44</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潘集区泥河省级湿地公园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湿地公园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淮南市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潘集区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45</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含山大渔滩省级湿地公园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湿地公园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马鞍山市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含山县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46</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南陵奎湖省级湿地公园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湿地公园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芜湖市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南陵县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47</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芜湖东草湖省级湿地公园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湿地公园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芜湖市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芜湖县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48</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宣城宛陵湖省级湿地公园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湿地公园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宣州区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49</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广德桐汭省级湿地公园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湿地公园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广德县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50</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宁国西津河省级湿地公园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湿地公园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宁国市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51</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宣城官塘湖省级湿地公园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湿地公园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宣州区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52</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贵池杏花村省级湿地公园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湿地公园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池州市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贵池区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53</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宿松钓鱼台省级湿地公园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湿地公园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宿松县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54</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屯溪三江省级湿地公园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湿地公园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黄山市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屯溪区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55</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巢湖风景名胜区</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风景名胜区</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56</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琅琊山风景名胜区</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风景名胜区</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57</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采石风景名胜区</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风景名胜区</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马鞍山市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马鞍山市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58</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太极洞风景名胜区</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风景名胜区</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广德市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59</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龙川风景名胜区</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风景名胜区</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绩溪县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60</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九华山风景名胜区</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风景名胜区</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池州市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青阳县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61</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齐山－太平湖风景名胜区</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风景名胜区</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池州市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池州市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62</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天柱山风景名胜区</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风景名胜区</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潜山市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63</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花亭湖风景名胜区</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风景名胜区</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太湖县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64</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黄山风景名胜区</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风景名胜区</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黄山市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65</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齐云山风景名胜区</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风景名胜区</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黄山市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休宁县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66</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花山谜窟风景名胜区</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风景名胜区</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黄山市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屯溪区、歙县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67</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紫蓬山风景名胜区</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风景名胜区</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肥西县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68</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汤池风景名胜区</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风景名胜区</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庐江县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69</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合肥环城公园－西郊风景名胜区</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风景名胜区</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70</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五柳风景名胜区</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风景名胜区</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宿州市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宿州市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71</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皇藏峪风景名胜区</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风景名胜区</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宿州市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萧县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72</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涂山－白乳泉风景名胜区</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风景名胜区</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蚌埠市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怀远县、禹会区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73</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龙子湖风景名胜区</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风景名胜区</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蚌埠市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蚌埠市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74</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颍州西湖风景名胜区</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风景名胜区</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阜阳市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阜阳市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75</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八公山风景名胜区</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风景名胜区</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淮南市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八公山区、谢家集区、凤台县、寿县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76</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凤阳山风景名胜区</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风景名胜区</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凤阳县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77</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南岳山－佛子岭水库风景名胜区</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风景名胜区</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霍山县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78</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铜锣寨风景名胜区</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风景名胜区</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霍山县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79</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天堂寨风景名胜区</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风景名胜区</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金寨县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80</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大华山风景名胜区</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风景名胜区</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81</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万佛山－龙河口水库（万佛湖）风景名胜区</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风景名胜区</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舒城县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82</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西山风景名胜区</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风景名胜区</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芜湖市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南陵县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83</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龙须湖风景名胜区</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风景名胜区</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郎溪县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84</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青龙湾风景名胜区</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风景名胜区</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宁国市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85</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敬亭山风景名胜区</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风景名胜区</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86</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浮山风景名胜区</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风景名胜区</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铜陵市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枞阳县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87</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凤凰山风景名胜区</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风景名胜区</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铜陵市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义安区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88</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大历山风景名胜区</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风景名胜区</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池州市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东至县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89</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秋浦仙境风景名胜区</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风景名胜区</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池州市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贵池区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90</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石台溶洞群风景名胜区</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风景名胜区</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池州市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石台县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91</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大龙山风景名胜区</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风景名胜区</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92</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白崖寨风景名胜区</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风景名胜区</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宿松县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93</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小孤山风景名胜区</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风景名胜区</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宿松县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94</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司空山风景名胜区</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风景名胜区</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岳西县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95</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太平湖风景名胜区</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风景名胜区</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黄山市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96</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紫蓬山国家森林公园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肥西县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97</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冶父山国家森林公园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庐江县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98</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大蜀山国家森林公园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蜀山区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99</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滨湖国家森林公园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包河区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100</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相山国家森林公园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淮北市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相山区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101</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皇藏峪国家森林公园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宿州市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萧县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102</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舜耕山国家森林公园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淮南市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田家庵区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103</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八公山国家森林公园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淮南市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八公山区、寿县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104</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上窑国家森林公园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淮南市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大通区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105</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琅琊山国家森林公园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琅琊区、南谯区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106</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皇甫山国家森林公园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南谯区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107</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神山国家森林公园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全椒县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108</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韭山国家森林公园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凤阳县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109</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老嘉山国家森林公园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明光市、定远县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110</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天堂寨国家森林公园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金寨县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111</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万佛山国家森林公园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舒城县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112</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鸡笼山国家森林公园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马鞍山市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和县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113</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太湖山国家森林公园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马鞍山市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含山县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114</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天井山国家森林公园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芜湖市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无为市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115</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马仁山国家森林公园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芜湖市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繁昌区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116</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横山国家森林公园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广德市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117</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敬亭山国家森林公园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宣州区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118</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青龙湾国家森林公园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宁国市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119</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水西国家森林公园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泾县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120</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马家溪国家森林公园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旌德县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121</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浮山国家森林公园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铜陵市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枞阳县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122</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九华山国家森林公园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池州市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青阳县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123</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天柱山国家森林公园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潜山市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124</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大龙山国家森林公园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宜秀区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125</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妙道山国家森林公园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岳西县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126</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石莲洞国家森林公园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宿松县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127</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黄山国家森林公园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黄山市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128</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徽州国家森林公园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黄山市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歙县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129</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齐云山国家森林公园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黄山市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休宁县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130</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塔川国家森林公园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黄山市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131</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东庵省级森林公园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巢湖市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132</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庐州省级森林公园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庐阳区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133</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浮槎山省级森林公园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肥东县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134</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半岛省级森林公园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蜀山区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135</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百花寨省级森林公园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庐江县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136</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官亭省级森林公园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肥西县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137</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九紫省级森林公园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庐江县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138</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古黄河省级森林公园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宿州市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砀山县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139</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梅山省级森林公园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宿州市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萧县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140</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大巩山省级森林公园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蚌埠市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五河县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141</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茅仙洞省级森林公园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淮南市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凤台县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142</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卧龙山省级森林公园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淮南市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谢家集区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143</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白鹭岛省级森林公园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来安县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144</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南屏山省级森林公园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全椒县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145</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龙窝寺省级森林公园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来安县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146</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红琊山省级森林公园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南谯区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147</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燕山省级森林公园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金安区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148</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南岳山省级森林公园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霍山县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149</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安阳山省级森林公园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霍邱县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150</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龙井沟省级森林公园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裕安区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151</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仙女寨省级森林公园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舒城县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152</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太白省级森林公园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马鞍山市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当涂县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153</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小格里省级森林公园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芜湖市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南陵县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154</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丫山省级森林公园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芜湖市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南陵县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155</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高井庙省级森林公园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郎溪县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156</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笄山省级森林公园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广德市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157</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茅田山省级森林公园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广德市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158</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阳岱山省级森林公园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广德市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159</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夏渡省级森林公园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宣州区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160</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鄣山省级森林公园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绩溪县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161</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翚溪省级森林公园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绩溪县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162</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峄山省级森林公园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宣州区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163</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铜都省级森林公园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铜陵市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铜官区、义安区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164</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天台山省级森林公园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池州市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东至县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165</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目连山省级森林公园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池州市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石台县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166</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杉山省级森林公园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池州市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石台县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167</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九华天池省级森林公园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池州市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贵池区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168</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金紫山省级森林公园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潜山市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169</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龙眠山省级森林公园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桐城市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170</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黄尾省级森林公园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岳西县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171</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九井溪省级森林公园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太湖县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172</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巨石山省级森林公园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宜秀区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173</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五溪山省级森林公园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黄山市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174</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燕山省级森林公园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黄山市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祁门县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175</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樵山省级森林公园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黄山市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176</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鸳鸯湖省级森林公园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森林公园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黄山市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徽州区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177</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安徽灵璧磬云山国家地质公园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地质公园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宿州市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灵璧县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178</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安徽淮南八公山国家地质公园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地质公园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淮南市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凤台县、寿县、八公山区、谢家集区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179</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安徽凤阳山国家地质公园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地质公园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凤阳县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180</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安徽大别山（六安）国家地质公园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地质公园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霍山县、金寨县、舒城县、金安区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181</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安徽南陵丫山国家地质公园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地质公园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芜湖市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南陵县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182</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安徽繁昌马仁山国家地质公园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地质公园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芜湖市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繁昌县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183</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安徽广德太极洞国家地质公园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地质公园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广德市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184</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安徽浮山国家地质公园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地质公园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铜陵市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枞阳县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185</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安徽池州九华山世界地质公园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地质公园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池州市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青阳县、石台县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186</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石台溶洞群国家级地质公园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地质公园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池州市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石台县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187</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安徽天柱山世界地质公园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地质公园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潜山市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188</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安徽黄山世界地质公园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地质公园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黄山市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黄山区、徽州区、歙县、黟县、休宁县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189</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安徽齐云山国家地质公园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地质公园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黄山市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休宁县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190</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安徽祁门牯牛降国家地质公园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地质公园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黄山市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祁门县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191</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明光女山省级地质公园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地质公园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明光市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192</w:t>
            </w:r>
          </w:p>
        </w:tc>
        <w:tc>
          <w:tcPr>
            <w:tcW w:w="2863"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安徽省含山褒禅山省级地质公园</w:t>
            </w:r>
          </w:p>
        </w:tc>
        <w:tc>
          <w:tcPr>
            <w:tcW w:w="1493"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地质公园</w:t>
            </w:r>
          </w:p>
        </w:tc>
        <w:tc>
          <w:tcPr>
            <w:tcW w:w="1087"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1059"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马鞍山市</w:t>
            </w:r>
          </w:p>
        </w:tc>
        <w:tc>
          <w:tcPr>
            <w:tcW w:w="1862" w:type="dxa"/>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含山县</w:t>
            </w:r>
          </w:p>
        </w:tc>
      </w:tr>
    </w:tbl>
    <w:p>
      <w:pPr>
        <w:rPr>
          <w:rFonts w:ascii="Times New Roman" w:hAnsi="Times New Roman" w:eastAsia="仿宋_GB2312"/>
          <w:snapToGrid w:val="0"/>
          <w:sz w:val="30"/>
          <w:szCs w:val="24"/>
        </w:rPr>
      </w:pPr>
    </w:p>
    <w:p>
      <w:pPr>
        <w:ind w:firstLine="600" w:firstLineChars="200"/>
        <w:rPr>
          <w:rFonts w:ascii="Times New Roman" w:hAnsi="Times New Roman" w:eastAsia="黑体"/>
          <w:snapToGrid w:val="0"/>
          <w:sz w:val="30"/>
          <w:szCs w:val="24"/>
        </w:rPr>
      </w:pPr>
      <w:r>
        <w:rPr>
          <w:rFonts w:ascii="Times New Roman" w:hAnsi="Times New Roman" w:eastAsia="黑体"/>
          <w:snapToGrid w:val="0"/>
          <w:sz w:val="30"/>
          <w:szCs w:val="24"/>
        </w:rPr>
        <w:t>2－3水产种质资源保护区实验区，15处</w:t>
      </w:r>
    </w:p>
    <w:tbl>
      <w:tblPr>
        <w:tblStyle w:val="10"/>
        <w:tblW w:w="51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6"/>
        <w:gridCol w:w="3457"/>
        <w:gridCol w:w="885"/>
        <w:gridCol w:w="841"/>
        <w:gridCol w:w="1885"/>
        <w:gridCol w:w="1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423" w:type="dxa"/>
            <w:shd w:val="clear" w:color="auto" w:fill="auto"/>
            <w:vAlign w:val="center"/>
          </w:tcPr>
          <w:p>
            <w:pPr>
              <w:adjustRightInd w:val="0"/>
              <w:snapToGrid w:val="0"/>
              <w:spacing w:line="300" w:lineRule="exact"/>
              <w:jc w:val="center"/>
              <w:textAlignment w:val="center"/>
              <w:rPr>
                <w:rFonts w:ascii="Times New Roman" w:hAnsi="Times New Roman" w:eastAsia="黑体"/>
                <w:snapToGrid w:val="0"/>
                <w:kern w:val="0"/>
                <w:sz w:val="18"/>
                <w:szCs w:val="18"/>
              </w:rPr>
            </w:pPr>
            <w:r>
              <w:rPr>
                <w:rFonts w:ascii="Times New Roman" w:hAnsi="Times New Roman" w:eastAsia="黑体"/>
                <w:snapToGrid w:val="0"/>
                <w:kern w:val="0"/>
                <w:sz w:val="18"/>
                <w:szCs w:val="18"/>
                <w:lang w:bidi="ar"/>
              </w:rPr>
              <w:t>序号</w:t>
            </w:r>
          </w:p>
        </w:tc>
        <w:tc>
          <w:tcPr>
            <w:tcW w:w="3477" w:type="dxa"/>
            <w:shd w:val="clear" w:color="auto" w:fill="auto"/>
            <w:vAlign w:val="center"/>
          </w:tcPr>
          <w:p>
            <w:pPr>
              <w:adjustRightInd w:val="0"/>
              <w:snapToGrid w:val="0"/>
              <w:spacing w:line="300" w:lineRule="exact"/>
              <w:jc w:val="center"/>
              <w:textAlignment w:val="center"/>
              <w:rPr>
                <w:rFonts w:ascii="Times New Roman" w:hAnsi="Times New Roman" w:eastAsia="黑体"/>
                <w:snapToGrid w:val="0"/>
                <w:kern w:val="0"/>
                <w:sz w:val="18"/>
                <w:szCs w:val="18"/>
              </w:rPr>
            </w:pPr>
            <w:r>
              <w:rPr>
                <w:rFonts w:ascii="Times New Roman" w:hAnsi="Times New Roman" w:eastAsia="黑体"/>
                <w:snapToGrid w:val="0"/>
                <w:kern w:val="0"/>
                <w:sz w:val="18"/>
                <w:szCs w:val="18"/>
                <w:lang w:bidi="ar"/>
              </w:rPr>
              <w:t>水产种质资源保护区名称</w:t>
            </w:r>
          </w:p>
        </w:tc>
        <w:tc>
          <w:tcPr>
            <w:tcW w:w="888" w:type="dxa"/>
            <w:shd w:val="clear" w:color="auto" w:fill="auto"/>
            <w:vAlign w:val="center"/>
          </w:tcPr>
          <w:p>
            <w:pPr>
              <w:adjustRightInd w:val="0"/>
              <w:snapToGrid w:val="0"/>
              <w:spacing w:line="300" w:lineRule="exact"/>
              <w:jc w:val="center"/>
              <w:textAlignment w:val="center"/>
              <w:rPr>
                <w:rFonts w:ascii="Times New Roman" w:hAnsi="Times New Roman" w:eastAsia="黑体"/>
                <w:snapToGrid w:val="0"/>
                <w:kern w:val="0"/>
                <w:sz w:val="18"/>
                <w:szCs w:val="18"/>
              </w:rPr>
            </w:pPr>
            <w:r>
              <w:rPr>
                <w:rFonts w:ascii="Times New Roman" w:hAnsi="Times New Roman" w:eastAsia="黑体"/>
                <w:snapToGrid w:val="0"/>
                <w:kern w:val="0"/>
                <w:sz w:val="18"/>
                <w:szCs w:val="18"/>
                <w:lang w:bidi="ar"/>
              </w:rPr>
              <w:t>级别</w:t>
            </w:r>
          </w:p>
        </w:tc>
        <w:tc>
          <w:tcPr>
            <w:tcW w:w="841" w:type="dxa"/>
            <w:shd w:val="clear" w:color="auto" w:fill="auto"/>
            <w:noWrap/>
            <w:vAlign w:val="center"/>
          </w:tcPr>
          <w:p>
            <w:pPr>
              <w:adjustRightInd w:val="0"/>
              <w:snapToGrid w:val="0"/>
              <w:spacing w:line="300" w:lineRule="exact"/>
              <w:jc w:val="center"/>
              <w:textAlignment w:val="center"/>
              <w:rPr>
                <w:rFonts w:ascii="Times New Roman" w:hAnsi="Times New Roman" w:eastAsia="黑体"/>
                <w:snapToGrid w:val="0"/>
                <w:kern w:val="0"/>
                <w:sz w:val="18"/>
                <w:szCs w:val="18"/>
              </w:rPr>
            </w:pPr>
            <w:r>
              <w:rPr>
                <w:rFonts w:ascii="Times New Roman" w:hAnsi="Times New Roman" w:eastAsia="黑体"/>
                <w:snapToGrid w:val="0"/>
                <w:kern w:val="0"/>
                <w:sz w:val="18"/>
                <w:szCs w:val="18"/>
              </w:rPr>
              <w:t>所在市</w:t>
            </w:r>
          </w:p>
        </w:tc>
        <w:tc>
          <w:tcPr>
            <w:tcW w:w="1885" w:type="dxa"/>
            <w:shd w:val="clear" w:color="auto" w:fill="auto"/>
            <w:noWrap/>
            <w:vAlign w:val="center"/>
          </w:tcPr>
          <w:p>
            <w:pPr>
              <w:adjustRightInd w:val="0"/>
              <w:snapToGrid w:val="0"/>
              <w:spacing w:line="300" w:lineRule="exact"/>
              <w:jc w:val="center"/>
              <w:textAlignment w:val="center"/>
              <w:rPr>
                <w:rFonts w:ascii="Times New Roman" w:hAnsi="Times New Roman" w:eastAsia="黑体"/>
                <w:snapToGrid w:val="0"/>
                <w:kern w:val="0"/>
                <w:sz w:val="18"/>
                <w:szCs w:val="18"/>
                <w:lang w:bidi="ar"/>
              </w:rPr>
            </w:pPr>
            <w:r>
              <w:rPr>
                <w:rFonts w:ascii="Times New Roman" w:hAnsi="Times New Roman" w:eastAsia="黑体"/>
                <w:snapToGrid w:val="0"/>
                <w:kern w:val="0"/>
                <w:sz w:val="18"/>
                <w:szCs w:val="18"/>
                <w:lang w:bidi="ar"/>
              </w:rPr>
              <w:t>所在县（市、区）</w:t>
            </w:r>
          </w:p>
        </w:tc>
        <w:tc>
          <w:tcPr>
            <w:tcW w:w="1733" w:type="dxa"/>
            <w:shd w:val="clear" w:color="auto" w:fill="FFFFFF"/>
            <w:vAlign w:val="center"/>
          </w:tcPr>
          <w:p>
            <w:pPr>
              <w:adjustRightInd w:val="0"/>
              <w:snapToGrid w:val="0"/>
              <w:spacing w:line="300" w:lineRule="exact"/>
              <w:jc w:val="center"/>
              <w:textAlignment w:val="center"/>
              <w:rPr>
                <w:rFonts w:ascii="Times New Roman" w:hAnsi="Times New Roman" w:eastAsia="黑体"/>
                <w:snapToGrid w:val="0"/>
                <w:kern w:val="0"/>
                <w:sz w:val="18"/>
                <w:szCs w:val="18"/>
                <w:lang w:bidi="ar"/>
              </w:rPr>
            </w:pPr>
            <w:r>
              <w:rPr>
                <w:rFonts w:ascii="Times New Roman" w:hAnsi="Times New Roman" w:eastAsia="黑体"/>
                <w:snapToGrid w:val="0"/>
                <w:kern w:val="0"/>
                <w:sz w:val="18"/>
                <w:szCs w:val="18"/>
                <w:lang w:bidi="ar"/>
              </w:rPr>
              <w:t>限制养殖区（非河道类型实验区）面积（公顷）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3" w:type="dxa"/>
            <w:vAlign w:val="center"/>
          </w:tcPr>
          <w:p>
            <w:pPr>
              <w:adjustRightInd w:val="0"/>
              <w:snapToGrid w:val="0"/>
              <w:spacing w:line="30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w:t>
            </w:r>
          </w:p>
        </w:tc>
        <w:tc>
          <w:tcPr>
            <w:tcW w:w="3477" w:type="dxa"/>
            <w:vAlign w:val="center"/>
          </w:tcPr>
          <w:p>
            <w:pPr>
              <w:adjustRightInd w:val="0"/>
              <w:snapToGrid w:val="0"/>
              <w:spacing w:line="30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焦岗湖芡实国家级水产种质资源保护区</w:t>
            </w:r>
          </w:p>
        </w:tc>
        <w:tc>
          <w:tcPr>
            <w:tcW w:w="888" w:type="dxa"/>
            <w:vAlign w:val="center"/>
          </w:tcPr>
          <w:p>
            <w:pPr>
              <w:adjustRightInd w:val="0"/>
              <w:snapToGrid w:val="0"/>
              <w:spacing w:line="30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841" w:type="dxa"/>
            <w:vAlign w:val="center"/>
          </w:tcPr>
          <w:p>
            <w:pPr>
              <w:adjustRightInd w:val="0"/>
              <w:snapToGrid w:val="0"/>
              <w:spacing w:line="30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淮南市</w:t>
            </w:r>
          </w:p>
        </w:tc>
        <w:tc>
          <w:tcPr>
            <w:tcW w:w="1885" w:type="dxa"/>
            <w:vAlign w:val="center"/>
          </w:tcPr>
          <w:p>
            <w:pPr>
              <w:adjustRightInd w:val="0"/>
              <w:snapToGrid w:val="0"/>
              <w:spacing w:line="30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毛集实验区</w:t>
            </w:r>
          </w:p>
        </w:tc>
        <w:tc>
          <w:tcPr>
            <w:tcW w:w="1733" w:type="dxa"/>
            <w:vAlign w:val="center"/>
          </w:tcPr>
          <w:p>
            <w:pPr>
              <w:adjustRightInd w:val="0"/>
              <w:snapToGrid w:val="0"/>
              <w:spacing w:line="30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3" w:type="dxa"/>
            <w:vAlign w:val="center"/>
          </w:tcPr>
          <w:p>
            <w:pPr>
              <w:adjustRightInd w:val="0"/>
              <w:snapToGrid w:val="0"/>
              <w:spacing w:line="30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w:t>
            </w:r>
          </w:p>
        </w:tc>
        <w:tc>
          <w:tcPr>
            <w:tcW w:w="3477" w:type="dxa"/>
            <w:vAlign w:val="center"/>
          </w:tcPr>
          <w:p>
            <w:pPr>
              <w:adjustRightInd w:val="0"/>
              <w:snapToGrid w:val="0"/>
              <w:spacing w:line="30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城西湖国家级水产种质资源保护区</w:t>
            </w:r>
          </w:p>
        </w:tc>
        <w:tc>
          <w:tcPr>
            <w:tcW w:w="888" w:type="dxa"/>
            <w:vAlign w:val="center"/>
          </w:tcPr>
          <w:p>
            <w:pPr>
              <w:adjustRightInd w:val="0"/>
              <w:snapToGrid w:val="0"/>
              <w:spacing w:line="30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841" w:type="dxa"/>
            <w:vAlign w:val="center"/>
          </w:tcPr>
          <w:p>
            <w:pPr>
              <w:adjustRightInd w:val="0"/>
              <w:snapToGrid w:val="0"/>
              <w:spacing w:line="30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1885" w:type="dxa"/>
            <w:vAlign w:val="center"/>
          </w:tcPr>
          <w:p>
            <w:pPr>
              <w:adjustRightInd w:val="0"/>
              <w:snapToGrid w:val="0"/>
              <w:spacing w:line="30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霍邱县</w:t>
            </w:r>
          </w:p>
        </w:tc>
        <w:tc>
          <w:tcPr>
            <w:tcW w:w="1733" w:type="dxa"/>
            <w:vAlign w:val="center"/>
          </w:tcPr>
          <w:p>
            <w:pPr>
              <w:adjustRightInd w:val="0"/>
              <w:snapToGrid w:val="0"/>
              <w:spacing w:line="30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3" w:type="dxa"/>
            <w:vAlign w:val="center"/>
          </w:tcPr>
          <w:p>
            <w:pPr>
              <w:adjustRightInd w:val="0"/>
              <w:snapToGrid w:val="0"/>
              <w:spacing w:line="30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w:t>
            </w:r>
          </w:p>
        </w:tc>
        <w:tc>
          <w:tcPr>
            <w:tcW w:w="3477" w:type="dxa"/>
            <w:vAlign w:val="center"/>
          </w:tcPr>
          <w:p>
            <w:pPr>
              <w:adjustRightInd w:val="0"/>
              <w:snapToGrid w:val="0"/>
              <w:spacing w:line="30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万佛湖国家级水产种质资源保护区</w:t>
            </w:r>
          </w:p>
        </w:tc>
        <w:tc>
          <w:tcPr>
            <w:tcW w:w="888" w:type="dxa"/>
            <w:vAlign w:val="center"/>
          </w:tcPr>
          <w:p>
            <w:pPr>
              <w:adjustRightInd w:val="0"/>
              <w:snapToGrid w:val="0"/>
              <w:spacing w:line="30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841" w:type="dxa"/>
            <w:vAlign w:val="center"/>
          </w:tcPr>
          <w:p>
            <w:pPr>
              <w:adjustRightInd w:val="0"/>
              <w:snapToGrid w:val="0"/>
              <w:spacing w:line="30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1885" w:type="dxa"/>
            <w:vAlign w:val="center"/>
          </w:tcPr>
          <w:p>
            <w:pPr>
              <w:adjustRightInd w:val="0"/>
              <w:snapToGrid w:val="0"/>
              <w:spacing w:line="30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舒城县</w:t>
            </w:r>
          </w:p>
        </w:tc>
        <w:tc>
          <w:tcPr>
            <w:tcW w:w="1733" w:type="dxa"/>
            <w:vAlign w:val="center"/>
          </w:tcPr>
          <w:p>
            <w:pPr>
              <w:adjustRightInd w:val="0"/>
              <w:snapToGrid w:val="0"/>
              <w:spacing w:line="30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3" w:type="dxa"/>
            <w:vAlign w:val="center"/>
          </w:tcPr>
          <w:p>
            <w:pPr>
              <w:adjustRightInd w:val="0"/>
              <w:snapToGrid w:val="0"/>
              <w:spacing w:line="30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w:t>
            </w:r>
          </w:p>
        </w:tc>
        <w:tc>
          <w:tcPr>
            <w:tcW w:w="3477" w:type="dxa"/>
            <w:vAlign w:val="center"/>
          </w:tcPr>
          <w:p>
            <w:pPr>
              <w:adjustRightInd w:val="0"/>
              <w:snapToGrid w:val="0"/>
              <w:spacing w:line="30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城东湖国家级水产种质资源保护区</w:t>
            </w:r>
          </w:p>
        </w:tc>
        <w:tc>
          <w:tcPr>
            <w:tcW w:w="888" w:type="dxa"/>
            <w:vAlign w:val="center"/>
          </w:tcPr>
          <w:p>
            <w:pPr>
              <w:adjustRightInd w:val="0"/>
              <w:snapToGrid w:val="0"/>
              <w:spacing w:line="30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841" w:type="dxa"/>
            <w:vAlign w:val="center"/>
          </w:tcPr>
          <w:p>
            <w:pPr>
              <w:adjustRightInd w:val="0"/>
              <w:snapToGrid w:val="0"/>
              <w:spacing w:line="30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1885" w:type="dxa"/>
            <w:vAlign w:val="center"/>
          </w:tcPr>
          <w:p>
            <w:pPr>
              <w:adjustRightInd w:val="0"/>
              <w:snapToGrid w:val="0"/>
              <w:spacing w:line="30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霍邱县</w:t>
            </w:r>
          </w:p>
        </w:tc>
        <w:tc>
          <w:tcPr>
            <w:tcW w:w="1733" w:type="dxa"/>
            <w:vAlign w:val="center"/>
          </w:tcPr>
          <w:p>
            <w:pPr>
              <w:adjustRightInd w:val="0"/>
              <w:snapToGrid w:val="0"/>
              <w:spacing w:line="30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3" w:type="dxa"/>
            <w:vAlign w:val="center"/>
          </w:tcPr>
          <w:p>
            <w:pPr>
              <w:adjustRightInd w:val="0"/>
              <w:snapToGrid w:val="0"/>
              <w:spacing w:line="30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w:t>
            </w:r>
          </w:p>
        </w:tc>
        <w:tc>
          <w:tcPr>
            <w:tcW w:w="3477" w:type="dxa"/>
            <w:vAlign w:val="center"/>
          </w:tcPr>
          <w:p>
            <w:pPr>
              <w:adjustRightInd w:val="0"/>
              <w:snapToGrid w:val="0"/>
              <w:spacing w:line="30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龙窝湖细鳞斜颌鲴国家级水产种质资源保护区</w:t>
            </w:r>
          </w:p>
        </w:tc>
        <w:tc>
          <w:tcPr>
            <w:tcW w:w="888" w:type="dxa"/>
            <w:vAlign w:val="center"/>
          </w:tcPr>
          <w:p>
            <w:pPr>
              <w:adjustRightInd w:val="0"/>
              <w:snapToGrid w:val="0"/>
              <w:spacing w:line="30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841" w:type="dxa"/>
            <w:vAlign w:val="center"/>
          </w:tcPr>
          <w:p>
            <w:pPr>
              <w:adjustRightInd w:val="0"/>
              <w:snapToGrid w:val="0"/>
              <w:spacing w:line="30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芜湖市</w:t>
            </w:r>
          </w:p>
        </w:tc>
        <w:tc>
          <w:tcPr>
            <w:tcW w:w="1885" w:type="dxa"/>
            <w:vAlign w:val="center"/>
          </w:tcPr>
          <w:p>
            <w:pPr>
              <w:adjustRightInd w:val="0"/>
              <w:snapToGrid w:val="0"/>
              <w:spacing w:line="30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三山区</w:t>
            </w:r>
          </w:p>
        </w:tc>
        <w:tc>
          <w:tcPr>
            <w:tcW w:w="1733" w:type="dxa"/>
            <w:noWrap/>
            <w:vAlign w:val="center"/>
          </w:tcPr>
          <w:p>
            <w:pPr>
              <w:adjustRightInd w:val="0"/>
              <w:snapToGrid w:val="0"/>
              <w:spacing w:line="30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3" w:type="dxa"/>
            <w:vAlign w:val="center"/>
          </w:tcPr>
          <w:p>
            <w:pPr>
              <w:adjustRightInd w:val="0"/>
              <w:snapToGrid w:val="0"/>
              <w:spacing w:line="30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w:t>
            </w:r>
          </w:p>
        </w:tc>
        <w:tc>
          <w:tcPr>
            <w:tcW w:w="3477" w:type="dxa"/>
            <w:vAlign w:val="center"/>
          </w:tcPr>
          <w:p>
            <w:pPr>
              <w:adjustRightInd w:val="0"/>
              <w:snapToGrid w:val="0"/>
              <w:spacing w:line="30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青龙湖光倒刺鲃国家级水产种质资源保护区</w:t>
            </w:r>
          </w:p>
        </w:tc>
        <w:tc>
          <w:tcPr>
            <w:tcW w:w="888" w:type="dxa"/>
            <w:vAlign w:val="center"/>
          </w:tcPr>
          <w:p>
            <w:pPr>
              <w:adjustRightInd w:val="0"/>
              <w:snapToGrid w:val="0"/>
              <w:spacing w:line="30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841" w:type="dxa"/>
            <w:vAlign w:val="center"/>
          </w:tcPr>
          <w:p>
            <w:pPr>
              <w:adjustRightInd w:val="0"/>
              <w:snapToGrid w:val="0"/>
              <w:spacing w:line="30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1885" w:type="dxa"/>
            <w:vAlign w:val="center"/>
          </w:tcPr>
          <w:p>
            <w:pPr>
              <w:adjustRightInd w:val="0"/>
              <w:snapToGrid w:val="0"/>
              <w:spacing w:line="30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宁国市</w:t>
            </w:r>
          </w:p>
        </w:tc>
        <w:tc>
          <w:tcPr>
            <w:tcW w:w="1733" w:type="dxa"/>
            <w:vAlign w:val="center"/>
          </w:tcPr>
          <w:p>
            <w:pPr>
              <w:adjustRightInd w:val="0"/>
              <w:snapToGrid w:val="0"/>
              <w:spacing w:line="30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3" w:type="dxa"/>
            <w:vAlign w:val="center"/>
          </w:tcPr>
          <w:p>
            <w:pPr>
              <w:adjustRightInd w:val="0"/>
              <w:snapToGrid w:val="0"/>
              <w:spacing w:line="30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w:t>
            </w:r>
          </w:p>
        </w:tc>
        <w:tc>
          <w:tcPr>
            <w:tcW w:w="3477" w:type="dxa"/>
            <w:vAlign w:val="center"/>
          </w:tcPr>
          <w:p>
            <w:pPr>
              <w:adjustRightInd w:val="0"/>
              <w:snapToGrid w:val="0"/>
              <w:spacing w:line="30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泊湖秀丽白虾青虾国家级水产种质资源保护区</w:t>
            </w:r>
          </w:p>
        </w:tc>
        <w:tc>
          <w:tcPr>
            <w:tcW w:w="888" w:type="dxa"/>
            <w:vAlign w:val="center"/>
          </w:tcPr>
          <w:p>
            <w:pPr>
              <w:adjustRightInd w:val="0"/>
              <w:snapToGrid w:val="0"/>
              <w:spacing w:line="30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841" w:type="dxa"/>
            <w:vAlign w:val="center"/>
          </w:tcPr>
          <w:p>
            <w:pPr>
              <w:adjustRightInd w:val="0"/>
              <w:snapToGrid w:val="0"/>
              <w:spacing w:line="30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1885" w:type="dxa"/>
            <w:vAlign w:val="center"/>
          </w:tcPr>
          <w:p>
            <w:pPr>
              <w:adjustRightInd w:val="0"/>
              <w:snapToGrid w:val="0"/>
              <w:spacing w:line="30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望江县、太湖县</w:t>
            </w:r>
          </w:p>
        </w:tc>
        <w:tc>
          <w:tcPr>
            <w:tcW w:w="1733" w:type="dxa"/>
            <w:vAlign w:val="center"/>
          </w:tcPr>
          <w:p>
            <w:pPr>
              <w:adjustRightInd w:val="0"/>
              <w:snapToGrid w:val="0"/>
              <w:spacing w:line="30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3" w:type="dxa"/>
            <w:vAlign w:val="center"/>
          </w:tcPr>
          <w:p>
            <w:pPr>
              <w:adjustRightInd w:val="0"/>
              <w:snapToGrid w:val="0"/>
              <w:spacing w:line="30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w:t>
            </w:r>
          </w:p>
        </w:tc>
        <w:tc>
          <w:tcPr>
            <w:tcW w:w="3477" w:type="dxa"/>
            <w:vAlign w:val="center"/>
          </w:tcPr>
          <w:p>
            <w:pPr>
              <w:adjustRightInd w:val="0"/>
              <w:snapToGrid w:val="0"/>
              <w:spacing w:line="30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武昌湖中华鳖黄鳝国家级水产种质资源保护区</w:t>
            </w:r>
          </w:p>
        </w:tc>
        <w:tc>
          <w:tcPr>
            <w:tcW w:w="888" w:type="dxa"/>
            <w:vAlign w:val="center"/>
          </w:tcPr>
          <w:p>
            <w:pPr>
              <w:adjustRightInd w:val="0"/>
              <w:snapToGrid w:val="0"/>
              <w:spacing w:line="30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841" w:type="dxa"/>
            <w:vAlign w:val="center"/>
          </w:tcPr>
          <w:p>
            <w:pPr>
              <w:adjustRightInd w:val="0"/>
              <w:snapToGrid w:val="0"/>
              <w:spacing w:line="30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1885" w:type="dxa"/>
            <w:vAlign w:val="center"/>
          </w:tcPr>
          <w:p>
            <w:pPr>
              <w:adjustRightInd w:val="0"/>
              <w:snapToGrid w:val="0"/>
              <w:spacing w:line="30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望江县</w:t>
            </w:r>
          </w:p>
        </w:tc>
        <w:tc>
          <w:tcPr>
            <w:tcW w:w="1733" w:type="dxa"/>
            <w:vAlign w:val="center"/>
          </w:tcPr>
          <w:p>
            <w:pPr>
              <w:adjustRightInd w:val="0"/>
              <w:snapToGrid w:val="0"/>
              <w:spacing w:line="30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3" w:type="dxa"/>
            <w:vAlign w:val="center"/>
          </w:tcPr>
          <w:p>
            <w:pPr>
              <w:adjustRightInd w:val="0"/>
              <w:snapToGrid w:val="0"/>
              <w:spacing w:line="30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w:t>
            </w:r>
          </w:p>
        </w:tc>
        <w:tc>
          <w:tcPr>
            <w:tcW w:w="3477" w:type="dxa"/>
            <w:vAlign w:val="center"/>
          </w:tcPr>
          <w:p>
            <w:pPr>
              <w:adjustRightInd w:val="0"/>
              <w:snapToGrid w:val="0"/>
              <w:spacing w:line="30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破罡湖黄颡鱼国家级水产种质资源保护区</w:t>
            </w:r>
          </w:p>
        </w:tc>
        <w:tc>
          <w:tcPr>
            <w:tcW w:w="888" w:type="dxa"/>
            <w:vAlign w:val="center"/>
          </w:tcPr>
          <w:p>
            <w:pPr>
              <w:adjustRightInd w:val="0"/>
              <w:snapToGrid w:val="0"/>
              <w:spacing w:line="30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841" w:type="dxa"/>
            <w:vAlign w:val="center"/>
          </w:tcPr>
          <w:p>
            <w:pPr>
              <w:adjustRightInd w:val="0"/>
              <w:snapToGrid w:val="0"/>
              <w:spacing w:line="30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1885" w:type="dxa"/>
            <w:vAlign w:val="center"/>
          </w:tcPr>
          <w:p>
            <w:pPr>
              <w:adjustRightInd w:val="0"/>
              <w:snapToGrid w:val="0"/>
              <w:spacing w:line="30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宜秀区</w:t>
            </w:r>
          </w:p>
        </w:tc>
        <w:tc>
          <w:tcPr>
            <w:tcW w:w="1733" w:type="dxa"/>
            <w:vAlign w:val="center"/>
          </w:tcPr>
          <w:p>
            <w:pPr>
              <w:adjustRightInd w:val="0"/>
              <w:snapToGrid w:val="0"/>
              <w:spacing w:line="30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3" w:type="dxa"/>
            <w:vAlign w:val="center"/>
          </w:tcPr>
          <w:p>
            <w:pPr>
              <w:adjustRightInd w:val="0"/>
              <w:snapToGrid w:val="0"/>
              <w:spacing w:line="30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w:t>
            </w:r>
          </w:p>
        </w:tc>
        <w:tc>
          <w:tcPr>
            <w:tcW w:w="3477" w:type="dxa"/>
            <w:vAlign w:val="center"/>
          </w:tcPr>
          <w:p>
            <w:pPr>
              <w:adjustRightInd w:val="0"/>
              <w:snapToGrid w:val="0"/>
              <w:spacing w:line="30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嬉子湖国家级水产种质资源保护区</w:t>
            </w:r>
          </w:p>
        </w:tc>
        <w:tc>
          <w:tcPr>
            <w:tcW w:w="888" w:type="dxa"/>
            <w:vAlign w:val="center"/>
          </w:tcPr>
          <w:p>
            <w:pPr>
              <w:adjustRightInd w:val="0"/>
              <w:snapToGrid w:val="0"/>
              <w:spacing w:line="30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841" w:type="dxa"/>
            <w:vAlign w:val="center"/>
          </w:tcPr>
          <w:p>
            <w:pPr>
              <w:adjustRightInd w:val="0"/>
              <w:snapToGrid w:val="0"/>
              <w:spacing w:line="30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1885" w:type="dxa"/>
            <w:vAlign w:val="center"/>
          </w:tcPr>
          <w:p>
            <w:pPr>
              <w:adjustRightInd w:val="0"/>
              <w:snapToGrid w:val="0"/>
              <w:spacing w:line="30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桐城市</w:t>
            </w:r>
          </w:p>
        </w:tc>
        <w:tc>
          <w:tcPr>
            <w:tcW w:w="1733" w:type="dxa"/>
            <w:vAlign w:val="center"/>
          </w:tcPr>
          <w:p>
            <w:pPr>
              <w:adjustRightInd w:val="0"/>
              <w:snapToGrid w:val="0"/>
              <w:spacing w:line="30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3" w:type="dxa"/>
            <w:vAlign w:val="center"/>
          </w:tcPr>
          <w:p>
            <w:pPr>
              <w:adjustRightInd w:val="0"/>
              <w:snapToGrid w:val="0"/>
              <w:spacing w:line="30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w:t>
            </w:r>
          </w:p>
        </w:tc>
        <w:tc>
          <w:tcPr>
            <w:tcW w:w="3477" w:type="dxa"/>
            <w:vAlign w:val="center"/>
          </w:tcPr>
          <w:p>
            <w:pPr>
              <w:adjustRightInd w:val="0"/>
              <w:snapToGrid w:val="0"/>
              <w:spacing w:line="30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花亭湖黄尾密鲴国家级水产种质资源保护区</w:t>
            </w:r>
          </w:p>
        </w:tc>
        <w:tc>
          <w:tcPr>
            <w:tcW w:w="888" w:type="dxa"/>
            <w:vAlign w:val="center"/>
          </w:tcPr>
          <w:p>
            <w:pPr>
              <w:adjustRightInd w:val="0"/>
              <w:snapToGrid w:val="0"/>
              <w:spacing w:line="30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国家级</w:t>
            </w:r>
          </w:p>
        </w:tc>
        <w:tc>
          <w:tcPr>
            <w:tcW w:w="841" w:type="dxa"/>
            <w:vAlign w:val="center"/>
          </w:tcPr>
          <w:p>
            <w:pPr>
              <w:adjustRightInd w:val="0"/>
              <w:snapToGrid w:val="0"/>
              <w:spacing w:line="30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1885" w:type="dxa"/>
            <w:vAlign w:val="center"/>
          </w:tcPr>
          <w:p>
            <w:pPr>
              <w:adjustRightInd w:val="0"/>
              <w:snapToGrid w:val="0"/>
              <w:spacing w:line="30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太湖县</w:t>
            </w:r>
          </w:p>
        </w:tc>
        <w:tc>
          <w:tcPr>
            <w:tcW w:w="1733" w:type="dxa"/>
            <w:noWrap/>
            <w:vAlign w:val="center"/>
          </w:tcPr>
          <w:p>
            <w:pPr>
              <w:adjustRightInd w:val="0"/>
              <w:snapToGrid w:val="0"/>
              <w:spacing w:line="30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3" w:type="dxa"/>
            <w:vAlign w:val="center"/>
          </w:tcPr>
          <w:p>
            <w:pPr>
              <w:adjustRightInd w:val="0"/>
              <w:snapToGrid w:val="0"/>
              <w:spacing w:line="30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w:t>
            </w:r>
          </w:p>
        </w:tc>
        <w:tc>
          <w:tcPr>
            <w:tcW w:w="3477" w:type="dxa"/>
            <w:vAlign w:val="center"/>
          </w:tcPr>
          <w:p>
            <w:pPr>
              <w:adjustRightInd w:val="0"/>
              <w:snapToGrid w:val="0"/>
              <w:spacing w:line="30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芡河湖大银鱼省级水产种质资源保护区</w:t>
            </w:r>
          </w:p>
        </w:tc>
        <w:tc>
          <w:tcPr>
            <w:tcW w:w="888" w:type="dxa"/>
            <w:vAlign w:val="center"/>
          </w:tcPr>
          <w:p>
            <w:pPr>
              <w:adjustRightInd w:val="0"/>
              <w:snapToGrid w:val="0"/>
              <w:spacing w:line="30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841" w:type="dxa"/>
            <w:vAlign w:val="center"/>
          </w:tcPr>
          <w:p>
            <w:pPr>
              <w:adjustRightInd w:val="0"/>
              <w:snapToGrid w:val="0"/>
              <w:spacing w:line="30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蚌埠市</w:t>
            </w:r>
          </w:p>
        </w:tc>
        <w:tc>
          <w:tcPr>
            <w:tcW w:w="1885" w:type="dxa"/>
            <w:vAlign w:val="center"/>
          </w:tcPr>
          <w:p>
            <w:pPr>
              <w:adjustRightInd w:val="0"/>
              <w:snapToGrid w:val="0"/>
              <w:spacing w:line="30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怀远县</w:t>
            </w:r>
          </w:p>
        </w:tc>
        <w:tc>
          <w:tcPr>
            <w:tcW w:w="1733" w:type="dxa"/>
            <w:noWrap/>
            <w:vAlign w:val="center"/>
          </w:tcPr>
          <w:p>
            <w:pPr>
              <w:adjustRightInd w:val="0"/>
              <w:snapToGrid w:val="0"/>
              <w:spacing w:line="30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3" w:type="dxa"/>
            <w:vAlign w:val="center"/>
          </w:tcPr>
          <w:p>
            <w:pPr>
              <w:adjustRightInd w:val="0"/>
              <w:snapToGrid w:val="0"/>
              <w:spacing w:line="30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w:t>
            </w:r>
          </w:p>
        </w:tc>
        <w:tc>
          <w:tcPr>
            <w:tcW w:w="3477" w:type="dxa"/>
            <w:vAlign w:val="center"/>
          </w:tcPr>
          <w:p>
            <w:pPr>
              <w:adjustRightInd w:val="0"/>
              <w:snapToGrid w:val="0"/>
              <w:spacing w:line="30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城东湖芡实省级水产种质资源保护区</w:t>
            </w:r>
          </w:p>
        </w:tc>
        <w:tc>
          <w:tcPr>
            <w:tcW w:w="888" w:type="dxa"/>
            <w:vAlign w:val="center"/>
          </w:tcPr>
          <w:p>
            <w:pPr>
              <w:adjustRightInd w:val="0"/>
              <w:snapToGrid w:val="0"/>
              <w:spacing w:line="30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841" w:type="dxa"/>
            <w:vAlign w:val="center"/>
          </w:tcPr>
          <w:p>
            <w:pPr>
              <w:adjustRightInd w:val="0"/>
              <w:snapToGrid w:val="0"/>
              <w:spacing w:line="30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1885" w:type="dxa"/>
            <w:vAlign w:val="center"/>
          </w:tcPr>
          <w:p>
            <w:pPr>
              <w:adjustRightInd w:val="0"/>
              <w:snapToGrid w:val="0"/>
              <w:spacing w:line="30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霍邱县</w:t>
            </w:r>
          </w:p>
        </w:tc>
        <w:tc>
          <w:tcPr>
            <w:tcW w:w="1733" w:type="dxa"/>
            <w:noWrap/>
            <w:vAlign w:val="center"/>
          </w:tcPr>
          <w:p>
            <w:pPr>
              <w:adjustRightInd w:val="0"/>
              <w:snapToGrid w:val="0"/>
              <w:spacing w:line="30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3" w:type="dxa"/>
            <w:vAlign w:val="center"/>
          </w:tcPr>
          <w:p>
            <w:pPr>
              <w:adjustRightInd w:val="0"/>
              <w:snapToGrid w:val="0"/>
              <w:spacing w:line="30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w:t>
            </w:r>
          </w:p>
        </w:tc>
        <w:tc>
          <w:tcPr>
            <w:tcW w:w="3477" w:type="dxa"/>
            <w:vAlign w:val="center"/>
          </w:tcPr>
          <w:p>
            <w:pPr>
              <w:adjustRightInd w:val="0"/>
              <w:snapToGrid w:val="0"/>
              <w:spacing w:line="30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白荡湖翘嘴红鮊省级水产种质资源保护区</w:t>
            </w:r>
          </w:p>
        </w:tc>
        <w:tc>
          <w:tcPr>
            <w:tcW w:w="888" w:type="dxa"/>
            <w:vAlign w:val="center"/>
          </w:tcPr>
          <w:p>
            <w:pPr>
              <w:adjustRightInd w:val="0"/>
              <w:snapToGrid w:val="0"/>
              <w:spacing w:line="30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841" w:type="dxa"/>
            <w:vAlign w:val="center"/>
          </w:tcPr>
          <w:p>
            <w:pPr>
              <w:adjustRightInd w:val="0"/>
              <w:snapToGrid w:val="0"/>
              <w:spacing w:line="30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铜陵市</w:t>
            </w:r>
          </w:p>
        </w:tc>
        <w:tc>
          <w:tcPr>
            <w:tcW w:w="1885" w:type="dxa"/>
            <w:vAlign w:val="center"/>
          </w:tcPr>
          <w:p>
            <w:pPr>
              <w:adjustRightInd w:val="0"/>
              <w:snapToGrid w:val="0"/>
              <w:spacing w:line="30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枞阳县</w:t>
            </w:r>
          </w:p>
        </w:tc>
        <w:tc>
          <w:tcPr>
            <w:tcW w:w="1733" w:type="dxa"/>
            <w:vAlign w:val="center"/>
          </w:tcPr>
          <w:p>
            <w:pPr>
              <w:adjustRightInd w:val="0"/>
              <w:snapToGrid w:val="0"/>
              <w:spacing w:line="30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3" w:type="dxa"/>
            <w:vAlign w:val="center"/>
          </w:tcPr>
          <w:p>
            <w:pPr>
              <w:adjustRightInd w:val="0"/>
              <w:snapToGrid w:val="0"/>
              <w:spacing w:line="30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15</w:t>
            </w:r>
          </w:p>
        </w:tc>
        <w:tc>
          <w:tcPr>
            <w:tcW w:w="3477" w:type="dxa"/>
            <w:vAlign w:val="center"/>
          </w:tcPr>
          <w:p>
            <w:pPr>
              <w:adjustRightInd w:val="0"/>
              <w:snapToGrid w:val="0"/>
              <w:spacing w:line="30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黄湖中华绒螯蟹省级水产种质资源保护区</w:t>
            </w:r>
          </w:p>
        </w:tc>
        <w:tc>
          <w:tcPr>
            <w:tcW w:w="888" w:type="dxa"/>
            <w:vAlign w:val="center"/>
          </w:tcPr>
          <w:p>
            <w:pPr>
              <w:adjustRightInd w:val="0"/>
              <w:snapToGrid w:val="0"/>
              <w:spacing w:line="30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省级</w:t>
            </w:r>
          </w:p>
        </w:tc>
        <w:tc>
          <w:tcPr>
            <w:tcW w:w="841" w:type="dxa"/>
            <w:vAlign w:val="center"/>
          </w:tcPr>
          <w:p>
            <w:pPr>
              <w:adjustRightInd w:val="0"/>
              <w:snapToGrid w:val="0"/>
              <w:spacing w:line="30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1885" w:type="dxa"/>
            <w:vAlign w:val="center"/>
          </w:tcPr>
          <w:p>
            <w:pPr>
              <w:adjustRightInd w:val="0"/>
              <w:snapToGrid w:val="0"/>
              <w:spacing w:line="30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宿松县</w:t>
            </w:r>
          </w:p>
        </w:tc>
        <w:tc>
          <w:tcPr>
            <w:tcW w:w="1733" w:type="dxa"/>
            <w:vAlign w:val="center"/>
          </w:tcPr>
          <w:p>
            <w:pPr>
              <w:adjustRightInd w:val="0"/>
              <w:snapToGrid w:val="0"/>
              <w:spacing w:line="30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2667</w:t>
            </w:r>
          </w:p>
        </w:tc>
      </w:tr>
    </w:tbl>
    <w:p>
      <w:pPr>
        <w:rPr>
          <w:rFonts w:ascii="Times New Roman" w:hAnsi="Times New Roman" w:eastAsia="仿宋_GB2312"/>
          <w:snapToGrid w:val="0"/>
          <w:sz w:val="30"/>
          <w:szCs w:val="24"/>
        </w:rPr>
      </w:pPr>
    </w:p>
    <w:p>
      <w:pPr>
        <w:ind w:firstLine="600" w:firstLineChars="200"/>
        <w:rPr>
          <w:rFonts w:ascii="Times New Roman" w:hAnsi="Times New Roman" w:eastAsia="黑体"/>
          <w:snapToGrid w:val="0"/>
          <w:sz w:val="30"/>
          <w:szCs w:val="24"/>
        </w:rPr>
      </w:pPr>
      <w:r>
        <w:rPr>
          <w:rFonts w:ascii="Times New Roman" w:hAnsi="Times New Roman" w:eastAsia="黑体"/>
          <w:snapToGrid w:val="0"/>
          <w:sz w:val="30"/>
          <w:szCs w:val="24"/>
        </w:rPr>
        <w:t>2－4安徽省湖泊保护名录（其中已纳入禁养区相关类型的水域滩涂，按禁养区管理）</w:t>
      </w:r>
    </w:p>
    <w:tbl>
      <w:tblPr>
        <w:tblStyle w:val="10"/>
        <w:tblW w:w="49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2634"/>
        <w:gridCol w:w="1432"/>
        <w:gridCol w:w="1568"/>
        <w:gridCol w:w="2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578" w:type="dxa"/>
            <w:noWrap/>
            <w:vAlign w:val="center"/>
          </w:tcPr>
          <w:p>
            <w:pPr>
              <w:adjustRightInd w:val="0"/>
              <w:snapToGrid w:val="0"/>
              <w:spacing w:line="240" w:lineRule="exact"/>
              <w:jc w:val="center"/>
              <w:textAlignment w:val="center"/>
              <w:rPr>
                <w:rFonts w:ascii="Times New Roman" w:hAnsi="Times New Roman" w:eastAsia="黑体"/>
                <w:snapToGrid w:val="0"/>
                <w:kern w:val="0"/>
                <w:sz w:val="18"/>
                <w:szCs w:val="18"/>
              </w:rPr>
            </w:pPr>
            <w:r>
              <w:rPr>
                <w:rFonts w:ascii="Times New Roman" w:hAnsi="Times New Roman" w:eastAsia="黑体"/>
                <w:snapToGrid w:val="0"/>
                <w:kern w:val="0"/>
                <w:sz w:val="18"/>
                <w:szCs w:val="18"/>
                <w:lang w:bidi="ar"/>
              </w:rPr>
              <w:t>序号</w:t>
            </w:r>
          </w:p>
        </w:tc>
        <w:tc>
          <w:tcPr>
            <w:tcW w:w="2634" w:type="dxa"/>
            <w:noWrap/>
            <w:vAlign w:val="center"/>
          </w:tcPr>
          <w:p>
            <w:pPr>
              <w:adjustRightInd w:val="0"/>
              <w:snapToGrid w:val="0"/>
              <w:spacing w:line="240" w:lineRule="exact"/>
              <w:jc w:val="center"/>
              <w:textAlignment w:val="center"/>
              <w:rPr>
                <w:rFonts w:ascii="Times New Roman" w:hAnsi="Times New Roman" w:eastAsia="黑体"/>
                <w:snapToGrid w:val="0"/>
                <w:kern w:val="0"/>
                <w:sz w:val="18"/>
                <w:szCs w:val="18"/>
              </w:rPr>
            </w:pPr>
            <w:r>
              <w:rPr>
                <w:rFonts w:ascii="Times New Roman" w:hAnsi="Times New Roman" w:eastAsia="黑体"/>
                <w:snapToGrid w:val="0"/>
                <w:kern w:val="0"/>
                <w:sz w:val="18"/>
                <w:szCs w:val="18"/>
                <w:lang w:bidi="ar"/>
              </w:rPr>
              <w:t>名称</w:t>
            </w:r>
          </w:p>
        </w:tc>
        <w:tc>
          <w:tcPr>
            <w:tcW w:w="1432" w:type="dxa"/>
            <w:noWrap/>
            <w:vAlign w:val="center"/>
          </w:tcPr>
          <w:p>
            <w:pPr>
              <w:adjustRightInd w:val="0"/>
              <w:snapToGrid w:val="0"/>
              <w:spacing w:line="240" w:lineRule="exact"/>
              <w:jc w:val="center"/>
              <w:textAlignment w:val="center"/>
              <w:rPr>
                <w:rFonts w:ascii="Times New Roman" w:hAnsi="Times New Roman" w:eastAsia="黑体"/>
                <w:snapToGrid w:val="0"/>
                <w:kern w:val="0"/>
                <w:sz w:val="18"/>
                <w:szCs w:val="18"/>
              </w:rPr>
            </w:pPr>
            <w:r>
              <w:rPr>
                <w:rFonts w:ascii="Times New Roman" w:hAnsi="Times New Roman" w:eastAsia="黑体"/>
                <w:snapToGrid w:val="0"/>
                <w:kern w:val="0"/>
                <w:sz w:val="18"/>
                <w:szCs w:val="18"/>
                <w:lang w:bidi="ar"/>
              </w:rPr>
              <w:t>水域类型</w:t>
            </w:r>
          </w:p>
        </w:tc>
        <w:tc>
          <w:tcPr>
            <w:tcW w:w="1568" w:type="dxa"/>
            <w:noWrap/>
            <w:vAlign w:val="center"/>
          </w:tcPr>
          <w:p>
            <w:pPr>
              <w:adjustRightInd w:val="0"/>
              <w:snapToGrid w:val="0"/>
              <w:spacing w:line="240" w:lineRule="exact"/>
              <w:jc w:val="center"/>
              <w:textAlignment w:val="center"/>
              <w:rPr>
                <w:rFonts w:ascii="Times New Roman" w:hAnsi="Times New Roman" w:eastAsia="黑体"/>
                <w:snapToGrid w:val="0"/>
                <w:kern w:val="0"/>
                <w:sz w:val="18"/>
                <w:szCs w:val="18"/>
              </w:rPr>
            </w:pPr>
            <w:r>
              <w:rPr>
                <w:rFonts w:ascii="Times New Roman" w:hAnsi="Times New Roman" w:eastAsia="黑体"/>
                <w:snapToGrid w:val="0"/>
                <w:kern w:val="0"/>
                <w:sz w:val="18"/>
                <w:szCs w:val="18"/>
                <w:lang w:bidi="ar"/>
              </w:rPr>
              <w:t>所在市</w:t>
            </w:r>
          </w:p>
        </w:tc>
        <w:tc>
          <w:tcPr>
            <w:tcW w:w="2685" w:type="dxa"/>
            <w:noWrap/>
            <w:vAlign w:val="center"/>
          </w:tcPr>
          <w:p>
            <w:pPr>
              <w:adjustRightInd w:val="0"/>
              <w:snapToGrid w:val="0"/>
              <w:spacing w:line="240" w:lineRule="exact"/>
              <w:jc w:val="center"/>
              <w:textAlignment w:val="center"/>
              <w:rPr>
                <w:rFonts w:ascii="Times New Roman" w:hAnsi="Times New Roman" w:eastAsia="黑体"/>
                <w:snapToGrid w:val="0"/>
                <w:kern w:val="0"/>
                <w:sz w:val="18"/>
                <w:szCs w:val="18"/>
              </w:rPr>
            </w:pPr>
            <w:r>
              <w:rPr>
                <w:rFonts w:ascii="Times New Roman" w:hAnsi="Times New Roman" w:eastAsia="黑体"/>
                <w:snapToGrid w:val="0"/>
                <w:kern w:val="0"/>
                <w:sz w:val="18"/>
                <w:szCs w:val="18"/>
                <w:lang w:bidi="ar"/>
              </w:rPr>
              <w:t>所在县（市、区）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巢湖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肥西县、包河区、肥东县、巢湖市、庐江县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黄陂湖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庐江县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天鹅湖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蜀山区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临涣湖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淮北市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濉溪县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朔里湖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淮北市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杜集区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东湖（含中区、东区、西区）</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淮北市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杜集区、相山区、烈山区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南湖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淮北市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烈山区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凤西湖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淮北市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濉溪县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乾隆湖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淮北市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濉溪县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任楼湖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淮北市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濉溪县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许疃煤矿塌陷区</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亳州市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蒙城县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芦岭湖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宿州市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埇桥区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窝洼</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蚌埠市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怀远县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芡河洼</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蚌埠市、亳州市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蒙城县、怀远县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15</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鳗鲤池</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蚌埠市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怀远县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16</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四方湖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蚌埠市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怀远县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17</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香涧湖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蚌埠市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固镇县、五河县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18</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张家湖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蚌埠市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固镇县、五河县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19</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沱湖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蚌埠市、宿州市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五河县、泗县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20</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天井湖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蚌埠市、宿州市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五河县、泗县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21</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老牛洼</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蚌埠市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怀远县、淮上区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22</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三汊湖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蚌埠市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淮上区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23</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钓鱼台湖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蚌埠市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淮上区、固镇县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24</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天河湖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滁州市、蚌埠市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凤阳县、禹会区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25</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龙子湖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蚌埠市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龙子湖区、蚌山区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26</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灵台湖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阜阳市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颍上县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27</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颍州西湖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阜阳市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颍州区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28</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八里湖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阜阳市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颍上县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29</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关寺塌陷区</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阜阳市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颍东区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30</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李庄塌陷区</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阜阳市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颍东区、颍上县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31</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谢桥煤矿塌陷区</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阜阳市、淮南市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颍上县、凤台县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32</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焦岗湖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淮南市、阜阳市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毛集实验区、颍上县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33</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花家湖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淮南市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凤台县、毛集实验区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34</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新集2#沉陷湖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淮南市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凤台县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35</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新集1#沉陷湖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淮南市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凤台县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36</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顾桥沉陷区</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淮南市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凤台县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37</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姬沟湖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淮南市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凤台县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38</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圣庄沉陷区</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淮南市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凤台县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39</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吕坤沉陷区</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淮南市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凤台县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40</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地销煤路东沉陷区</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淮南市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凤台县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41</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大台湾沉陷区</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淮南市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凤台县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42</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城北湖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淮南市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凤台县、潘集区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43</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丁集矿沉陷湖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淮南市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凤台县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44</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丁集采煤沉陷区湖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淮南市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凤台县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45</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卢家湖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淮南市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潘集区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46</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田集街道塌陷区</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淮南市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潘集区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47</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芦集镇塌陷区</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淮南市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潘集区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48</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集南赵后塌陷区</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淮南市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潘集区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49</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秦万塌陷区</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淮南市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潘集区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50</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瓦埠湖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淮南市、合肥市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寿县、谢家集区、田家庵区、长丰县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51</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施家湖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淮南市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谢家集区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52</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白洋店湖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淮南市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寿县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53</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肖严湖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淮南市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寿县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54</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梁家湖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淮南市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寿县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55</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十涧湖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淮南市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谢家集区、田家庵区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56</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淮西湖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淮南市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谢家集区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57</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高塘湖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合肥市、滁州市、淮南市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长丰县、定远县、凤阳县、大通区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58</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花园湖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滁州市、蚌埠市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明光市、凤阳县、五河县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59</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抹山湖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明光市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60</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女山湖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明光市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61</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七里湖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明光市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62</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沂湖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天长市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63</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洋湖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天长市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64</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沙湖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天长市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65</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高邮湖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天长市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66</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明湖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南谯区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67</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皇庆湖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南谯区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68</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牧马湖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天长市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69</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城西湖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霍邱县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70</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鸟冲</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裕安区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71</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城东湖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霍邱县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72</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七成圩湖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马鞍山市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和县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73</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杨顺圩湖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马鞍山市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和县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74</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七星湖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马鞍山市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和县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75</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人民湖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马鞍山市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和县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76</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石臼湖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马鞍山市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博望区、当涂县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77</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双潭湖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马鞍山市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当涂县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78</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雨山湖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马鞍山市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花山区、雨山区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79</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竹丝湖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芜湖市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无为市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80</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骆家套</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芜湖市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无为市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81</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南大湖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芜湖市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无为市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82</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龙窝湖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芜湖市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弋江区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83</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莲花湖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芜湖市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弋江区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84</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虬塘湖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芜湖市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弋江区、繁昌区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85</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桂港湖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芜湖市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弋江区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86</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岱湖滩</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芜湖市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繁昌区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87</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清浦塘</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芜湖市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南陵县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88</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黄塘</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芜湖市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南陵县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89</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池湖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芜湖市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南陵县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90</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奎湖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芜湖市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南陵县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91</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浦西湖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芜湖市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南陵县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92</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南塘湖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芜湖市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弋江区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93</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黑沙湖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芜湖市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弋江区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94</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外滩湖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芜湖市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弋江区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95</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清堰塘</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芜湖市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鸠江区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96</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凤鸣湖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芜湖市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鸠江区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97</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银湖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芜湖市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鸠江区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98</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南湖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芜湖市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湾沚区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99</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大荒滩</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芜湖市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湾沚区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100</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西河滩</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芜湖市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湾沚区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101</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联圩湖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芜湖市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湾沚区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102</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施茶湖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芜湖市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湾沚区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103</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东湖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芜湖市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湾沚区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104</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镜湖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芜湖市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镜湖区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105</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辉湖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芜湖市、宣城市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湾沚区、宣州区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106</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北港</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芜湖市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湾沚区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107</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南漪湖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宣州区、郎溪县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108</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荡南湖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郎溪县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109</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白马湖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广德市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110</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官塘湖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宣州区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111</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宛陵湖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宣州区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112</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菜子湖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铜陵市、安庆市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枞阳县、桐城市、宜秀区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113</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白兔湖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铜陵市、安庆市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枞阳县、桐城市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114</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连城湖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铜陵市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枞阳县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115</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羹脍赛湖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铜陵市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枞阳县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116</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神灵赛湖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铜陵市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枞阳县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117</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白荡湖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铜陵市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枞阳县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118</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枫沙湖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铜陵市、芜湖市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郊区、无为市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119</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陈瑶湖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铜陵市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郊区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120</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缸窑湖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铜陵市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义安区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121</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水桥湖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铜陵市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郊区、义安区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122</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白浪湖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铜陵市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义安区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123</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桂家湖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铜陵市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郊区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124</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天井湖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铜陵市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铜官区、义安区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125</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翠湖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铜陵市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铜官区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126</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西湖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铜陵市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铜官区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127</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太泊湖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池州市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东至县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128</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肖思湖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池州市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东至县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129</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黄泥湖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池州市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东至县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130</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七里湖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池州市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东至县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131</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狭阳湖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池州市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东至县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132</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丁湖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池州市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东至县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133</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升金湖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池州市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东至县、贵池区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134</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平天湖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池州市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贵池区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135</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十八索</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池州市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贵池区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136</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和平湖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池州市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贵池区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137</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高桥湖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池州市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贵池区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138</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马料湖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池州市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贵池区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139</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西湖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池州市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贵池区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140</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天生湖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池州市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贵池区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141</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丰收圩湖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池州市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贵池区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142</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刘村湖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池州市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贵池区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143</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庆丰圩湖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池州市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贵池区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144</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双丰圩湖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池州市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贵池区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145</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西岔湖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池州市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贵池区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146</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龙感湖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宿松县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147</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北岔</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宿松县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148</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自泥湖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宿松县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149</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乌池西湖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宿松县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150</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大官湖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宿松县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151</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乌池东湖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宿松县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152</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通心港</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宿松县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153</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宿松县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154</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马家湖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宿松县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155</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南赛湖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宿松县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156</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泊湖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宿松县、太湖县、望江县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157</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栏杆湖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望江县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158</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武昌湖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望江县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159</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焦赛湖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望江县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160</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白洋湖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怀宁县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161</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钵盂湖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怀宁县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162</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七里湖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怀宁县、大观区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163</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野塘湖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怀宁县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164</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八里湖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怀宁县、大观区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165</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石门湖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怀宁县、宜秀区、大观区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166</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破罡湖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宜秀区、迎江区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167</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大湖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大观区、迎江区、宜秀区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168</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秦潭湖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迎江区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169</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长枫港湖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宜秀区、迎江区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170</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白泽湖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宜秀区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171</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泗凛湖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宜秀区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172</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张家菜</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迎江区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173</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农场圩湖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宜秀区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174</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石塘湖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宜秀区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175</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石塘湖渔场湖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宜秀区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176</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东风湖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宜秀区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177</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团山湖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宜秀区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178</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鲍冲湖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宜秀区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179</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石安菜</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宜秀区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180</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石塘口</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宜秀区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181</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广济圩湖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宜秀区、迎江区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182</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花赛渔湖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宜秀区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183</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官桥湖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宜秀区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184</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三鸦寺湖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怀宁县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185</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芝麻湖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怀宁县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186</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方家湖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怀宁县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187</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岱赛湖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宜秀区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188</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亭子赛圩湖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宜秀区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189</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新建圩湖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宜秀区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190</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澡盆圩湖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宜秀区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191</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嬉子湖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桐城市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192</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荔潭湖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迎江区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193</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东湖</w:t>
            </w:r>
          </w:p>
        </w:tc>
        <w:tc>
          <w:tcPr>
            <w:tcW w:w="1432" w:type="dxa"/>
            <w:noWrap/>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天然湖泊</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太湖县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194</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董铺水库（又称蜀山湖）</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大（2）型水库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蜀山区、庐阳区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195</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大房郢水库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大（2）型水库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长丰县、庐阳区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196</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双河水库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长丰县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197</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龙门寺水库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长丰县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198</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永丰水库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长丰县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199</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罗集水库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长丰县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200</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杜集水库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长丰县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201</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魏老河水库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长丰县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202</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陶老坝水库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长丰县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203</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霍集水库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长丰县、定远县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204</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明城水库（又称明城寺水库）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长丰县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205</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蔡塘水库（又称双凤湖）</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长丰县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206</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岱山水库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肥东县、全椒县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207</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袁河西水库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肥东县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208</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管湾水库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肥东县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209</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众兴水库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肥东县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210</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磨墩水库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肥西县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211</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大官塘水库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长丰县、肥西县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212</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张桥水库（又称双龙湖）</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瑶海区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213</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下汤水库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巢湖市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214</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张院水库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庐江县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215</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红旗水库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长丰县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216</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万林水库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肥东县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217</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庙计水库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肥东县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218</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付光水库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肥东县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219</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草冲水库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肥东县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220</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青龙水库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肥东县、长丰县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221</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肖凤水库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肥东县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222</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余六水库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肥东县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223</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稻香水库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肥东县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224</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江淮水库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肥东县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225</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蒋集水库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肥东县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226</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西庄水库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肥东县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227</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洪桥水库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肥东县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228</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陷湖陂水库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肥东县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229</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浪波塘水库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肥东县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230</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大李水库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肥东县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231</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程店水库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肥西县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232</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花岗大官塘水库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肥西县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233</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小官塘水库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肥西县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234</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托山水库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肥西县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235</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潭冲水库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肥西县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236</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谢高塘水库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肥西县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237</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蛟头陂水库（又称紫云湖）</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肥西县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238</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柏堰湾水库（又称柏堰湖）</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肥西县、蜀山区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239</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大堰湾水库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肥西县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240</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西家坝水库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长丰县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241</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梅冲水库（又称梅冲湖）</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长丰县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242</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独龙背水库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长丰县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243</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林庄水库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长丰县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244</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东方红水库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长丰县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245</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三里河水库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长丰县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246</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黄花山水库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长丰县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247</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虎洞水库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庐江县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248</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移湖水库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庐江县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249</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七桥水库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庐江县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250</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金汤水库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庐江县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251</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果元山水库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庐江县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252</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蒋家冲水库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巢湖市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253</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洪桥水库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巢湖市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254</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尖山水库（又称尖山湖）</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巢湖市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255</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姚洼水库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巢湖市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256</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老郭冲水库（又称少荃湖）</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瑶海区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257</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三十头水库（又称鹤翔湖）</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瑶海区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258</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翡翠湖水库（又称翡翠湖）</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蜀山区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259</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宝教寺水库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蜀山区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260</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南艳湖水库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蜀山区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261</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王嘴水库（又称蜀西湖）</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合肥市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蜀山区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262</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华家湖水库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淮北市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烈山区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263</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岳庄坝水库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宿州市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砀山县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264</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永堌水库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宿州市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萧县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265</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伍柳水库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宿州市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埇桥区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266</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梁套水库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宿州市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埇桥区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267</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樵子涧水库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蚌埠市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五河县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268</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安丰塘水库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淮南市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寿县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269</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大井水库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淮南市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寿县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270</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花果水库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淮南市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寿县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271</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马黄岗水库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淮南市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寿县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272</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张坡塘水库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淮南市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寿县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273</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蔡城塘水库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淮南市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大通区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274</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马厂水库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淮南市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大通区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275</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徐桥水库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淮南市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谢家集区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276</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黄栗树水库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大（2）型水库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全椒县、南谯区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277</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沙河集水库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大（2）型水库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南谯区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278</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釜山水库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大（2）型水库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天长市、来安县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279</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屯仓水库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大（2）型水库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来安县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280</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双河水库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定远县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281</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蔡桥水库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定远县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282</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桑涧水库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定远县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283</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岱山水库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定远县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284</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城北水库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定远县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285</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齐顾郑水库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定远县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286</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芝麻水库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定远县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287</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大余水库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定远县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288</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青春水库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定远县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289</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岗王水库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定远县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290</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解放水库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定远县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291</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新集水库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南谯区、定远县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292</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南店水库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定远县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293</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黄桥水库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定远县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294</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黄山水库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定远县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295</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小李水库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定远县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296</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墩子王水库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定远县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297</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仓东水库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定远县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298</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凤阳山水库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凤阳县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299</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燃灯寺水库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凤阳县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300</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官沟水库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凤阳县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301</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鹿塘水库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凤阳县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302</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分水岭水库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明光市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303</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林东水库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明光市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304</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石坝水库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明光市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305</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南沙河水库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明光市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306</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燕子湾水库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明光市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307</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川桥水库（跨皖苏两省）</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天长市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308</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大通水库（跨皖苏两省）</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天长市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309</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跃进水库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天长市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310</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安乐水库（跨皖苏两省）</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天长市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311</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焦涧水库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天长市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312</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大涧口水库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天长市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313</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高峰水库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天长市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314</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时湾水库（跨皖苏两省）</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天长市、来安县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315</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车冲水库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来安县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316</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练子山水库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来安县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317</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红丰水库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来安县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318</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平阳水库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来安县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319</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独山水库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南谯区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320</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城西水库（又称西涧湖）</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琅琊区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321</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三湾水库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全椒县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322</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马厂水库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全椒县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323</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赵店水库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全椒县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324</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土桥水库（麒麟湖）</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全椒县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325</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琅琊山抽水蓄能电站上水库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南谯区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326</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坝田水库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天长市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327</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刘跳水库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天长市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328</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岗陈水库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天长市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329</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谕兴水库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天长市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330</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墩子水库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天长市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331</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大桥水库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天长市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332</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官桥水库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天长市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333</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官塘涧水库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天长市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334</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刘庄水库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天长市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335</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中坝水库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天长市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336</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乔田水库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天长市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337</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烂泥湖水库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天长市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338</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魏桥水库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天长市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339</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虎山水库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天长市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340</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东风水库（跨皖苏两省）</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天长市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341</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陡山水库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明光市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342</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团山丁水库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明光市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343</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上陶水库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全椒县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344</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宝塔水库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全椒县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345</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丰产水库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全椒县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346</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瓦山水库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全椒县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347</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兴云水库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全椒县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348</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官渡水库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全椒县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349</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锥子集水库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全椒县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350</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花园水库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全椒县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351</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上石坝水库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全椒县、南谯区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352</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小山头水库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来安县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353</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王集坝水库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来安县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354</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赵八港水库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来安县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355</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东寺港水库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来安县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356</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苏家沟水库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来安县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357</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石塘罗水库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来安县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358</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石桥水库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来安县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359</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陈郢水库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来安县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360</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张花郢水库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来安县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361</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叹儿湾水库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凤阳县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362</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石塘水库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凤阳县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363</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草塘水库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凤阳县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364</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凤龙坝水库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凤阳县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365</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白山凌水库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凤阳县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366</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刘府塘水库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凤阳县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367</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小罗坝水库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小（2）型</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定远县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368</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老观井水库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定远县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369</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大胡水库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定远县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370</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大石塘水库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定远县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371</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二龙水库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定远县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372</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杨湾水库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定远县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373</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劳武水库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定远县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374</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红塘水库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定远县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375</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伏塘水库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定远县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376</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吴庄水库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定远县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377</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曹冲水库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定远县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378</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蒋大庙水库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定远县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379</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界牌水库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定远县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380</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漫张水库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定远县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381</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黄泥塘水库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定远县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382</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孙集水库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定远县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383</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七里塘水库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定远县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384</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大郑水库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定远县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385</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天河水库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定远县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386</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湾孙水库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定远县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387</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牛老坝水库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定远县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388</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陡河沿水库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定远县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389</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周老坝水库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定远县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390</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大倾塘水库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定远县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391</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西洋山水库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定远县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392</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官桥吴水库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定远县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393</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官塘沐水库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定远县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394</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扫帚坝水库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定远县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395</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东小吴水库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定远县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396</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德胜水库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南谯区、定远县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397</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红石沟水库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南谯区、明光市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398</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金歪桥水库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南谯区、琅琊区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399</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朗峰水库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定远县、南谯区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400</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红花桥水库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南谯区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401</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樟木山水库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南谯区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402</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储城寺水库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小（2）型</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滁州市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定远县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403</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响洪甸水库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大（1）型水库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金寨县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404</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梅山水库（又称梅山湖）</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大（1）型水库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金寨县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405</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佛子岭水库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大（2）型水库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霍山县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406</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白莲崖水库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大（2）型水库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霍山县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407</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磨子潭水库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大（2）型水库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霍山县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408</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龙河口水库（又称万佛湖）</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大（2）型水库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舒城县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409</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龙潭水库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霍邱县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410</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蝎子山水库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霍邱县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411</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老圈行水库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霍邱县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412</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水门塘水库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霍邱县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413</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流波水库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金寨县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414</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青山水库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金寨县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415</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翻山河水库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霍邱县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416</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溜山水库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霍邱县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417</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鲁冲水库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霍邱县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418</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朱家堰水库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霍邱县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419</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爱国塘水库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霍邱县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420</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响洪甸抽水蓄能电站水库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金寨县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421</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漩网寺水库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金寨县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422</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棠树大官塘水库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舒城县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423</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荷花堰水库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舒城县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424</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老虎冲水库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舒城县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425</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东风水库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六安市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叶集区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426</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长山水库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马鞍山市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含山县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427</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东山水库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马鞍山市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含山县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428</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昭关水库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马鞍山市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含山县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429</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和平水库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马鞍山市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含山县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430</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戎桥水库（又称香泉湖）</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马鞍山市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和 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431</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夹山关水库（又称如山湖）</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马鞍山市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和 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432</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环峰塘水库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马鞍山市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含山县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433</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任家湖水库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马鞍山市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含山县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434</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半边月水库（又称半月湖）</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马鞍山市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和 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435</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大陈水库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马鞍山市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和 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436</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响水涧抽水蓄能电站上水库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芜湖市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弋江区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437</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响水涧抽水蓄能电站下水库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芜湖市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弋江区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438</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苏塘水库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芜湖市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无为市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439</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牌楼水库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芜湖市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无为市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440</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皖江水库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芜湖市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无为市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441</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石峰水库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芜湖市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南陵县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442</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港口湾水库（又称青龙湖）</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大（2）型水库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宁国市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443</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天子门水库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郎溪县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444</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龙须湖水库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郎溪县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445</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卢村水库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广德市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446</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张家湾水库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广德市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447</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塘埂头水库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宣州区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448</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独山水库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郎溪县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449</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梅红水库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郎溪县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450</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杨村水库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郎溪县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451</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郎源水库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郎溪县、广德市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452</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南阳水库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广德市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453</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梅松树水库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广德市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454</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侯村水库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广德市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455</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杨家店水库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广德市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456</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百家冲水库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广德市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457</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石门卡水库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广德市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458</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畈村水库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宁国市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459</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东风水库（昆山湖）</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宣城市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宣州区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460</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马鞍山水库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铜陵市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枞阳县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461</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祖庄水库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铜陵市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枞阳县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462</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大板水库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池州市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东至县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463</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牛桥水库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池州市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青阳县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464</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东山水库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池州市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青阳县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465</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白水塔水库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池州市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东至县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466</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白茆水库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池州市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东至县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467</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侯店水库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池州市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东至县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468</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中湾水库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池州市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东至县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469</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花凉亭水库（又称花亭湖）</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大（1）型水库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太湖县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470</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红旗水库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潜山市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471</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钓鱼台水库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宿松县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472</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方洲水库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太湖县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473</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麻塘湖水库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怀宁县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474</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观音洞水库（又称观音湖）</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怀宁县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475</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长春水库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潜山市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476</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雷公井电站水库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潜山市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477</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九井岗电站水库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潜山市、岳西县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478</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毛尖山水库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岳西县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479</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大龙潭水库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岳西县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480</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境主庙水库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桐城市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481</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牯牛背水库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桐城市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482</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石南水库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桐城市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483</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汪洋水库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桐城市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484</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胜利水库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怀宁县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485</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皖埠水库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怀宁县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486</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金鸡岭水库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怀宁县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487</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褒隐寺水库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望江县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488</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黄大口水库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宿松县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489</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新河水库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安庆市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宿松县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490</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陈村水库（又称太平湖）</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大（1）型水库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黄山市、宣城市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黄山区、泾县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491</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丰乐水库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黄山市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徽州区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492</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毛坦水库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黄山市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493</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东方红水库（又称奇墅湖）</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中型水库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黄山市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494</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湘溪岭水库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黄山市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祁门县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495</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万石滩电站水库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黄山市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祁门县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496</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溶口电站水库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黄山市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祁门县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497</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溪口水库</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黄山市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休宁县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8" w:type="dxa"/>
            <w:noWrap/>
            <w:vAlign w:val="center"/>
          </w:tcPr>
          <w:p>
            <w:pPr>
              <w:adjustRightInd w:val="0"/>
              <w:snapToGrid w:val="0"/>
              <w:spacing w:line="240" w:lineRule="exact"/>
              <w:jc w:val="center"/>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498</w:t>
            </w:r>
          </w:p>
        </w:tc>
        <w:tc>
          <w:tcPr>
            <w:tcW w:w="2634"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丰乐二坝水库（鸳鸯湖）</w:t>
            </w:r>
          </w:p>
        </w:tc>
        <w:tc>
          <w:tcPr>
            <w:tcW w:w="1432"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小（1）型水库</w:t>
            </w:r>
          </w:p>
        </w:tc>
        <w:tc>
          <w:tcPr>
            <w:tcW w:w="1568"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黄山市</w:t>
            </w:r>
          </w:p>
        </w:tc>
        <w:tc>
          <w:tcPr>
            <w:tcW w:w="2685" w:type="dxa"/>
            <w:vAlign w:val="center"/>
          </w:tcPr>
          <w:p>
            <w:pPr>
              <w:adjustRightInd w:val="0"/>
              <w:snapToGrid w:val="0"/>
              <w:spacing w:line="240" w:lineRule="exact"/>
              <w:textAlignment w:val="center"/>
              <w:rPr>
                <w:rFonts w:ascii="Times New Roman" w:hAnsi="Times New Roman"/>
                <w:snapToGrid w:val="0"/>
                <w:kern w:val="0"/>
                <w:sz w:val="18"/>
                <w:szCs w:val="18"/>
              </w:rPr>
            </w:pPr>
            <w:r>
              <w:rPr>
                <w:rFonts w:ascii="Times New Roman" w:hAnsi="Times New Roman"/>
                <w:snapToGrid w:val="0"/>
                <w:kern w:val="0"/>
                <w:sz w:val="18"/>
                <w:szCs w:val="18"/>
                <w:lang w:bidi="ar"/>
              </w:rPr>
              <w:t>徽州区</w:t>
            </w:r>
          </w:p>
        </w:tc>
      </w:tr>
    </w:tbl>
    <w:p>
      <w:pPr>
        <w:rPr>
          <w:rFonts w:ascii="Times New Roman" w:hAnsi="Times New Roman" w:eastAsia="仿宋_GB2312"/>
          <w:snapToGrid w:val="0"/>
          <w:sz w:val="32"/>
          <w:szCs w:val="32"/>
        </w:rPr>
      </w:pPr>
    </w:p>
    <w:p>
      <w:pPr>
        <w:jc w:val="left"/>
        <w:outlineLvl w:val="2"/>
        <w:rPr>
          <w:rFonts w:ascii="Times New Roman" w:hAnsi="Times New Roman" w:eastAsia="黑体"/>
          <w:snapToGrid w:val="0"/>
          <w:sz w:val="32"/>
          <w:szCs w:val="32"/>
        </w:rPr>
      </w:pPr>
    </w:p>
    <w:p>
      <w:pPr>
        <w:jc w:val="left"/>
        <w:outlineLvl w:val="2"/>
        <w:rPr>
          <w:rFonts w:ascii="Times New Roman" w:hAnsi="Times New Roman" w:eastAsia="黑体"/>
          <w:snapToGrid w:val="0"/>
          <w:sz w:val="32"/>
          <w:szCs w:val="32"/>
        </w:rPr>
      </w:pPr>
    </w:p>
    <w:p>
      <w:pPr>
        <w:jc w:val="left"/>
        <w:outlineLvl w:val="2"/>
        <w:rPr>
          <w:rFonts w:ascii="Times New Roman" w:hAnsi="Times New Roman" w:eastAsia="黑体"/>
          <w:snapToGrid w:val="0"/>
          <w:sz w:val="32"/>
          <w:szCs w:val="32"/>
        </w:rPr>
      </w:pPr>
    </w:p>
    <w:p>
      <w:pPr>
        <w:jc w:val="left"/>
        <w:outlineLvl w:val="2"/>
        <w:rPr>
          <w:rFonts w:ascii="Times New Roman" w:hAnsi="Times New Roman" w:eastAsia="黑体"/>
          <w:snapToGrid w:val="0"/>
          <w:sz w:val="32"/>
          <w:szCs w:val="32"/>
        </w:rPr>
      </w:pPr>
    </w:p>
    <w:p>
      <w:pPr>
        <w:jc w:val="left"/>
        <w:outlineLvl w:val="2"/>
        <w:rPr>
          <w:rFonts w:ascii="Times New Roman" w:hAnsi="Times New Roman" w:eastAsia="黑体"/>
          <w:snapToGrid w:val="0"/>
          <w:sz w:val="32"/>
          <w:szCs w:val="32"/>
        </w:rPr>
      </w:pPr>
    </w:p>
    <w:p>
      <w:pPr>
        <w:jc w:val="left"/>
        <w:outlineLvl w:val="2"/>
        <w:rPr>
          <w:rFonts w:ascii="Times New Roman" w:hAnsi="Times New Roman" w:eastAsia="黑体"/>
          <w:snapToGrid w:val="0"/>
          <w:sz w:val="32"/>
          <w:szCs w:val="32"/>
        </w:rPr>
      </w:pPr>
    </w:p>
    <w:p>
      <w:pPr>
        <w:jc w:val="left"/>
        <w:outlineLvl w:val="2"/>
        <w:rPr>
          <w:rFonts w:ascii="Times New Roman" w:hAnsi="Times New Roman" w:eastAsia="黑体"/>
          <w:snapToGrid w:val="0"/>
          <w:sz w:val="32"/>
          <w:szCs w:val="32"/>
        </w:rPr>
      </w:pPr>
    </w:p>
    <w:p>
      <w:pPr>
        <w:jc w:val="left"/>
        <w:outlineLvl w:val="2"/>
        <w:rPr>
          <w:rFonts w:ascii="Times New Roman" w:hAnsi="Times New Roman" w:eastAsia="黑体"/>
          <w:snapToGrid w:val="0"/>
          <w:sz w:val="32"/>
          <w:szCs w:val="32"/>
        </w:rPr>
      </w:pPr>
    </w:p>
    <w:p>
      <w:pPr>
        <w:jc w:val="left"/>
        <w:outlineLvl w:val="2"/>
        <w:rPr>
          <w:rFonts w:ascii="Times New Roman" w:hAnsi="Times New Roman" w:eastAsia="黑体"/>
          <w:snapToGrid w:val="0"/>
          <w:sz w:val="32"/>
          <w:szCs w:val="32"/>
        </w:rPr>
      </w:pPr>
    </w:p>
    <w:p>
      <w:pPr>
        <w:jc w:val="left"/>
        <w:outlineLvl w:val="2"/>
        <w:rPr>
          <w:rFonts w:ascii="Times New Roman" w:hAnsi="Times New Roman" w:eastAsia="黑体"/>
          <w:snapToGrid w:val="0"/>
          <w:sz w:val="32"/>
          <w:szCs w:val="32"/>
        </w:rPr>
      </w:pPr>
    </w:p>
    <w:p>
      <w:pPr>
        <w:jc w:val="left"/>
        <w:outlineLvl w:val="2"/>
        <w:rPr>
          <w:rFonts w:ascii="Times New Roman" w:hAnsi="Times New Roman" w:eastAsia="黑体"/>
          <w:snapToGrid w:val="0"/>
          <w:sz w:val="32"/>
          <w:szCs w:val="32"/>
        </w:rPr>
      </w:pPr>
    </w:p>
    <w:p>
      <w:pPr>
        <w:jc w:val="left"/>
        <w:outlineLvl w:val="2"/>
        <w:rPr>
          <w:rFonts w:ascii="Times New Roman" w:hAnsi="Times New Roman" w:eastAsia="黑体"/>
          <w:snapToGrid w:val="0"/>
          <w:sz w:val="32"/>
          <w:szCs w:val="32"/>
        </w:rPr>
      </w:pPr>
      <w:r>
        <w:rPr>
          <w:rFonts w:ascii="Times New Roman" w:hAnsi="Times New Roman" w:eastAsia="黑体"/>
          <w:snapToGrid w:val="0"/>
          <w:sz w:val="32"/>
          <w:szCs w:val="32"/>
        </w:rPr>
        <w:t>附件4</w:t>
      </w:r>
    </w:p>
    <w:p>
      <w:pPr>
        <w:spacing w:line="600" w:lineRule="exact"/>
        <w:jc w:val="center"/>
        <w:outlineLvl w:val="0"/>
        <w:rPr>
          <w:rFonts w:ascii="Times New Roman" w:hAnsi="Times New Roman" w:eastAsia="方正小标宋简体"/>
          <w:snapToGrid w:val="0"/>
          <w:sz w:val="44"/>
          <w:szCs w:val="44"/>
        </w:rPr>
      </w:pPr>
      <w:bookmarkStart w:id="150" w:name="_Toc728273203"/>
      <w:bookmarkStart w:id="151" w:name="_Toc130907284"/>
    </w:p>
    <w:p>
      <w:pPr>
        <w:spacing w:line="600" w:lineRule="exact"/>
        <w:jc w:val="center"/>
        <w:outlineLvl w:val="0"/>
        <w:rPr>
          <w:rFonts w:ascii="Times New Roman" w:hAnsi="Times New Roman" w:eastAsia="方正小标宋简体"/>
          <w:snapToGrid w:val="0"/>
          <w:sz w:val="44"/>
          <w:szCs w:val="44"/>
        </w:rPr>
      </w:pPr>
      <w:r>
        <w:rPr>
          <w:rFonts w:ascii="Times New Roman" w:hAnsi="Times New Roman" w:eastAsia="方正小标宋简体"/>
          <w:snapToGrid w:val="0"/>
          <w:sz w:val="44"/>
          <w:szCs w:val="44"/>
        </w:rPr>
        <w:t>安徽省养殖水域滩涂养殖区信息表</w:t>
      </w:r>
      <w:bookmarkEnd w:id="150"/>
      <w:bookmarkEnd w:id="151"/>
    </w:p>
    <w:p>
      <w:pPr>
        <w:jc w:val="right"/>
        <w:rPr>
          <w:rFonts w:ascii="Times New Roman" w:hAnsi="Times New Roman" w:eastAsia="仿宋_GB2312"/>
          <w:snapToGrid w:val="0"/>
          <w:sz w:val="28"/>
          <w:szCs w:val="28"/>
        </w:rPr>
      </w:pPr>
    </w:p>
    <w:p>
      <w:pPr>
        <w:jc w:val="right"/>
        <w:rPr>
          <w:rFonts w:ascii="Times New Roman" w:hAnsi="Times New Roman" w:eastAsia="仿宋_GB2312"/>
          <w:snapToGrid w:val="0"/>
          <w:sz w:val="28"/>
          <w:szCs w:val="28"/>
        </w:rPr>
      </w:pPr>
      <w:r>
        <w:rPr>
          <w:rFonts w:ascii="Times New Roman" w:hAnsi="Times New Roman" w:eastAsia="仿宋_GB2312"/>
          <w:snapToGrid w:val="0"/>
          <w:sz w:val="28"/>
          <w:szCs w:val="28"/>
        </w:rPr>
        <w:t>单位：公顷</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0"/>
        <w:gridCol w:w="1622"/>
        <w:gridCol w:w="1622"/>
        <w:gridCol w:w="1189"/>
        <w:gridCol w:w="1745"/>
        <w:gridCol w:w="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0" w:type="dxa"/>
            <w:vAlign w:val="center"/>
          </w:tcPr>
          <w:p>
            <w:pPr>
              <w:widowControl/>
              <w:spacing w:line="240" w:lineRule="exact"/>
              <w:jc w:val="center"/>
              <w:textAlignment w:val="center"/>
              <w:rPr>
                <w:rFonts w:ascii="Times New Roman" w:hAnsi="Times New Roman" w:eastAsia="黑体"/>
                <w:snapToGrid w:val="0"/>
                <w:color w:val="000000"/>
                <w:sz w:val="24"/>
                <w:szCs w:val="24"/>
              </w:rPr>
            </w:pPr>
            <w:r>
              <w:rPr>
                <w:rFonts w:ascii="Times New Roman" w:hAnsi="Times New Roman" w:eastAsia="黑体"/>
                <w:snapToGrid w:val="0"/>
                <w:color w:val="000000"/>
                <w:kern w:val="0"/>
                <w:sz w:val="24"/>
                <w:szCs w:val="24"/>
                <w:lang w:bidi="ar"/>
              </w:rPr>
              <w:t>市</w:t>
            </w:r>
          </w:p>
        </w:tc>
        <w:tc>
          <w:tcPr>
            <w:tcW w:w="1622" w:type="dxa"/>
            <w:vAlign w:val="center"/>
          </w:tcPr>
          <w:p>
            <w:pPr>
              <w:widowControl/>
              <w:spacing w:line="240" w:lineRule="exact"/>
              <w:jc w:val="center"/>
              <w:textAlignment w:val="center"/>
              <w:rPr>
                <w:rFonts w:ascii="Times New Roman" w:hAnsi="Times New Roman" w:eastAsia="黑体"/>
                <w:snapToGrid w:val="0"/>
                <w:color w:val="000000"/>
                <w:sz w:val="24"/>
                <w:szCs w:val="24"/>
              </w:rPr>
            </w:pPr>
            <w:r>
              <w:rPr>
                <w:rFonts w:ascii="Times New Roman" w:hAnsi="Times New Roman" w:eastAsia="黑体"/>
                <w:snapToGrid w:val="0"/>
                <w:color w:val="000000"/>
                <w:kern w:val="0"/>
                <w:sz w:val="24"/>
                <w:szCs w:val="24"/>
                <w:lang w:bidi="ar"/>
              </w:rPr>
              <w:t>合计</w:t>
            </w:r>
          </w:p>
        </w:tc>
        <w:tc>
          <w:tcPr>
            <w:tcW w:w="1622" w:type="dxa"/>
            <w:vAlign w:val="center"/>
          </w:tcPr>
          <w:p>
            <w:pPr>
              <w:widowControl/>
              <w:spacing w:line="240" w:lineRule="exact"/>
              <w:jc w:val="center"/>
              <w:textAlignment w:val="center"/>
              <w:rPr>
                <w:rFonts w:ascii="Times New Roman" w:hAnsi="Times New Roman" w:eastAsia="黑体"/>
                <w:snapToGrid w:val="0"/>
                <w:color w:val="000000"/>
                <w:sz w:val="24"/>
                <w:szCs w:val="24"/>
              </w:rPr>
            </w:pPr>
            <w:r>
              <w:rPr>
                <w:rFonts w:ascii="Times New Roman" w:hAnsi="Times New Roman" w:eastAsia="黑体"/>
                <w:snapToGrid w:val="0"/>
                <w:color w:val="000000"/>
                <w:kern w:val="0"/>
                <w:sz w:val="24"/>
                <w:szCs w:val="24"/>
                <w:lang w:bidi="ar"/>
              </w:rPr>
              <w:t>池塘</w:t>
            </w:r>
          </w:p>
        </w:tc>
        <w:tc>
          <w:tcPr>
            <w:tcW w:w="1189" w:type="dxa"/>
            <w:vAlign w:val="center"/>
          </w:tcPr>
          <w:p>
            <w:pPr>
              <w:widowControl/>
              <w:spacing w:line="240" w:lineRule="exact"/>
              <w:jc w:val="center"/>
              <w:textAlignment w:val="center"/>
              <w:rPr>
                <w:rFonts w:ascii="Times New Roman" w:hAnsi="Times New Roman" w:eastAsia="黑体"/>
                <w:snapToGrid w:val="0"/>
                <w:color w:val="000000"/>
                <w:sz w:val="24"/>
                <w:szCs w:val="24"/>
              </w:rPr>
            </w:pPr>
            <w:r>
              <w:rPr>
                <w:rFonts w:ascii="Times New Roman" w:hAnsi="Times New Roman" w:eastAsia="黑体"/>
                <w:snapToGrid w:val="0"/>
                <w:color w:val="000000"/>
                <w:kern w:val="0"/>
                <w:sz w:val="24"/>
                <w:szCs w:val="24"/>
                <w:lang w:bidi="ar"/>
              </w:rPr>
              <w:t>水库</w:t>
            </w:r>
          </w:p>
        </w:tc>
        <w:tc>
          <w:tcPr>
            <w:tcW w:w="1745" w:type="dxa"/>
            <w:vAlign w:val="center"/>
          </w:tcPr>
          <w:p>
            <w:pPr>
              <w:widowControl/>
              <w:spacing w:line="240" w:lineRule="exact"/>
              <w:jc w:val="center"/>
              <w:textAlignment w:val="center"/>
              <w:rPr>
                <w:rFonts w:ascii="Times New Roman" w:hAnsi="Times New Roman" w:eastAsia="黑体"/>
                <w:snapToGrid w:val="0"/>
                <w:color w:val="000000"/>
                <w:sz w:val="24"/>
                <w:szCs w:val="24"/>
              </w:rPr>
            </w:pPr>
            <w:r>
              <w:rPr>
                <w:rFonts w:ascii="Times New Roman" w:hAnsi="Times New Roman" w:eastAsia="黑体"/>
                <w:snapToGrid w:val="0"/>
                <w:color w:val="000000"/>
                <w:kern w:val="0"/>
                <w:sz w:val="24"/>
                <w:szCs w:val="24"/>
                <w:lang w:bidi="ar"/>
              </w:rPr>
              <w:t>湖泊或塌陷区</w:t>
            </w:r>
          </w:p>
        </w:tc>
        <w:tc>
          <w:tcPr>
            <w:tcW w:w="1482" w:type="dxa"/>
            <w:vAlign w:val="center"/>
          </w:tcPr>
          <w:p>
            <w:pPr>
              <w:widowControl/>
              <w:spacing w:line="240" w:lineRule="exact"/>
              <w:jc w:val="center"/>
              <w:textAlignment w:val="center"/>
              <w:rPr>
                <w:rFonts w:ascii="Times New Roman" w:hAnsi="Times New Roman" w:eastAsia="黑体"/>
                <w:snapToGrid w:val="0"/>
                <w:color w:val="000000"/>
                <w:sz w:val="24"/>
                <w:szCs w:val="24"/>
              </w:rPr>
            </w:pPr>
            <w:r>
              <w:rPr>
                <w:rFonts w:ascii="Times New Roman" w:hAnsi="Times New Roman" w:eastAsia="黑体"/>
                <w:snapToGrid w:val="0"/>
                <w:color w:val="000000"/>
                <w:kern w:val="0"/>
                <w:sz w:val="24"/>
                <w:szCs w:val="24"/>
                <w:lang w:bidi="ar"/>
              </w:rPr>
              <w:t>河沟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0"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合肥市</w:t>
            </w:r>
          </w:p>
        </w:tc>
        <w:tc>
          <w:tcPr>
            <w:tcW w:w="1622"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28201</w:t>
            </w:r>
          </w:p>
        </w:tc>
        <w:tc>
          <w:tcPr>
            <w:tcW w:w="1622"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23039</w:t>
            </w:r>
          </w:p>
        </w:tc>
        <w:tc>
          <w:tcPr>
            <w:tcW w:w="1189"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3171</w:t>
            </w:r>
          </w:p>
        </w:tc>
        <w:tc>
          <w:tcPr>
            <w:tcW w:w="1745"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w:t>
            </w:r>
          </w:p>
        </w:tc>
        <w:tc>
          <w:tcPr>
            <w:tcW w:w="1482"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1991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0"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淮北市</w:t>
            </w:r>
          </w:p>
        </w:tc>
        <w:tc>
          <w:tcPr>
            <w:tcW w:w="1622"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2844</w:t>
            </w:r>
          </w:p>
        </w:tc>
        <w:tc>
          <w:tcPr>
            <w:tcW w:w="1622"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2267</w:t>
            </w:r>
          </w:p>
        </w:tc>
        <w:tc>
          <w:tcPr>
            <w:tcW w:w="1189" w:type="dxa"/>
            <w:vAlign w:val="center"/>
          </w:tcPr>
          <w:p>
            <w:pPr>
              <w:widowControl/>
              <w:spacing w:line="240" w:lineRule="exact"/>
              <w:jc w:val="center"/>
              <w:textAlignment w:val="center"/>
              <w:rPr>
                <w:rFonts w:ascii="Times New Roman" w:hAnsi="Times New Roman"/>
                <w:snapToGrid w:val="0"/>
                <w:color w:val="000000"/>
                <w:kern w:val="0"/>
                <w:sz w:val="24"/>
                <w:szCs w:val="24"/>
                <w:lang w:bidi="ar"/>
              </w:rPr>
            </w:pPr>
            <w:r>
              <w:rPr>
                <w:rFonts w:ascii="Times New Roman" w:hAnsi="Times New Roman"/>
                <w:snapToGrid w:val="0"/>
                <w:color w:val="000000"/>
                <w:kern w:val="0"/>
                <w:sz w:val="24"/>
                <w:szCs w:val="24"/>
                <w:lang w:bidi="ar"/>
              </w:rPr>
              <w:t>577</w:t>
            </w:r>
          </w:p>
        </w:tc>
        <w:tc>
          <w:tcPr>
            <w:tcW w:w="1745" w:type="dxa"/>
            <w:vAlign w:val="center"/>
          </w:tcPr>
          <w:p>
            <w:pPr>
              <w:widowControl/>
              <w:spacing w:line="240" w:lineRule="exact"/>
              <w:jc w:val="center"/>
              <w:textAlignment w:val="center"/>
              <w:rPr>
                <w:rFonts w:ascii="Times New Roman" w:hAnsi="Times New Roman"/>
                <w:snapToGrid w:val="0"/>
                <w:color w:val="000000"/>
                <w:kern w:val="0"/>
                <w:sz w:val="24"/>
                <w:szCs w:val="24"/>
                <w:lang w:bidi="ar"/>
              </w:rPr>
            </w:pPr>
            <w:r>
              <w:rPr>
                <w:rFonts w:ascii="Times New Roman" w:hAnsi="Times New Roman"/>
                <w:snapToGrid w:val="0"/>
                <w:color w:val="000000"/>
                <w:kern w:val="0"/>
                <w:sz w:val="24"/>
                <w:szCs w:val="24"/>
                <w:lang w:bidi="ar"/>
              </w:rPr>
              <w:t>/</w:t>
            </w:r>
          </w:p>
        </w:tc>
        <w:tc>
          <w:tcPr>
            <w:tcW w:w="1482" w:type="dxa"/>
            <w:vAlign w:val="center"/>
          </w:tcPr>
          <w:p>
            <w:pPr>
              <w:spacing w:line="240" w:lineRule="exact"/>
              <w:jc w:val="center"/>
              <w:rPr>
                <w:rFonts w:ascii="Times New Roman" w:hAnsi="Times New Roman"/>
                <w:snapToGrid w:val="0"/>
                <w:color w:val="000000"/>
                <w:sz w:val="24"/>
                <w:szCs w:val="24"/>
              </w:rPr>
            </w:pPr>
            <w:r>
              <w:rPr>
                <w:rFonts w:ascii="Times New Roman" w:hAnsi="Times New Roman"/>
                <w:snapToGrid w:val="0"/>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0"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亳州市</w:t>
            </w:r>
          </w:p>
        </w:tc>
        <w:tc>
          <w:tcPr>
            <w:tcW w:w="1622"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25667</w:t>
            </w:r>
          </w:p>
        </w:tc>
        <w:tc>
          <w:tcPr>
            <w:tcW w:w="1622"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10667</w:t>
            </w:r>
          </w:p>
        </w:tc>
        <w:tc>
          <w:tcPr>
            <w:tcW w:w="1189" w:type="dxa"/>
            <w:vAlign w:val="center"/>
          </w:tcPr>
          <w:p>
            <w:pPr>
              <w:widowControl/>
              <w:spacing w:line="240" w:lineRule="exact"/>
              <w:jc w:val="center"/>
              <w:textAlignment w:val="center"/>
              <w:rPr>
                <w:rFonts w:ascii="Times New Roman" w:hAnsi="Times New Roman"/>
                <w:snapToGrid w:val="0"/>
                <w:color w:val="000000"/>
                <w:kern w:val="0"/>
                <w:sz w:val="24"/>
                <w:szCs w:val="24"/>
                <w:lang w:bidi="ar"/>
              </w:rPr>
            </w:pPr>
            <w:r>
              <w:rPr>
                <w:rFonts w:ascii="Times New Roman" w:hAnsi="Times New Roman"/>
                <w:snapToGrid w:val="0"/>
                <w:color w:val="000000"/>
                <w:kern w:val="0"/>
                <w:sz w:val="24"/>
                <w:szCs w:val="24"/>
                <w:lang w:bidi="ar"/>
              </w:rPr>
              <w:t>/</w:t>
            </w:r>
          </w:p>
        </w:tc>
        <w:tc>
          <w:tcPr>
            <w:tcW w:w="1745" w:type="dxa"/>
            <w:vAlign w:val="center"/>
          </w:tcPr>
          <w:p>
            <w:pPr>
              <w:widowControl/>
              <w:spacing w:line="240" w:lineRule="exact"/>
              <w:jc w:val="center"/>
              <w:textAlignment w:val="center"/>
              <w:rPr>
                <w:rFonts w:ascii="Times New Roman" w:hAnsi="Times New Roman"/>
                <w:snapToGrid w:val="0"/>
                <w:color w:val="000000"/>
                <w:kern w:val="0"/>
                <w:sz w:val="24"/>
                <w:szCs w:val="24"/>
                <w:lang w:bidi="ar"/>
              </w:rPr>
            </w:pPr>
            <w:r>
              <w:rPr>
                <w:rFonts w:ascii="Times New Roman" w:hAnsi="Times New Roman"/>
                <w:snapToGrid w:val="0"/>
                <w:color w:val="000000"/>
                <w:kern w:val="0"/>
                <w:sz w:val="24"/>
                <w:szCs w:val="24"/>
                <w:lang w:bidi="ar"/>
              </w:rPr>
              <w:t>/</w:t>
            </w:r>
          </w:p>
        </w:tc>
        <w:tc>
          <w:tcPr>
            <w:tcW w:w="1482"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0"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宿州市</w:t>
            </w:r>
          </w:p>
        </w:tc>
        <w:tc>
          <w:tcPr>
            <w:tcW w:w="1622"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13247</w:t>
            </w:r>
          </w:p>
        </w:tc>
        <w:tc>
          <w:tcPr>
            <w:tcW w:w="1622"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6460</w:t>
            </w:r>
          </w:p>
        </w:tc>
        <w:tc>
          <w:tcPr>
            <w:tcW w:w="1189" w:type="dxa"/>
            <w:vAlign w:val="center"/>
          </w:tcPr>
          <w:p>
            <w:pPr>
              <w:widowControl/>
              <w:spacing w:line="240" w:lineRule="exact"/>
              <w:jc w:val="center"/>
              <w:textAlignment w:val="center"/>
              <w:rPr>
                <w:rFonts w:ascii="Times New Roman" w:hAnsi="Times New Roman"/>
                <w:snapToGrid w:val="0"/>
                <w:color w:val="000000"/>
                <w:kern w:val="0"/>
                <w:sz w:val="24"/>
                <w:szCs w:val="24"/>
                <w:lang w:bidi="ar"/>
              </w:rPr>
            </w:pPr>
            <w:r>
              <w:rPr>
                <w:rFonts w:ascii="Times New Roman" w:hAnsi="Times New Roman"/>
                <w:snapToGrid w:val="0"/>
                <w:color w:val="000000"/>
                <w:kern w:val="0"/>
                <w:sz w:val="24"/>
                <w:szCs w:val="24"/>
                <w:lang w:bidi="ar"/>
              </w:rPr>
              <w:t>786</w:t>
            </w:r>
          </w:p>
        </w:tc>
        <w:tc>
          <w:tcPr>
            <w:tcW w:w="1745" w:type="dxa"/>
            <w:vAlign w:val="center"/>
          </w:tcPr>
          <w:p>
            <w:pPr>
              <w:widowControl/>
              <w:spacing w:line="240" w:lineRule="exact"/>
              <w:jc w:val="center"/>
              <w:textAlignment w:val="center"/>
              <w:rPr>
                <w:rFonts w:ascii="Times New Roman" w:hAnsi="Times New Roman"/>
                <w:snapToGrid w:val="0"/>
                <w:color w:val="000000"/>
                <w:kern w:val="0"/>
                <w:sz w:val="24"/>
                <w:szCs w:val="24"/>
                <w:lang w:bidi="ar"/>
              </w:rPr>
            </w:pPr>
            <w:r>
              <w:rPr>
                <w:rFonts w:ascii="Times New Roman" w:hAnsi="Times New Roman"/>
                <w:snapToGrid w:val="0"/>
                <w:color w:val="000000"/>
                <w:kern w:val="0"/>
                <w:sz w:val="24"/>
                <w:szCs w:val="24"/>
                <w:lang w:bidi="ar"/>
              </w:rPr>
              <w:t>914</w:t>
            </w:r>
          </w:p>
        </w:tc>
        <w:tc>
          <w:tcPr>
            <w:tcW w:w="1482"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5087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0"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蚌埠市</w:t>
            </w:r>
          </w:p>
        </w:tc>
        <w:tc>
          <w:tcPr>
            <w:tcW w:w="1622"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10311</w:t>
            </w:r>
          </w:p>
        </w:tc>
        <w:tc>
          <w:tcPr>
            <w:tcW w:w="1622"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6980</w:t>
            </w:r>
          </w:p>
        </w:tc>
        <w:tc>
          <w:tcPr>
            <w:tcW w:w="1189" w:type="dxa"/>
            <w:vAlign w:val="center"/>
          </w:tcPr>
          <w:p>
            <w:pPr>
              <w:widowControl/>
              <w:spacing w:line="240" w:lineRule="exact"/>
              <w:jc w:val="center"/>
              <w:textAlignment w:val="center"/>
              <w:rPr>
                <w:rFonts w:ascii="Times New Roman" w:hAnsi="Times New Roman"/>
                <w:snapToGrid w:val="0"/>
                <w:color w:val="000000"/>
                <w:kern w:val="0"/>
                <w:sz w:val="24"/>
                <w:szCs w:val="24"/>
                <w:lang w:bidi="ar"/>
              </w:rPr>
            </w:pPr>
            <w:r>
              <w:rPr>
                <w:rFonts w:ascii="Times New Roman" w:hAnsi="Times New Roman"/>
                <w:snapToGrid w:val="0"/>
                <w:color w:val="000000"/>
                <w:kern w:val="0"/>
                <w:sz w:val="24"/>
                <w:szCs w:val="24"/>
                <w:lang w:bidi="ar"/>
              </w:rPr>
              <w:t>176</w:t>
            </w:r>
          </w:p>
        </w:tc>
        <w:tc>
          <w:tcPr>
            <w:tcW w:w="1745" w:type="dxa"/>
            <w:vAlign w:val="center"/>
          </w:tcPr>
          <w:p>
            <w:pPr>
              <w:widowControl/>
              <w:spacing w:line="240" w:lineRule="exact"/>
              <w:jc w:val="center"/>
              <w:textAlignment w:val="center"/>
              <w:rPr>
                <w:rFonts w:ascii="Times New Roman" w:hAnsi="Times New Roman"/>
                <w:snapToGrid w:val="0"/>
                <w:color w:val="000000"/>
                <w:kern w:val="0"/>
                <w:sz w:val="24"/>
                <w:szCs w:val="24"/>
                <w:lang w:bidi="ar"/>
              </w:rPr>
            </w:pPr>
            <w:r>
              <w:rPr>
                <w:rFonts w:ascii="Times New Roman" w:hAnsi="Times New Roman"/>
                <w:snapToGrid w:val="0"/>
                <w:color w:val="000000"/>
                <w:kern w:val="0"/>
                <w:sz w:val="24"/>
                <w:szCs w:val="24"/>
                <w:lang w:bidi="ar"/>
              </w:rPr>
              <w:t>680</w:t>
            </w:r>
          </w:p>
        </w:tc>
        <w:tc>
          <w:tcPr>
            <w:tcW w:w="1482"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2475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0"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阜阳市</w:t>
            </w:r>
          </w:p>
        </w:tc>
        <w:tc>
          <w:tcPr>
            <w:tcW w:w="1622"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20698</w:t>
            </w:r>
          </w:p>
        </w:tc>
        <w:tc>
          <w:tcPr>
            <w:tcW w:w="1622"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13643</w:t>
            </w:r>
          </w:p>
        </w:tc>
        <w:tc>
          <w:tcPr>
            <w:tcW w:w="1189" w:type="dxa"/>
            <w:vAlign w:val="center"/>
          </w:tcPr>
          <w:p>
            <w:pPr>
              <w:widowControl/>
              <w:spacing w:line="240" w:lineRule="exact"/>
              <w:jc w:val="center"/>
              <w:textAlignment w:val="center"/>
              <w:rPr>
                <w:rFonts w:ascii="Times New Roman" w:hAnsi="Times New Roman"/>
                <w:snapToGrid w:val="0"/>
                <w:color w:val="000000"/>
                <w:kern w:val="0"/>
                <w:sz w:val="24"/>
                <w:szCs w:val="24"/>
                <w:lang w:bidi="ar"/>
              </w:rPr>
            </w:pPr>
            <w:r>
              <w:rPr>
                <w:rFonts w:ascii="Times New Roman" w:hAnsi="Times New Roman"/>
                <w:snapToGrid w:val="0"/>
                <w:color w:val="000000"/>
                <w:kern w:val="0"/>
                <w:sz w:val="24"/>
                <w:szCs w:val="24"/>
                <w:lang w:bidi="ar"/>
              </w:rPr>
              <w:t>/</w:t>
            </w:r>
          </w:p>
        </w:tc>
        <w:tc>
          <w:tcPr>
            <w:tcW w:w="1745" w:type="dxa"/>
            <w:vAlign w:val="center"/>
          </w:tcPr>
          <w:p>
            <w:pPr>
              <w:widowControl/>
              <w:spacing w:line="240" w:lineRule="exact"/>
              <w:jc w:val="center"/>
              <w:textAlignment w:val="center"/>
              <w:rPr>
                <w:rFonts w:ascii="Times New Roman" w:hAnsi="Times New Roman"/>
                <w:snapToGrid w:val="0"/>
                <w:color w:val="000000"/>
                <w:kern w:val="0"/>
                <w:sz w:val="24"/>
                <w:szCs w:val="24"/>
                <w:lang w:bidi="ar"/>
              </w:rPr>
            </w:pPr>
            <w:r>
              <w:rPr>
                <w:rFonts w:ascii="Times New Roman" w:hAnsi="Times New Roman"/>
                <w:snapToGrid w:val="0"/>
                <w:color w:val="000000"/>
                <w:kern w:val="0"/>
                <w:sz w:val="24"/>
                <w:szCs w:val="24"/>
                <w:lang w:bidi="ar"/>
              </w:rPr>
              <w:t>267</w:t>
            </w:r>
          </w:p>
        </w:tc>
        <w:tc>
          <w:tcPr>
            <w:tcW w:w="1482"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6788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0"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淮南市</w:t>
            </w:r>
          </w:p>
        </w:tc>
        <w:tc>
          <w:tcPr>
            <w:tcW w:w="1622"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15941</w:t>
            </w:r>
          </w:p>
        </w:tc>
        <w:tc>
          <w:tcPr>
            <w:tcW w:w="1622"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11216</w:t>
            </w:r>
          </w:p>
        </w:tc>
        <w:tc>
          <w:tcPr>
            <w:tcW w:w="1189" w:type="dxa"/>
            <w:vAlign w:val="center"/>
          </w:tcPr>
          <w:p>
            <w:pPr>
              <w:widowControl/>
              <w:spacing w:line="240" w:lineRule="exact"/>
              <w:jc w:val="center"/>
              <w:textAlignment w:val="center"/>
              <w:rPr>
                <w:rFonts w:ascii="Times New Roman" w:hAnsi="Times New Roman"/>
                <w:snapToGrid w:val="0"/>
                <w:color w:val="000000"/>
                <w:kern w:val="0"/>
                <w:sz w:val="24"/>
                <w:szCs w:val="24"/>
                <w:lang w:bidi="ar"/>
              </w:rPr>
            </w:pPr>
            <w:r>
              <w:rPr>
                <w:rFonts w:ascii="Times New Roman" w:hAnsi="Times New Roman"/>
                <w:snapToGrid w:val="0"/>
                <w:color w:val="000000"/>
                <w:kern w:val="0"/>
                <w:sz w:val="24"/>
                <w:szCs w:val="24"/>
                <w:lang w:bidi="ar"/>
              </w:rPr>
              <w:t>1179</w:t>
            </w:r>
          </w:p>
        </w:tc>
        <w:tc>
          <w:tcPr>
            <w:tcW w:w="1745" w:type="dxa"/>
            <w:vAlign w:val="center"/>
          </w:tcPr>
          <w:p>
            <w:pPr>
              <w:widowControl/>
              <w:spacing w:line="240" w:lineRule="exact"/>
              <w:jc w:val="center"/>
              <w:textAlignment w:val="center"/>
              <w:rPr>
                <w:rFonts w:ascii="Times New Roman" w:hAnsi="Times New Roman"/>
                <w:snapToGrid w:val="0"/>
                <w:color w:val="000000"/>
                <w:kern w:val="0"/>
                <w:sz w:val="24"/>
                <w:szCs w:val="24"/>
                <w:lang w:bidi="ar"/>
              </w:rPr>
            </w:pPr>
            <w:r>
              <w:rPr>
                <w:rFonts w:ascii="Times New Roman" w:hAnsi="Times New Roman"/>
                <w:snapToGrid w:val="0"/>
                <w:color w:val="000000"/>
                <w:kern w:val="0"/>
                <w:sz w:val="24"/>
                <w:szCs w:val="24"/>
                <w:lang w:bidi="ar"/>
              </w:rPr>
              <w:t>/</w:t>
            </w:r>
          </w:p>
        </w:tc>
        <w:tc>
          <w:tcPr>
            <w:tcW w:w="1482"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3546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0"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滁州市</w:t>
            </w:r>
          </w:p>
        </w:tc>
        <w:tc>
          <w:tcPr>
            <w:tcW w:w="1622"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46518</w:t>
            </w:r>
          </w:p>
        </w:tc>
        <w:tc>
          <w:tcPr>
            <w:tcW w:w="1622"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36922</w:t>
            </w:r>
          </w:p>
        </w:tc>
        <w:tc>
          <w:tcPr>
            <w:tcW w:w="1189" w:type="dxa"/>
            <w:vAlign w:val="center"/>
          </w:tcPr>
          <w:p>
            <w:pPr>
              <w:widowControl/>
              <w:spacing w:line="240" w:lineRule="exact"/>
              <w:jc w:val="center"/>
              <w:textAlignment w:val="center"/>
              <w:rPr>
                <w:rFonts w:ascii="Times New Roman" w:hAnsi="Times New Roman"/>
                <w:snapToGrid w:val="0"/>
                <w:color w:val="000000"/>
                <w:kern w:val="0"/>
                <w:sz w:val="24"/>
                <w:szCs w:val="24"/>
                <w:lang w:bidi="ar"/>
              </w:rPr>
            </w:pPr>
            <w:r>
              <w:rPr>
                <w:rFonts w:ascii="Times New Roman" w:hAnsi="Times New Roman"/>
                <w:snapToGrid w:val="0"/>
                <w:color w:val="000000"/>
                <w:kern w:val="0"/>
                <w:sz w:val="24"/>
                <w:szCs w:val="24"/>
                <w:lang w:bidi="ar"/>
              </w:rPr>
              <w:t>9472</w:t>
            </w:r>
          </w:p>
        </w:tc>
        <w:tc>
          <w:tcPr>
            <w:tcW w:w="1745" w:type="dxa"/>
            <w:vAlign w:val="center"/>
          </w:tcPr>
          <w:p>
            <w:pPr>
              <w:widowControl/>
              <w:spacing w:line="240" w:lineRule="exact"/>
              <w:jc w:val="center"/>
              <w:textAlignment w:val="center"/>
              <w:rPr>
                <w:rFonts w:ascii="Times New Roman" w:hAnsi="Times New Roman"/>
                <w:snapToGrid w:val="0"/>
                <w:color w:val="000000"/>
                <w:kern w:val="0"/>
                <w:sz w:val="24"/>
                <w:szCs w:val="24"/>
                <w:lang w:bidi="ar"/>
              </w:rPr>
            </w:pPr>
            <w:r>
              <w:rPr>
                <w:rFonts w:ascii="Times New Roman" w:hAnsi="Times New Roman"/>
                <w:snapToGrid w:val="0"/>
                <w:color w:val="000000"/>
                <w:kern w:val="0"/>
                <w:sz w:val="24"/>
                <w:szCs w:val="24"/>
                <w:lang w:bidi="ar"/>
              </w:rPr>
              <w:t>124</w:t>
            </w:r>
          </w:p>
        </w:tc>
        <w:tc>
          <w:tcPr>
            <w:tcW w:w="1482" w:type="dxa"/>
            <w:vAlign w:val="center"/>
          </w:tcPr>
          <w:p>
            <w:pPr>
              <w:spacing w:line="240" w:lineRule="exact"/>
              <w:jc w:val="center"/>
              <w:rPr>
                <w:rFonts w:ascii="Times New Roman" w:hAnsi="Times New Roman"/>
                <w:snapToGrid w:val="0"/>
                <w:color w:val="000000"/>
                <w:sz w:val="24"/>
                <w:szCs w:val="24"/>
              </w:rPr>
            </w:pPr>
            <w:r>
              <w:rPr>
                <w:rFonts w:ascii="Times New Roman" w:hAnsi="Times New Roman"/>
                <w:snapToGrid w:val="0"/>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0"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六安市</w:t>
            </w:r>
          </w:p>
        </w:tc>
        <w:tc>
          <w:tcPr>
            <w:tcW w:w="1622"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26849</w:t>
            </w:r>
          </w:p>
        </w:tc>
        <w:tc>
          <w:tcPr>
            <w:tcW w:w="1622"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24754</w:t>
            </w:r>
          </w:p>
        </w:tc>
        <w:tc>
          <w:tcPr>
            <w:tcW w:w="1189" w:type="dxa"/>
            <w:vAlign w:val="center"/>
          </w:tcPr>
          <w:p>
            <w:pPr>
              <w:widowControl/>
              <w:spacing w:line="240" w:lineRule="exact"/>
              <w:jc w:val="center"/>
              <w:textAlignment w:val="center"/>
              <w:rPr>
                <w:rFonts w:ascii="Times New Roman" w:hAnsi="Times New Roman"/>
                <w:snapToGrid w:val="0"/>
                <w:color w:val="000000"/>
                <w:kern w:val="0"/>
                <w:sz w:val="24"/>
                <w:szCs w:val="24"/>
                <w:lang w:bidi="ar"/>
              </w:rPr>
            </w:pPr>
            <w:r>
              <w:rPr>
                <w:rFonts w:ascii="Times New Roman" w:hAnsi="Times New Roman"/>
                <w:snapToGrid w:val="0"/>
                <w:color w:val="000000"/>
                <w:kern w:val="0"/>
                <w:sz w:val="24"/>
                <w:szCs w:val="24"/>
                <w:lang w:bidi="ar"/>
              </w:rPr>
              <w:t>2041</w:t>
            </w:r>
          </w:p>
        </w:tc>
        <w:tc>
          <w:tcPr>
            <w:tcW w:w="1745" w:type="dxa"/>
            <w:vAlign w:val="center"/>
          </w:tcPr>
          <w:p>
            <w:pPr>
              <w:widowControl/>
              <w:spacing w:line="240" w:lineRule="exact"/>
              <w:jc w:val="center"/>
              <w:textAlignment w:val="center"/>
              <w:rPr>
                <w:rFonts w:ascii="Times New Roman" w:hAnsi="Times New Roman"/>
                <w:snapToGrid w:val="0"/>
                <w:color w:val="000000"/>
                <w:kern w:val="0"/>
                <w:sz w:val="24"/>
                <w:szCs w:val="24"/>
                <w:lang w:bidi="ar"/>
              </w:rPr>
            </w:pPr>
            <w:r>
              <w:rPr>
                <w:rFonts w:ascii="Times New Roman" w:hAnsi="Times New Roman"/>
                <w:snapToGrid w:val="0"/>
                <w:color w:val="000000"/>
                <w:kern w:val="0"/>
                <w:sz w:val="24"/>
                <w:szCs w:val="24"/>
                <w:lang w:bidi="ar"/>
              </w:rPr>
              <w:t>54</w:t>
            </w:r>
          </w:p>
        </w:tc>
        <w:tc>
          <w:tcPr>
            <w:tcW w:w="1482" w:type="dxa"/>
            <w:vAlign w:val="center"/>
          </w:tcPr>
          <w:p>
            <w:pPr>
              <w:spacing w:line="240" w:lineRule="exact"/>
              <w:jc w:val="center"/>
              <w:rPr>
                <w:rFonts w:ascii="Times New Roman" w:hAnsi="Times New Roman"/>
                <w:snapToGrid w:val="0"/>
                <w:color w:val="000000"/>
                <w:sz w:val="24"/>
                <w:szCs w:val="24"/>
              </w:rPr>
            </w:pPr>
            <w:r>
              <w:rPr>
                <w:rFonts w:ascii="Times New Roman" w:hAnsi="Times New Roman"/>
                <w:snapToGrid w:val="0"/>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0"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马鞍山市</w:t>
            </w:r>
          </w:p>
        </w:tc>
        <w:tc>
          <w:tcPr>
            <w:tcW w:w="1622"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21938</w:t>
            </w:r>
          </w:p>
        </w:tc>
        <w:tc>
          <w:tcPr>
            <w:tcW w:w="1622"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11009</w:t>
            </w:r>
          </w:p>
        </w:tc>
        <w:tc>
          <w:tcPr>
            <w:tcW w:w="1189"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693</w:t>
            </w:r>
          </w:p>
        </w:tc>
        <w:tc>
          <w:tcPr>
            <w:tcW w:w="1745"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650</w:t>
            </w:r>
          </w:p>
        </w:tc>
        <w:tc>
          <w:tcPr>
            <w:tcW w:w="1482"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9586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0"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芜湖市</w:t>
            </w:r>
          </w:p>
        </w:tc>
        <w:tc>
          <w:tcPr>
            <w:tcW w:w="1622"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28152</w:t>
            </w:r>
          </w:p>
        </w:tc>
        <w:tc>
          <w:tcPr>
            <w:tcW w:w="1622"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24060</w:t>
            </w:r>
          </w:p>
        </w:tc>
        <w:tc>
          <w:tcPr>
            <w:tcW w:w="1189"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25</w:t>
            </w:r>
          </w:p>
        </w:tc>
        <w:tc>
          <w:tcPr>
            <w:tcW w:w="1745"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1067</w:t>
            </w:r>
          </w:p>
        </w:tc>
        <w:tc>
          <w:tcPr>
            <w:tcW w:w="1482"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0"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宣城市</w:t>
            </w:r>
          </w:p>
        </w:tc>
        <w:tc>
          <w:tcPr>
            <w:tcW w:w="1622"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16452</w:t>
            </w:r>
          </w:p>
        </w:tc>
        <w:tc>
          <w:tcPr>
            <w:tcW w:w="1622"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9746</w:t>
            </w:r>
          </w:p>
        </w:tc>
        <w:tc>
          <w:tcPr>
            <w:tcW w:w="1189"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2646</w:t>
            </w:r>
          </w:p>
        </w:tc>
        <w:tc>
          <w:tcPr>
            <w:tcW w:w="1745"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21</w:t>
            </w:r>
          </w:p>
        </w:tc>
        <w:tc>
          <w:tcPr>
            <w:tcW w:w="1482"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4039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0"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铜陵市</w:t>
            </w:r>
          </w:p>
        </w:tc>
        <w:tc>
          <w:tcPr>
            <w:tcW w:w="1622"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11112</w:t>
            </w:r>
          </w:p>
        </w:tc>
        <w:tc>
          <w:tcPr>
            <w:tcW w:w="1622"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7968</w:t>
            </w:r>
          </w:p>
        </w:tc>
        <w:tc>
          <w:tcPr>
            <w:tcW w:w="1189"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499</w:t>
            </w:r>
          </w:p>
        </w:tc>
        <w:tc>
          <w:tcPr>
            <w:tcW w:w="1745"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807</w:t>
            </w:r>
          </w:p>
        </w:tc>
        <w:tc>
          <w:tcPr>
            <w:tcW w:w="1482"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1838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0"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池州市</w:t>
            </w:r>
          </w:p>
        </w:tc>
        <w:tc>
          <w:tcPr>
            <w:tcW w:w="1622"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7797</w:t>
            </w:r>
          </w:p>
        </w:tc>
        <w:tc>
          <w:tcPr>
            <w:tcW w:w="1622"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4814</w:t>
            </w:r>
          </w:p>
        </w:tc>
        <w:tc>
          <w:tcPr>
            <w:tcW w:w="1189"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1550</w:t>
            </w:r>
          </w:p>
        </w:tc>
        <w:tc>
          <w:tcPr>
            <w:tcW w:w="1745"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503</w:t>
            </w:r>
          </w:p>
        </w:tc>
        <w:tc>
          <w:tcPr>
            <w:tcW w:w="1482"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0"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安庆市</w:t>
            </w:r>
          </w:p>
        </w:tc>
        <w:tc>
          <w:tcPr>
            <w:tcW w:w="1622"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25051</w:t>
            </w:r>
          </w:p>
        </w:tc>
        <w:tc>
          <w:tcPr>
            <w:tcW w:w="1622"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22929</w:t>
            </w:r>
          </w:p>
        </w:tc>
        <w:tc>
          <w:tcPr>
            <w:tcW w:w="1189"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1471</w:t>
            </w:r>
          </w:p>
        </w:tc>
        <w:tc>
          <w:tcPr>
            <w:tcW w:w="1745"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651</w:t>
            </w:r>
          </w:p>
        </w:tc>
        <w:tc>
          <w:tcPr>
            <w:tcW w:w="1482" w:type="dxa"/>
            <w:vAlign w:val="center"/>
          </w:tcPr>
          <w:p>
            <w:pPr>
              <w:spacing w:line="240" w:lineRule="exact"/>
              <w:jc w:val="center"/>
              <w:rPr>
                <w:rFonts w:ascii="Times New Roman" w:hAnsi="Times New Roman"/>
                <w:snapToGrid w:val="0"/>
                <w:color w:val="000000"/>
                <w:sz w:val="24"/>
                <w:szCs w:val="24"/>
              </w:rPr>
            </w:pPr>
            <w:r>
              <w:rPr>
                <w:rFonts w:ascii="Times New Roman" w:hAnsi="Times New Roman"/>
                <w:snapToGrid w:val="0"/>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0"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黄山市</w:t>
            </w:r>
          </w:p>
        </w:tc>
        <w:tc>
          <w:tcPr>
            <w:tcW w:w="1622"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1610</w:t>
            </w:r>
          </w:p>
        </w:tc>
        <w:tc>
          <w:tcPr>
            <w:tcW w:w="1622"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1009</w:t>
            </w:r>
          </w:p>
        </w:tc>
        <w:tc>
          <w:tcPr>
            <w:tcW w:w="1189"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601</w:t>
            </w:r>
          </w:p>
        </w:tc>
        <w:tc>
          <w:tcPr>
            <w:tcW w:w="1745" w:type="dxa"/>
            <w:vAlign w:val="center"/>
          </w:tcPr>
          <w:p>
            <w:pPr>
              <w:spacing w:line="240" w:lineRule="exact"/>
              <w:jc w:val="center"/>
              <w:rPr>
                <w:rFonts w:ascii="Times New Roman" w:hAnsi="Times New Roman"/>
                <w:snapToGrid w:val="0"/>
                <w:color w:val="000000"/>
                <w:sz w:val="24"/>
                <w:szCs w:val="24"/>
              </w:rPr>
            </w:pPr>
            <w:r>
              <w:rPr>
                <w:rFonts w:ascii="Times New Roman" w:hAnsi="Times New Roman"/>
                <w:snapToGrid w:val="0"/>
                <w:color w:val="000000"/>
                <w:sz w:val="24"/>
                <w:szCs w:val="24"/>
              </w:rPr>
              <w:t>/</w:t>
            </w:r>
          </w:p>
        </w:tc>
        <w:tc>
          <w:tcPr>
            <w:tcW w:w="1482" w:type="dxa"/>
            <w:vAlign w:val="center"/>
          </w:tcPr>
          <w:p>
            <w:pPr>
              <w:spacing w:line="240" w:lineRule="exact"/>
              <w:jc w:val="center"/>
              <w:rPr>
                <w:rFonts w:ascii="Times New Roman" w:hAnsi="Times New Roman"/>
                <w:snapToGrid w:val="0"/>
                <w:color w:val="000000"/>
                <w:sz w:val="24"/>
                <w:szCs w:val="24"/>
              </w:rPr>
            </w:pPr>
            <w:r>
              <w:rPr>
                <w:rFonts w:ascii="Times New Roman" w:hAnsi="Times New Roman"/>
                <w:snapToGrid w:val="0"/>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0"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全省合计</w:t>
            </w:r>
          </w:p>
        </w:tc>
        <w:tc>
          <w:tcPr>
            <w:tcW w:w="1622"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302388</w:t>
            </w:r>
          </w:p>
        </w:tc>
        <w:tc>
          <w:tcPr>
            <w:tcW w:w="1622"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217483</w:t>
            </w:r>
          </w:p>
        </w:tc>
        <w:tc>
          <w:tcPr>
            <w:tcW w:w="1189"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24886</w:t>
            </w:r>
          </w:p>
        </w:tc>
        <w:tc>
          <w:tcPr>
            <w:tcW w:w="1745"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5739</w:t>
            </w:r>
          </w:p>
        </w:tc>
        <w:tc>
          <w:tcPr>
            <w:tcW w:w="1482" w:type="dxa"/>
            <w:vAlign w:val="center"/>
          </w:tcPr>
          <w:p>
            <w:pPr>
              <w:widowControl/>
              <w:spacing w:line="240" w:lineRule="exact"/>
              <w:jc w:val="center"/>
              <w:textAlignment w:val="center"/>
              <w:rPr>
                <w:rFonts w:ascii="Times New Roman" w:hAnsi="Times New Roman"/>
                <w:snapToGrid w:val="0"/>
                <w:color w:val="000000"/>
                <w:sz w:val="24"/>
                <w:szCs w:val="24"/>
              </w:rPr>
            </w:pPr>
            <w:r>
              <w:rPr>
                <w:rFonts w:ascii="Times New Roman" w:hAnsi="Times New Roman"/>
                <w:snapToGrid w:val="0"/>
                <w:color w:val="000000"/>
                <w:kern w:val="0"/>
                <w:sz w:val="24"/>
                <w:szCs w:val="24"/>
                <w:lang w:bidi="ar"/>
              </w:rPr>
              <w:t>54280</w:t>
            </w:r>
          </w:p>
        </w:tc>
      </w:tr>
    </w:tbl>
    <w:p>
      <w:pPr>
        <w:outlineLvl w:val="1"/>
        <w:rPr>
          <w:rFonts w:ascii="Times New Roman" w:hAnsi="Times New Roman" w:eastAsia="仿宋_GB2312"/>
          <w:snapToGrid w:val="0"/>
          <w:sz w:val="32"/>
          <w:szCs w:val="32"/>
        </w:rPr>
      </w:pPr>
    </w:p>
    <w:p>
      <w:pPr>
        <w:jc w:val="left"/>
        <w:outlineLvl w:val="2"/>
        <w:rPr>
          <w:rFonts w:ascii="Times New Roman" w:hAnsi="Times New Roman" w:eastAsia="方正小标宋简体"/>
          <w:snapToGrid w:val="0"/>
          <w:sz w:val="44"/>
          <w:szCs w:val="44"/>
        </w:rPr>
        <w:sectPr>
          <w:footerReference r:id="rId3" w:type="default"/>
          <w:footerReference r:id="rId4" w:type="even"/>
          <w:pgSz w:w="11906" w:h="16838"/>
          <w:pgMar w:top="1871" w:right="1531" w:bottom="1701" w:left="1531" w:header="851" w:footer="1418" w:gutter="0"/>
          <w:cols w:space="720" w:num="1"/>
          <w:docGrid w:linePitch="312" w:charSpace="0"/>
        </w:sectPr>
      </w:pPr>
      <w:bookmarkStart w:id="152" w:name="_Toc1077836636"/>
      <w:r>
        <w:drawing>
          <wp:anchor distT="0" distB="0" distL="0" distR="0" simplePos="0" relativeHeight="251664384" behindDoc="0" locked="0" layoutInCell="1" allowOverlap="1">
            <wp:simplePos x="0" y="0"/>
            <wp:positionH relativeFrom="column">
              <wp:posOffset>0</wp:posOffset>
            </wp:positionH>
            <wp:positionV relativeFrom="paragraph">
              <wp:posOffset>342265</wp:posOffset>
            </wp:positionV>
            <wp:extent cx="5612765" cy="7936865"/>
            <wp:effectExtent l="0" t="0" r="6985" b="6985"/>
            <wp:wrapTopAndBottom/>
            <wp:docPr id="1" name="图片 6" descr="说明: 说明: 安徽省养殖水域滩涂规划现状图"/>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6" descr="说明: 说明: 安徽省养殖水域滩涂规划现状图"/>
                    <pic:cNvPicPr>
                      <a:picLocks noChangeAspect="true"/>
                    </pic:cNvPicPr>
                  </pic:nvPicPr>
                  <pic:blipFill>
                    <a:blip r:embed="rId10"/>
                    <a:stretch>
                      <a:fillRect/>
                    </a:stretch>
                  </pic:blipFill>
                  <pic:spPr>
                    <a:xfrm>
                      <a:off x="0" y="0"/>
                      <a:ext cx="5612765" cy="7936865"/>
                    </a:xfrm>
                    <a:prstGeom prst="rect">
                      <a:avLst/>
                    </a:prstGeom>
                    <a:noFill/>
                    <a:ln>
                      <a:noFill/>
                    </a:ln>
                  </pic:spPr>
                </pic:pic>
              </a:graphicData>
            </a:graphic>
          </wp:anchor>
        </w:drawing>
      </w:r>
      <w:r>
        <w:rPr>
          <w:rFonts w:ascii="Times New Roman" w:hAnsi="Times New Roman" w:eastAsia="黑体"/>
          <w:snapToGrid w:val="0"/>
          <w:sz w:val="32"/>
          <w:szCs w:val="32"/>
        </w:rPr>
        <w:t>附件</w:t>
      </w:r>
      <w:bookmarkEnd w:id="152"/>
      <w:r>
        <w:rPr>
          <w:rFonts w:ascii="Times New Roman" w:hAnsi="Times New Roman" w:eastAsia="黑体"/>
          <w:snapToGrid w:val="0"/>
          <w:sz w:val="32"/>
          <w:szCs w:val="32"/>
        </w:rPr>
        <w:t>5</w:t>
      </w:r>
    </w:p>
    <w:p>
      <w:pPr>
        <w:outlineLvl w:val="2"/>
        <w:rPr>
          <w:rFonts w:ascii="Times New Roman" w:hAnsi="Times New Roman" w:eastAsia="方正小标宋简体"/>
          <w:snapToGrid w:val="0"/>
          <w:sz w:val="44"/>
          <w:szCs w:val="44"/>
        </w:rPr>
      </w:pPr>
      <w:bookmarkStart w:id="153" w:name="_Toc651358067"/>
      <w:r>
        <w:drawing>
          <wp:anchor distT="0" distB="0" distL="0" distR="0" simplePos="0" relativeHeight="251665408" behindDoc="0" locked="0" layoutInCell="1" allowOverlap="1">
            <wp:simplePos x="0" y="0"/>
            <wp:positionH relativeFrom="column">
              <wp:posOffset>-48895</wp:posOffset>
            </wp:positionH>
            <wp:positionV relativeFrom="paragraph">
              <wp:posOffset>388620</wp:posOffset>
            </wp:positionV>
            <wp:extent cx="5612765" cy="7936865"/>
            <wp:effectExtent l="0" t="0" r="6985" b="6985"/>
            <wp:wrapTopAndBottom/>
            <wp:docPr id="2" name="图片 5" descr="说明: 说明: 安徽省养殖水域滩涂规划（全省）"/>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5" descr="说明: 说明: 安徽省养殖水域滩涂规划（全省）"/>
                    <pic:cNvPicPr>
                      <a:picLocks noChangeAspect="true"/>
                    </pic:cNvPicPr>
                  </pic:nvPicPr>
                  <pic:blipFill>
                    <a:blip r:embed="rId11"/>
                    <a:stretch>
                      <a:fillRect/>
                    </a:stretch>
                  </pic:blipFill>
                  <pic:spPr>
                    <a:xfrm>
                      <a:off x="0" y="0"/>
                      <a:ext cx="5612765" cy="7936865"/>
                    </a:xfrm>
                    <a:prstGeom prst="rect">
                      <a:avLst/>
                    </a:prstGeom>
                    <a:noFill/>
                    <a:ln>
                      <a:noFill/>
                    </a:ln>
                  </pic:spPr>
                </pic:pic>
              </a:graphicData>
            </a:graphic>
          </wp:anchor>
        </w:drawing>
      </w:r>
      <w:r>
        <w:rPr>
          <w:rFonts w:ascii="Times New Roman" w:hAnsi="Times New Roman" w:eastAsia="黑体"/>
          <w:snapToGrid w:val="0"/>
          <w:sz w:val="32"/>
          <w:szCs w:val="32"/>
        </w:rPr>
        <w:t>附件</w:t>
      </w:r>
      <w:bookmarkEnd w:id="153"/>
      <w:bookmarkStart w:id="154" w:name="_Toc1265379727"/>
      <w:bookmarkStart w:id="155" w:name="_Toc254101897"/>
      <w:r>
        <w:rPr>
          <w:rFonts w:ascii="Times New Roman" w:hAnsi="Times New Roman" w:eastAsia="黑体"/>
          <w:snapToGrid w:val="0"/>
          <w:sz w:val="32"/>
          <w:szCs w:val="32"/>
        </w:rPr>
        <w:t>6</w:t>
      </w:r>
      <w:bookmarkEnd w:id="154"/>
      <w:bookmarkEnd w:id="155"/>
    </w:p>
    <w:p>
      <w:pPr>
        <w:jc w:val="left"/>
        <w:rPr>
          <w:rFonts w:ascii="Times New Roman" w:hAnsi="Times New Roman" w:eastAsia="黑体"/>
          <w:snapToGrid w:val="0"/>
          <w:sz w:val="32"/>
          <w:szCs w:val="32"/>
        </w:rPr>
      </w:pPr>
      <w:r>
        <w:drawing>
          <wp:anchor distT="0" distB="0" distL="114300" distR="114300" simplePos="0" relativeHeight="251666432" behindDoc="0" locked="0" layoutInCell="1" allowOverlap="1">
            <wp:simplePos x="0" y="0"/>
            <wp:positionH relativeFrom="column">
              <wp:posOffset>-84455</wp:posOffset>
            </wp:positionH>
            <wp:positionV relativeFrom="paragraph">
              <wp:posOffset>403860</wp:posOffset>
            </wp:positionV>
            <wp:extent cx="5612765" cy="7936865"/>
            <wp:effectExtent l="0" t="0" r="6985" b="6985"/>
            <wp:wrapSquare wrapText="bothSides"/>
            <wp:docPr id="4" name="图片 4" descr="说明: 说明: 安徽省禁养区"/>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descr="说明: 说明: 安徽省禁养区"/>
                    <pic:cNvPicPr>
                      <a:picLocks noChangeAspect="true"/>
                    </pic:cNvPicPr>
                  </pic:nvPicPr>
                  <pic:blipFill>
                    <a:blip r:embed="rId12"/>
                    <a:stretch>
                      <a:fillRect/>
                    </a:stretch>
                  </pic:blipFill>
                  <pic:spPr>
                    <a:xfrm>
                      <a:off x="0" y="0"/>
                      <a:ext cx="5612765" cy="7936865"/>
                    </a:xfrm>
                    <a:prstGeom prst="rect">
                      <a:avLst/>
                    </a:prstGeom>
                    <a:noFill/>
                    <a:ln>
                      <a:noFill/>
                    </a:ln>
                  </pic:spPr>
                </pic:pic>
              </a:graphicData>
            </a:graphic>
          </wp:anchor>
        </w:drawing>
      </w:r>
      <w:r>
        <w:rPr>
          <w:rFonts w:ascii="Times New Roman" w:hAnsi="Times New Roman" w:eastAsia="黑体"/>
          <w:snapToGrid w:val="0"/>
          <w:sz w:val="32"/>
          <w:szCs w:val="32"/>
        </w:rPr>
        <w:t>附件7</w:t>
      </w:r>
    </w:p>
    <w:p>
      <w:pPr>
        <w:outlineLvl w:val="2"/>
        <w:rPr>
          <w:rFonts w:ascii="Times New Roman" w:hAnsi="Times New Roman" w:eastAsia="黑体"/>
          <w:snapToGrid w:val="0"/>
          <w:sz w:val="32"/>
          <w:szCs w:val="32"/>
        </w:rPr>
      </w:pPr>
      <w:r>
        <w:drawing>
          <wp:anchor distT="0" distB="0" distL="114300" distR="114300" simplePos="0" relativeHeight="251667456" behindDoc="0" locked="0" layoutInCell="1" allowOverlap="1">
            <wp:simplePos x="0" y="0"/>
            <wp:positionH relativeFrom="column">
              <wp:posOffset>-133985</wp:posOffset>
            </wp:positionH>
            <wp:positionV relativeFrom="paragraph">
              <wp:posOffset>378460</wp:posOffset>
            </wp:positionV>
            <wp:extent cx="5612765" cy="7936865"/>
            <wp:effectExtent l="0" t="0" r="6985" b="6985"/>
            <wp:wrapSquare wrapText="bothSides"/>
            <wp:docPr id="5" name="图片 2" descr="说明: 说明: 安徽省限养区"/>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2" descr="说明: 说明: 安徽省限养区"/>
                    <pic:cNvPicPr>
                      <a:picLocks noChangeAspect="true"/>
                    </pic:cNvPicPr>
                  </pic:nvPicPr>
                  <pic:blipFill>
                    <a:blip r:embed="rId13"/>
                    <a:stretch>
                      <a:fillRect/>
                    </a:stretch>
                  </pic:blipFill>
                  <pic:spPr>
                    <a:xfrm>
                      <a:off x="0" y="0"/>
                      <a:ext cx="5612765" cy="7936865"/>
                    </a:xfrm>
                    <a:prstGeom prst="rect">
                      <a:avLst/>
                    </a:prstGeom>
                    <a:noFill/>
                    <a:ln>
                      <a:noFill/>
                    </a:ln>
                  </pic:spPr>
                </pic:pic>
              </a:graphicData>
            </a:graphic>
          </wp:anchor>
        </w:drawing>
      </w:r>
      <w:r>
        <w:rPr>
          <w:rFonts w:ascii="Times New Roman" w:hAnsi="Times New Roman" w:eastAsia="黑体"/>
          <w:snapToGrid w:val="0"/>
          <w:sz w:val="32"/>
          <w:szCs w:val="32"/>
        </w:rPr>
        <w:t>附件8</w:t>
      </w:r>
    </w:p>
    <w:p>
      <w:pPr>
        <w:outlineLvl w:val="2"/>
        <w:rPr>
          <w:rFonts w:ascii="Times New Roman" w:hAnsi="Times New Roman"/>
        </w:rPr>
      </w:pPr>
      <w:r>
        <w:drawing>
          <wp:anchor distT="0" distB="0" distL="114300" distR="114300" simplePos="0" relativeHeight="251668480" behindDoc="0" locked="0" layoutInCell="1" allowOverlap="1">
            <wp:simplePos x="0" y="0"/>
            <wp:positionH relativeFrom="column">
              <wp:posOffset>25400</wp:posOffset>
            </wp:positionH>
            <wp:positionV relativeFrom="paragraph">
              <wp:posOffset>381000</wp:posOffset>
            </wp:positionV>
            <wp:extent cx="5612765" cy="7936865"/>
            <wp:effectExtent l="0" t="0" r="6985" b="6985"/>
            <wp:wrapSquare wrapText="bothSides"/>
            <wp:docPr id="6" name="图片 1" descr="说明: 说明: 安徽省养殖区"/>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1" descr="说明: 说明: 安徽省养殖区"/>
                    <pic:cNvPicPr>
                      <a:picLocks noChangeAspect="true"/>
                    </pic:cNvPicPr>
                  </pic:nvPicPr>
                  <pic:blipFill>
                    <a:blip r:embed="rId14"/>
                    <a:stretch>
                      <a:fillRect/>
                    </a:stretch>
                  </pic:blipFill>
                  <pic:spPr>
                    <a:xfrm>
                      <a:off x="0" y="0"/>
                      <a:ext cx="5612765" cy="7936865"/>
                    </a:xfrm>
                    <a:prstGeom prst="rect">
                      <a:avLst/>
                    </a:prstGeom>
                    <a:noFill/>
                    <a:ln>
                      <a:noFill/>
                    </a:ln>
                  </pic:spPr>
                </pic:pic>
              </a:graphicData>
            </a:graphic>
          </wp:anchor>
        </w:drawing>
      </w:r>
      <w:r>
        <w:rPr>
          <w:rFonts w:ascii="Times New Roman" w:hAnsi="Times New Roman" w:eastAsia="黑体"/>
          <w:snapToGrid w:val="0"/>
          <w:sz w:val="32"/>
          <w:szCs w:val="32"/>
        </w:rPr>
        <w:t>附件9</w:t>
      </w:r>
    </w:p>
    <w:p>
      <w:pPr>
        <w:rPr>
          <w:rFonts w:ascii="Times New Roman" w:hAnsi="Times New Roman" w:eastAsia="仿宋_GB2312"/>
          <w:sz w:val="32"/>
        </w:rPr>
        <w:sectPr>
          <w:footerReference r:id="rId5" w:type="default"/>
          <w:footerReference r:id="rId6" w:type="even"/>
          <w:pgSz w:w="11907" w:h="16840"/>
          <w:pgMar w:top="1871" w:right="1531" w:bottom="1701" w:left="1531" w:header="851" w:footer="1418" w:gutter="0"/>
          <w:cols w:space="425" w:num="1"/>
          <w:docGrid w:linePitch="603" w:charSpace="21679"/>
        </w:sectPr>
      </w:pPr>
    </w:p>
    <w:p>
      <w:pPr>
        <w:rPr>
          <w:rFonts w:ascii="Times New Roman" w:hAnsi="Times New Roman" w:eastAsia="仿宋_GB2312"/>
          <w:sz w:val="32"/>
        </w:rPr>
      </w:pPr>
    </w:p>
    <w:p>
      <w:pPr>
        <w:rPr>
          <w:rFonts w:ascii="Times New Roman" w:hAnsi="Times New Roman" w:eastAsia="仿宋_GB2312"/>
          <w:sz w:val="32"/>
        </w:rPr>
      </w:pPr>
    </w:p>
    <w:p>
      <w:pPr>
        <w:rPr>
          <w:rFonts w:ascii="Times New Roman" w:hAnsi="Times New Roman" w:eastAsia="仿宋_GB2312"/>
          <w:sz w:val="32"/>
        </w:rPr>
      </w:pPr>
    </w:p>
    <w:p>
      <w:pPr>
        <w:rPr>
          <w:rFonts w:ascii="Times New Roman" w:hAnsi="Times New Roman" w:eastAsia="仿宋_GB2312"/>
          <w:sz w:val="32"/>
        </w:rPr>
      </w:pPr>
    </w:p>
    <w:p>
      <w:pPr>
        <w:rPr>
          <w:rFonts w:ascii="Times New Roman" w:hAnsi="Times New Roman" w:eastAsia="仿宋_GB2312"/>
          <w:sz w:val="32"/>
        </w:rPr>
      </w:pPr>
    </w:p>
    <w:p>
      <w:pPr>
        <w:rPr>
          <w:rFonts w:ascii="Times New Roman" w:hAnsi="Times New Roman" w:eastAsia="仿宋_GB2312"/>
          <w:sz w:val="32"/>
        </w:rPr>
      </w:pPr>
    </w:p>
    <w:p>
      <w:pPr>
        <w:tabs>
          <w:tab w:val="left" w:pos="8715"/>
        </w:tabs>
        <w:snapToGrid w:val="0"/>
        <w:spacing w:line="60" w:lineRule="exact"/>
        <w:ind w:left="984" w:leftChars="150" w:right="210" w:rightChars="100" w:hanging="669" w:hangingChars="319"/>
        <w:rPr>
          <w:rFonts w:ascii="Times New Roman" w:hAnsi="Times New Roman" w:eastAsia="方正小标宋简体"/>
          <w:sz w:val="44"/>
          <w:szCs w:val="44"/>
        </w:rPr>
      </w:pPr>
      <w:bookmarkStart w:id="156" w:name="_GoBack"/>
      <w:bookmarkEnd w:id="156"/>
      <w: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36195</wp:posOffset>
                </wp:positionV>
                <wp:extent cx="5615940" cy="0"/>
                <wp:effectExtent l="0" t="0" r="0" b="0"/>
                <wp:wrapNone/>
                <wp:docPr id="7" name="直接连接符 6"/>
                <wp:cNvGraphicFramePr/>
                <a:graphic xmlns:a="http://schemas.openxmlformats.org/drawingml/2006/main">
                  <a:graphicData uri="http://schemas.microsoft.com/office/word/2010/wordprocessingShape">
                    <wps:wsp>
                      <wps:cNvCnPr>
                        <a:cxnSpLocks noChangeShapeType="true"/>
                      </wps:cNvCnPr>
                      <wps:spPr bwMode="auto">
                        <a:xfrm>
                          <a:off x="0" y="0"/>
                          <a:ext cx="5615940" cy="0"/>
                        </a:xfrm>
                        <a:prstGeom prst="line">
                          <a:avLst/>
                        </a:prstGeom>
                        <a:noFill/>
                        <a:ln w="12700">
                          <a:solidFill>
                            <a:srgbClr val="000000"/>
                          </a:solidFill>
                          <a:round/>
                        </a:ln>
                        <a:effectLst/>
                      </wps:spPr>
                      <wps:bodyPr/>
                    </wps:wsp>
                  </a:graphicData>
                </a:graphic>
              </wp:anchor>
            </w:drawing>
          </mc:Choice>
          <mc:Fallback>
            <w:pict>
              <v:line id="直接连接符 6" o:spid="_x0000_s1026" o:spt="20" style="position:absolute;left:0pt;margin-top:2.85pt;height:0pt;width:442.2pt;mso-position-horizontal:center;z-index:251660288;mso-width-relative:page;mso-height-relative:page;" filled="f" stroked="t" coordsize="21600,21600" o:gfxdata="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0hQK6dQAAAAE&#10;AQAADwAAAAAAAAABACAAAAA4AAAAZHJzL2Rvd25yZXYueG1sUEsBAhQAFAAAAAgAh07iQC7fxOnR&#10;AQAAbgMAAA4AAAAAAAAAAQAgAAAAOQEAAGRycy9lMm9Eb2MueG1sUEsFBgAAAAAGAAYAWQEAAHwF&#10;AAAAAA==&#10;">
                <v:fill on="f" focussize="0,0"/>
                <v:stroke weight="1pt" color="#000000" joinstyle="round"/>
                <v:imagedata o:title=""/>
                <o:lock v:ext="edit" aspectratio="f"/>
              </v:line>
            </w:pict>
          </mc:Fallback>
        </mc:AlternateContent>
      </w:r>
    </w:p>
    <w:sectPr>
      <w:footerReference r:id="rId7" w:type="default"/>
      <w:footerReference r:id="rId8" w:type="even"/>
      <w:pgSz w:w="11907" w:h="16840"/>
      <w:pgMar w:top="1871" w:right="1531" w:bottom="1701" w:left="1531" w:header="851" w:footer="1418" w:gutter="0"/>
      <w:cols w:space="425" w:num="1"/>
      <w:docGrid w:linePitch="603"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00000000" w:usb1="00000000" w:usb2="00000009" w:usb3="00000000" w:csb0="000001FF" w:csb1="00000000"/>
  </w:font>
  <w:font w:name="仿宋_GB2312">
    <w:altName w:val="方正仿宋_GBK"/>
    <w:panose1 w:val="02010609030101010101"/>
    <w:charset w:val="86"/>
    <w:family w:val="modern"/>
    <w:pitch w:val="default"/>
    <w:sig w:usb0="00000000" w:usb1="00000000" w:usb2="00000010" w:usb3="00000000" w:csb0="00040000" w:csb1="00000000"/>
  </w:font>
  <w:font w:name="Verdana">
    <w:altName w:val="DejaVu Sans"/>
    <w:panose1 w:val="020B0604030504040204"/>
    <w:charset w:val="00"/>
    <w:family w:val="swiss"/>
    <w:pitch w:val="default"/>
    <w:sig w:usb0="00000000" w:usb1="00000000" w:usb2="00000010" w:usb3="00000000" w:csb0="0000019F" w:csb1="00000000"/>
  </w:font>
  <w:font w:name="方正小标宋简体">
    <w:panose1 w:val="02000000000000000000"/>
    <w:charset w:val="86"/>
    <w:family w:val="script"/>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10" w:usb3="00000000" w:csb0="0004009F" w:csb1="00000000"/>
  </w:font>
  <w:font w:name="楷体_GB2312">
    <w:altName w:val="方正楷体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1814" w:wrap="around" w:vAnchor="text" w:hAnchor="margin" w:xAlign="outside" w:y="1"/>
      <w:snapToGrid w:val="0"/>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w:instrText>
    </w:r>
    <w:r>
      <w:rPr>
        <w:rFonts w:ascii="宋体" w:hAnsi="宋体"/>
        <w:sz w:val="28"/>
        <w:szCs w:val="28"/>
      </w:rPr>
      <w:fldChar w:fldCharType="separate"/>
    </w:r>
    <w:r>
      <w:rPr>
        <w:rFonts w:ascii="宋体" w:hAnsi="宋体"/>
        <w:sz w:val="28"/>
        <w:szCs w:val="28"/>
      </w:rPr>
      <w:t>1</w:t>
    </w:r>
    <w:r>
      <w:rPr>
        <w:rFonts w:ascii="宋体" w:hAnsi="宋体"/>
        <w:sz w:val="28"/>
        <w:szCs w:val="28"/>
      </w:rPr>
      <w:fldChar w:fldCharType="end"/>
    </w:r>
    <w:r>
      <w:rPr>
        <w:rFonts w:hint="eastAsia" w:ascii="宋体" w:hAnsi="宋体"/>
        <w:sz w:val="28"/>
        <w:szCs w:val="28"/>
      </w:rPr>
      <w:t xml:space="preserve"> －</w:t>
    </w:r>
  </w:p>
  <w:p>
    <w:pPr>
      <w:snapToGrid w:val="0"/>
      <w:jc w:val="left"/>
      <w:rPr>
        <w:rFonts w:eastAsia="仿宋_GB231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1814" w:wrap="around" w:vAnchor="text" w:hAnchor="margin" w:xAlign="outside" w:y="1"/>
      <w:snapToGrid w:val="0"/>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w:instrText>
    </w:r>
    <w:r>
      <w:rPr>
        <w:rFonts w:ascii="宋体" w:hAnsi="宋体"/>
        <w:sz w:val="28"/>
        <w:szCs w:val="28"/>
      </w:rPr>
      <w:fldChar w:fldCharType="separate"/>
    </w:r>
    <w:r>
      <w:rPr>
        <w:rFonts w:ascii="宋体" w:hAnsi="宋体"/>
        <w:sz w:val="28"/>
        <w:szCs w:val="28"/>
      </w:rPr>
      <w:t>98</w:t>
    </w:r>
    <w:r>
      <w:rPr>
        <w:rFonts w:ascii="宋体" w:hAnsi="宋体"/>
        <w:sz w:val="28"/>
        <w:szCs w:val="28"/>
      </w:rPr>
      <w:fldChar w:fldCharType="end"/>
    </w:r>
    <w:r>
      <w:rPr>
        <w:rFonts w:hint="eastAsia" w:ascii="宋体" w:hAnsi="宋体"/>
        <w:sz w:val="28"/>
        <w:szCs w:val="28"/>
      </w:rPr>
      <w:t xml:space="preserve"> －</w:t>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1814" w:wrap="around" w:vAnchor="text" w:hAnchor="margin" w:xAlign="outside" w:y="1"/>
      <w:jc w:val="center"/>
      <w:rPr>
        <w:rStyle w:val="14"/>
        <w:rFonts w:ascii="宋体" w:hAnsi="宋体"/>
        <w:sz w:val="28"/>
        <w:szCs w:val="28"/>
      </w:rPr>
    </w:pPr>
    <w:r>
      <w:rPr>
        <w:rStyle w:val="14"/>
        <w:rFonts w:hint="eastAsia" w:ascii="宋体" w:hAnsi="宋体"/>
        <w:sz w:val="28"/>
        <w:szCs w:val="28"/>
      </w:rPr>
      <w:t xml:space="preserve">－ </w:t>
    </w:r>
    <w:r>
      <w:rPr>
        <w:rStyle w:val="14"/>
        <w:rFonts w:ascii="宋体" w:hAnsi="宋体"/>
        <w:sz w:val="28"/>
        <w:szCs w:val="28"/>
      </w:rPr>
      <w:fldChar w:fldCharType="begin"/>
    </w:r>
    <w:r>
      <w:rPr>
        <w:rStyle w:val="14"/>
        <w:rFonts w:ascii="宋体" w:hAnsi="宋体"/>
        <w:sz w:val="28"/>
        <w:szCs w:val="28"/>
      </w:rPr>
      <w:instrText xml:space="preserve">PAGE  </w:instrText>
    </w:r>
    <w:r>
      <w:rPr>
        <w:rStyle w:val="14"/>
        <w:rFonts w:ascii="宋体" w:hAnsi="宋体"/>
        <w:sz w:val="28"/>
        <w:szCs w:val="28"/>
      </w:rPr>
      <w:fldChar w:fldCharType="separate"/>
    </w:r>
    <w:r>
      <w:rPr>
        <w:rStyle w:val="14"/>
        <w:rFonts w:ascii="宋体" w:hAnsi="宋体"/>
        <w:sz w:val="28"/>
        <w:szCs w:val="28"/>
      </w:rPr>
      <w:t>99</w:t>
    </w:r>
    <w:r>
      <w:rPr>
        <w:rStyle w:val="14"/>
        <w:rFonts w:ascii="宋体" w:hAnsi="宋体"/>
        <w:sz w:val="28"/>
        <w:szCs w:val="28"/>
      </w:rPr>
      <w:fldChar w:fldCharType="end"/>
    </w:r>
    <w:r>
      <w:rPr>
        <w:rStyle w:val="14"/>
        <w:rFonts w:hint="eastAsia" w:ascii="宋体" w:hAnsi="宋体"/>
        <w:sz w:val="28"/>
        <w:szCs w:val="28"/>
      </w:rPr>
      <w:t xml:space="preserve"> －</w:t>
    </w:r>
  </w:p>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1814" w:wrap="around" w:vAnchor="text" w:hAnchor="margin" w:xAlign="outside" w:y="1"/>
      <w:jc w:val="center"/>
      <w:rPr>
        <w:rStyle w:val="14"/>
        <w:rFonts w:ascii="宋体" w:hAnsi="宋体"/>
        <w:sz w:val="28"/>
        <w:szCs w:val="28"/>
      </w:rPr>
    </w:pPr>
    <w:r>
      <w:rPr>
        <w:rStyle w:val="14"/>
        <w:rFonts w:hint="eastAsia" w:ascii="宋体" w:hAnsi="宋体"/>
        <w:sz w:val="28"/>
        <w:szCs w:val="28"/>
      </w:rPr>
      <w:t xml:space="preserve">－ </w:t>
    </w:r>
    <w:r>
      <w:rPr>
        <w:rStyle w:val="14"/>
        <w:rFonts w:ascii="宋体" w:hAnsi="宋体"/>
        <w:sz w:val="28"/>
        <w:szCs w:val="28"/>
      </w:rPr>
      <w:fldChar w:fldCharType="begin"/>
    </w:r>
    <w:r>
      <w:rPr>
        <w:rStyle w:val="14"/>
        <w:rFonts w:ascii="宋体" w:hAnsi="宋体"/>
        <w:sz w:val="28"/>
        <w:szCs w:val="28"/>
      </w:rPr>
      <w:instrText xml:space="preserve">PAGE  </w:instrText>
    </w:r>
    <w:r>
      <w:rPr>
        <w:rStyle w:val="14"/>
        <w:rFonts w:ascii="宋体" w:hAnsi="宋体"/>
        <w:sz w:val="28"/>
        <w:szCs w:val="28"/>
      </w:rPr>
      <w:fldChar w:fldCharType="separate"/>
    </w:r>
    <w:r>
      <w:rPr>
        <w:rStyle w:val="14"/>
        <w:rFonts w:ascii="宋体" w:hAnsi="宋体"/>
        <w:sz w:val="28"/>
        <w:szCs w:val="28"/>
      </w:rPr>
      <w:t>100</w:t>
    </w:r>
    <w:r>
      <w:rPr>
        <w:rStyle w:val="14"/>
        <w:rFonts w:ascii="宋体" w:hAnsi="宋体"/>
        <w:sz w:val="28"/>
        <w:szCs w:val="28"/>
      </w:rPr>
      <w:fldChar w:fldCharType="end"/>
    </w:r>
    <w:r>
      <w:rPr>
        <w:rStyle w:val="14"/>
        <w:rFonts w:hint="eastAsia" w:ascii="宋体" w:hAnsi="宋体"/>
        <w:sz w:val="28"/>
        <w:szCs w:val="28"/>
      </w:rPr>
      <w:t xml:space="preserve"> －</w:t>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rPr>
        <w:b/>
      </w:rPr>
    </w:lvl>
  </w:abstractNum>
  <w:abstractNum w:abstractNumId="1">
    <w:nsid w:val="00000002"/>
    <w:multiLevelType w:val="singleLevel"/>
    <w:tmpl w:val="00000002"/>
    <w:lvl w:ilvl="0" w:tentative="0">
      <w:start w:val="1"/>
      <w:numFmt w:val="decimal"/>
      <w:suff w:val="nothing"/>
      <w:lvlText w:val="%1．"/>
      <w:lvlJc w:val="left"/>
      <w:pPr>
        <w:ind w:left="0" w:firstLine="4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hideSpellingErrors/>
  <w:doNotTrackMoves/>
  <w:trackRevisions w:val="true"/>
  <w:documentProtection w:enforcement="0"/>
  <w:defaultTabStop w:val="420"/>
  <w:evenAndOddHeaders w:val="true"/>
  <w:drawingGridHorizontalSpacing w:val="158"/>
  <w:drawingGridVerticalSpacing w:val="603"/>
  <w:displayHorizontalDrawingGridEvery w:val="0"/>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C71"/>
    <w:rsid w:val="00004160"/>
    <w:rsid w:val="00005B00"/>
    <w:rsid w:val="00006A6A"/>
    <w:rsid w:val="00006BA6"/>
    <w:rsid w:val="000108FF"/>
    <w:rsid w:val="000133FE"/>
    <w:rsid w:val="00020B7B"/>
    <w:rsid w:val="00021BA6"/>
    <w:rsid w:val="0003219C"/>
    <w:rsid w:val="000365F9"/>
    <w:rsid w:val="0003776A"/>
    <w:rsid w:val="00043804"/>
    <w:rsid w:val="00046612"/>
    <w:rsid w:val="00055D8E"/>
    <w:rsid w:val="0005754A"/>
    <w:rsid w:val="00057D34"/>
    <w:rsid w:val="00067D58"/>
    <w:rsid w:val="00072AD0"/>
    <w:rsid w:val="00076110"/>
    <w:rsid w:val="00085848"/>
    <w:rsid w:val="00086D42"/>
    <w:rsid w:val="00090305"/>
    <w:rsid w:val="000933E7"/>
    <w:rsid w:val="00093C96"/>
    <w:rsid w:val="00093E5E"/>
    <w:rsid w:val="000945B7"/>
    <w:rsid w:val="000A24C1"/>
    <w:rsid w:val="000C7B2B"/>
    <w:rsid w:val="000D109C"/>
    <w:rsid w:val="000D1E27"/>
    <w:rsid w:val="000D4301"/>
    <w:rsid w:val="000E1E34"/>
    <w:rsid w:val="000E278E"/>
    <w:rsid w:val="000E4723"/>
    <w:rsid w:val="000E5758"/>
    <w:rsid w:val="000E59DA"/>
    <w:rsid w:val="000F1F3E"/>
    <w:rsid w:val="000F35C1"/>
    <w:rsid w:val="000F679D"/>
    <w:rsid w:val="000F6FFA"/>
    <w:rsid w:val="00100986"/>
    <w:rsid w:val="00105024"/>
    <w:rsid w:val="001066A1"/>
    <w:rsid w:val="00112101"/>
    <w:rsid w:val="0011695E"/>
    <w:rsid w:val="00121091"/>
    <w:rsid w:val="0012163A"/>
    <w:rsid w:val="00121FA6"/>
    <w:rsid w:val="00122E1D"/>
    <w:rsid w:val="00123B67"/>
    <w:rsid w:val="001258A1"/>
    <w:rsid w:val="00125F50"/>
    <w:rsid w:val="00127CB5"/>
    <w:rsid w:val="001324DF"/>
    <w:rsid w:val="001359F2"/>
    <w:rsid w:val="00147CDC"/>
    <w:rsid w:val="001511B0"/>
    <w:rsid w:val="0015623A"/>
    <w:rsid w:val="00163B88"/>
    <w:rsid w:val="00170F0D"/>
    <w:rsid w:val="001712E2"/>
    <w:rsid w:val="0017725D"/>
    <w:rsid w:val="0018019F"/>
    <w:rsid w:val="00181ACE"/>
    <w:rsid w:val="0018342F"/>
    <w:rsid w:val="001844B4"/>
    <w:rsid w:val="001922BE"/>
    <w:rsid w:val="00197FE5"/>
    <w:rsid w:val="001A1A3B"/>
    <w:rsid w:val="001A70A3"/>
    <w:rsid w:val="001B1F31"/>
    <w:rsid w:val="001B5230"/>
    <w:rsid w:val="001B7551"/>
    <w:rsid w:val="001C208B"/>
    <w:rsid w:val="001C2DF9"/>
    <w:rsid w:val="001D03E1"/>
    <w:rsid w:val="001D3D73"/>
    <w:rsid w:val="001E32F8"/>
    <w:rsid w:val="001E59E7"/>
    <w:rsid w:val="001F0D03"/>
    <w:rsid w:val="001F1663"/>
    <w:rsid w:val="001F5253"/>
    <w:rsid w:val="00200C63"/>
    <w:rsid w:val="00202DA7"/>
    <w:rsid w:val="002067FB"/>
    <w:rsid w:val="00207E77"/>
    <w:rsid w:val="00211640"/>
    <w:rsid w:val="00211D85"/>
    <w:rsid w:val="002136FA"/>
    <w:rsid w:val="00215D40"/>
    <w:rsid w:val="00217247"/>
    <w:rsid w:val="00217654"/>
    <w:rsid w:val="0022148B"/>
    <w:rsid w:val="00223D2E"/>
    <w:rsid w:val="002245A5"/>
    <w:rsid w:val="00226CDF"/>
    <w:rsid w:val="00227115"/>
    <w:rsid w:val="00227608"/>
    <w:rsid w:val="00232384"/>
    <w:rsid w:val="00242EED"/>
    <w:rsid w:val="00247F13"/>
    <w:rsid w:val="002561CE"/>
    <w:rsid w:val="0026222D"/>
    <w:rsid w:val="00264727"/>
    <w:rsid w:val="00265481"/>
    <w:rsid w:val="00276255"/>
    <w:rsid w:val="002808B6"/>
    <w:rsid w:val="00281383"/>
    <w:rsid w:val="00281CCA"/>
    <w:rsid w:val="00281DAB"/>
    <w:rsid w:val="0029110B"/>
    <w:rsid w:val="00292B18"/>
    <w:rsid w:val="002A0EC0"/>
    <w:rsid w:val="002B20BF"/>
    <w:rsid w:val="002B2C58"/>
    <w:rsid w:val="002B65ED"/>
    <w:rsid w:val="002B6C08"/>
    <w:rsid w:val="002B7BF6"/>
    <w:rsid w:val="002C07D9"/>
    <w:rsid w:val="002C6ADB"/>
    <w:rsid w:val="002D1CF7"/>
    <w:rsid w:val="002D5BE9"/>
    <w:rsid w:val="002E2D18"/>
    <w:rsid w:val="002E33ED"/>
    <w:rsid w:val="002E4730"/>
    <w:rsid w:val="002E58AB"/>
    <w:rsid w:val="002F5A49"/>
    <w:rsid w:val="0030039A"/>
    <w:rsid w:val="003006E0"/>
    <w:rsid w:val="003028A2"/>
    <w:rsid w:val="00303880"/>
    <w:rsid w:val="003105F2"/>
    <w:rsid w:val="00312C5B"/>
    <w:rsid w:val="003153A2"/>
    <w:rsid w:val="003155DC"/>
    <w:rsid w:val="00317BF6"/>
    <w:rsid w:val="00324D6E"/>
    <w:rsid w:val="00326381"/>
    <w:rsid w:val="00332921"/>
    <w:rsid w:val="00333B9A"/>
    <w:rsid w:val="0033630E"/>
    <w:rsid w:val="00340608"/>
    <w:rsid w:val="00340B4B"/>
    <w:rsid w:val="00340B90"/>
    <w:rsid w:val="00345F4F"/>
    <w:rsid w:val="00346A28"/>
    <w:rsid w:val="003552DF"/>
    <w:rsid w:val="00360B4D"/>
    <w:rsid w:val="003615C2"/>
    <w:rsid w:val="00373357"/>
    <w:rsid w:val="00373D25"/>
    <w:rsid w:val="0037426C"/>
    <w:rsid w:val="00374725"/>
    <w:rsid w:val="00377B42"/>
    <w:rsid w:val="0038326E"/>
    <w:rsid w:val="00383643"/>
    <w:rsid w:val="00383D31"/>
    <w:rsid w:val="00390E98"/>
    <w:rsid w:val="0039568C"/>
    <w:rsid w:val="00395D26"/>
    <w:rsid w:val="003A56F8"/>
    <w:rsid w:val="003A57D2"/>
    <w:rsid w:val="003B57A8"/>
    <w:rsid w:val="003C3DF2"/>
    <w:rsid w:val="003E3022"/>
    <w:rsid w:val="003E33E1"/>
    <w:rsid w:val="003F2DCD"/>
    <w:rsid w:val="003F323E"/>
    <w:rsid w:val="003F4054"/>
    <w:rsid w:val="003F6D7E"/>
    <w:rsid w:val="00400BF6"/>
    <w:rsid w:val="00405503"/>
    <w:rsid w:val="00406BCC"/>
    <w:rsid w:val="00407E52"/>
    <w:rsid w:val="0042027B"/>
    <w:rsid w:val="00420433"/>
    <w:rsid w:val="004235D8"/>
    <w:rsid w:val="0042534C"/>
    <w:rsid w:val="00433A98"/>
    <w:rsid w:val="0043647E"/>
    <w:rsid w:val="00437286"/>
    <w:rsid w:val="0043728B"/>
    <w:rsid w:val="0043767D"/>
    <w:rsid w:val="00451097"/>
    <w:rsid w:val="004539A4"/>
    <w:rsid w:val="004563E6"/>
    <w:rsid w:val="00456EB6"/>
    <w:rsid w:val="0045749A"/>
    <w:rsid w:val="004635B2"/>
    <w:rsid w:val="00464A5A"/>
    <w:rsid w:val="00475D57"/>
    <w:rsid w:val="00481017"/>
    <w:rsid w:val="00482C60"/>
    <w:rsid w:val="0048462F"/>
    <w:rsid w:val="004872D5"/>
    <w:rsid w:val="00492140"/>
    <w:rsid w:val="00492D86"/>
    <w:rsid w:val="004A003E"/>
    <w:rsid w:val="004A0598"/>
    <w:rsid w:val="004A1F07"/>
    <w:rsid w:val="004A3025"/>
    <w:rsid w:val="004A3BE3"/>
    <w:rsid w:val="004A5A4D"/>
    <w:rsid w:val="004B10AA"/>
    <w:rsid w:val="004B1251"/>
    <w:rsid w:val="004B4D96"/>
    <w:rsid w:val="004B4E54"/>
    <w:rsid w:val="004C0CAC"/>
    <w:rsid w:val="004C1C29"/>
    <w:rsid w:val="004D042A"/>
    <w:rsid w:val="004D67ED"/>
    <w:rsid w:val="004E0CC6"/>
    <w:rsid w:val="004E608C"/>
    <w:rsid w:val="004F0AF5"/>
    <w:rsid w:val="004F2F40"/>
    <w:rsid w:val="00501394"/>
    <w:rsid w:val="005013EB"/>
    <w:rsid w:val="00503BB9"/>
    <w:rsid w:val="00505068"/>
    <w:rsid w:val="0051084F"/>
    <w:rsid w:val="00510E6D"/>
    <w:rsid w:val="0051249E"/>
    <w:rsid w:val="0051651D"/>
    <w:rsid w:val="00516901"/>
    <w:rsid w:val="00522B76"/>
    <w:rsid w:val="00533F78"/>
    <w:rsid w:val="00541056"/>
    <w:rsid w:val="00541BAA"/>
    <w:rsid w:val="00554F34"/>
    <w:rsid w:val="005565AC"/>
    <w:rsid w:val="0055674C"/>
    <w:rsid w:val="005671D2"/>
    <w:rsid w:val="0057186E"/>
    <w:rsid w:val="00573A7D"/>
    <w:rsid w:val="00574239"/>
    <w:rsid w:val="00575E56"/>
    <w:rsid w:val="0058022A"/>
    <w:rsid w:val="005805F8"/>
    <w:rsid w:val="0058121B"/>
    <w:rsid w:val="00581827"/>
    <w:rsid w:val="00581E01"/>
    <w:rsid w:val="00584C8E"/>
    <w:rsid w:val="00585CB8"/>
    <w:rsid w:val="00586ACB"/>
    <w:rsid w:val="00586B14"/>
    <w:rsid w:val="005903ED"/>
    <w:rsid w:val="005910CE"/>
    <w:rsid w:val="005917E3"/>
    <w:rsid w:val="005919B2"/>
    <w:rsid w:val="00592C85"/>
    <w:rsid w:val="005946C0"/>
    <w:rsid w:val="00596E93"/>
    <w:rsid w:val="005A0076"/>
    <w:rsid w:val="005A0795"/>
    <w:rsid w:val="005A1C38"/>
    <w:rsid w:val="005A21C7"/>
    <w:rsid w:val="005A2989"/>
    <w:rsid w:val="005A5879"/>
    <w:rsid w:val="005A6CDF"/>
    <w:rsid w:val="005B5325"/>
    <w:rsid w:val="005B672B"/>
    <w:rsid w:val="005C04CA"/>
    <w:rsid w:val="005C0C25"/>
    <w:rsid w:val="005C0F31"/>
    <w:rsid w:val="005C15AA"/>
    <w:rsid w:val="005C6041"/>
    <w:rsid w:val="005D2DFD"/>
    <w:rsid w:val="005D4057"/>
    <w:rsid w:val="005E0BB0"/>
    <w:rsid w:val="005E52E9"/>
    <w:rsid w:val="005F355F"/>
    <w:rsid w:val="005F416E"/>
    <w:rsid w:val="005F4C4E"/>
    <w:rsid w:val="005F5EB5"/>
    <w:rsid w:val="005F61A6"/>
    <w:rsid w:val="005F74F3"/>
    <w:rsid w:val="005F7E7B"/>
    <w:rsid w:val="00602ACB"/>
    <w:rsid w:val="00605738"/>
    <w:rsid w:val="006130D3"/>
    <w:rsid w:val="00613638"/>
    <w:rsid w:val="00615477"/>
    <w:rsid w:val="00615E5D"/>
    <w:rsid w:val="006169C1"/>
    <w:rsid w:val="0062226E"/>
    <w:rsid w:val="00640471"/>
    <w:rsid w:val="006410B1"/>
    <w:rsid w:val="0064158E"/>
    <w:rsid w:val="00641829"/>
    <w:rsid w:val="0064247B"/>
    <w:rsid w:val="0064356C"/>
    <w:rsid w:val="00643F16"/>
    <w:rsid w:val="0064407E"/>
    <w:rsid w:val="00651376"/>
    <w:rsid w:val="00652E8C"/>
    <w:rsid w:val="00657644"/>
    <w:rsid w:val="00662A57"/>
    <w:rsid w:val="00664025"/>
    <w:rsid w:val="0066691D"/>
    <w:rsid w:val="00676179"/>
    <w:rsid w:val="006762FB"/>
    <w:rsid w:val="00683966"/>
    <w:rsid w:val="00687C13"/>
    <w:rsid w:val="0069179D"/>
    <w:rsid w:val="00692095"/>
    <w:rsid w:val="006924F4"/>
    <w:rsid w:val="006933B0"/>
    <w:rsid w:val="00694784"/>
    <w:rsid w:val="006B38F2"/>
    <w:rsid w:val="006B75E4"/>
    <w:rsid w:val="006C6C27"/>
    <w:rsid w:val="006C7F22"/>
    <w:rsid w:val="006D0FFE"/>
    <w:rsid w:val="006D289E"/>
    <w:rsid w:val="006D2E64"/>
    <w:rsid w:val="006E7C4E"/>
    <w:rsid w:val="006F0028"/>
    <w:rsid w:val="006F4D94"/>
    <w:rsid w:val="00700A45"/>
    <w:rsid w:val="00703EA2"/>
    <w:rsid w:val="00705CD4"/>
    <w:rsid w:val="00712C44"/>
    <w:rsid w:val="0071320B"/>
    <w:rsid w:val="00713CB3"/>
    <w:rsid w:val="0072291D"/>
    <w:rsid w:val="00727127"/>
    <w:rsid w:val="00727711"/>
    <w:rsid w:val="00731DDE"/>
    <w:rsid w:val="0073463C"/>
    <w:rsid w:val="00734E44"/>
    <w:rsid w:val="00736AA2"/>
    <w:rsid w:val="00745289"/>
    <w:rsid w:val="00745360"/>
    <w:rsid w:val="00746FB7"/>
    <w:rsid w:val="00753054"/>
    <w:rsid w:val="0075499B"/>
    <w:rsid w:val="007576DB"/>
    <w:rsid w:val="00760CC2"/>
    <w:rsid w:val="00763E5E"/>
    <w:rsid w:val="007702C6"/>
    <w:rsid w:val="00773689"/>
    <w:rsid w:val="00773870"/>
    <w:rsid w:val="00784B96"/>
    <w:rsid w:val="007852AB"/>
    <w:rsid w:val="007861FB"/>
    <w:rsid w:val="00787E16"/>
    <w:rsid w:val="00792F8B"/>
    <w:rsid w:val="007C3415"/>
    <w:rsid w:val="007C46D0"/>
    <w:rsid w:val="007C706E"/>
    <w:rsid w:val="007D1A76"/>
    <w:rsid w:val="007D433E"/>
    <w:rsid w:val="007D7726"/>
    <w:rsid w:val="007F1966"/>
    <w:rsid w:val="007F27AA"/>
    <w:rsid w:val="007F62FF"/>
    <w:rsid w:val="007F791F"/>
    <w:rsid w:val="00800C8D"/>
    <w:rsid w:val="00805AA3"/>
    <w:rsid w:val="00805EB0"/>
    <w:rsid w:val="00810FF2"/>
    <w:rsid w:val="00812C3D"/>
    <w:rsid w:val="00813777"/>
    <w:rsid w:val="008364A4"/>
    <w:rsid w:val="00843FF8"/>
    <w:rsid w:val="0084559F"/>
    <w:rsid w:val="0085530D"/>
    <w:rsid w:val="008561D6"/>
    <w:rsid w:val="00857237"/>
    <w:rsid w:val="008625DD"/>
    <w:rsid w:val="0087411B"/>
    <w:rsid w:val="00874D56"/>
    <w:rsid w:val="00885D2B"/>
    <w:rsid w:val="00894FD3"/>
    <w:rsid w:val="00895247"/>
    <w:rsid w:val="008A000E"/>
    <w:rsid w:val="008A0C48"/>
    <w:rsid w:val="008A153C"/>
    <w:rsid w:val="008A4F52"/>
    <w:rsid w:val="008C15D0"/>
    <w:rsid w:val="008C4A8B"/>
    <w:rsid w:val="008C55CC"/>
    <w:rsid w:val="008C6C64"/>
    <w:rsid w:val="008D4F84"/>
    <w:rsid w:val="008E3DB2"/>
    <w:rsid w:val="008E746D"/>
    <w:rsid w:val="008F1057"/>
    <w:rsid w:val="009009EE"/>
    <w:rsid w:val="00900F9F"/>
    <w:rsid w:val="00901236"/>
    <w:rsid w:val="009031C2"/>
    <w:rsid w:val="00903CD0"/>
    <w:rsid w:val="00904C4C"/>
    <w:rsid w:val="00907B5A"/>
    <w:rsid w:val="00916B41"/>
    <w:rsid w:val="0092393B"/>
    <w:rsid w:val="009259BA"/>
    <w:rsid w:val="00925B7E"/>
    <w:rsid w:val="00926AF9"/>
    <w:rsid w:val="00931068"/>
    <w:rsid w:val="00932181"/>
    <w:rsid w:val="00940A07"/>
    <w:rsid w:val="00946422"/>
    <w:rsid w:val="00947164"/>
    <w:rsid w:val="00953DDD"/>
    <w:rsid w:val="00956052"/>
    <w:rsid w:val="00956BE9"/>
    <w:rsid w:val="009627CB"/>
    <w:rsid w:val="0097424C"/>
    <w:rsid w:val="00975018"/>
    <w:rsid w:val="009775D0"/>
    <w:rsid w:val="00980B87"/>
    <w:rsid w:val="00982FF0"/>
    <w:rsid w:val="0098776D"/>
    <w:rsid w:val="00990D9C"/>
    <w:rsid w:val="00996852"/>
    <w:rsid w:val="009973D3"/>
    <w:rsid w:val="009B0E5E"/>
    <w:rsid w:val="009B3EF1"/>
    <w:rsid w:val="009B466D"/>
    <w:rsid w:val="009B7C5F"/>
    <w:rsid w:val="009C0682"/>
    <w:rsid w:val="009C36B5"/>
    <w:rsid w:val="009C7A19"/>
    <w:rsid w:val="009D0F09"/>
    <w:rsid w:val="009D2BA8"/>
    <w:rsid w:val="009D3061"/>
    <w:rsid w:val="009D6479"/>
    <w:rsid w:val="009D6718"/>
    <w:rsid w:val="009D6A5A"/>
    <w:rsid w:val="009E1F20"/>
    <w:rsid w:val="009E25C6"/>
    <w:rsid w:val="009E3FA8"/>
    <w:rsid w:val="009E4486"/>
    <w:rsid w:val="009E49AC"/>
    <w:rsid w:val="009E594E"/>
    <w:rsid w:val="009E6196"/>
    <w:rsid w:val="009F02FD"/>
    <w:rsid w:val="009F332F"/>
    <w:rsid w:val="00A01906"/>
    <w:rsid w:val="00A01B73"/>
    <w:rsid w:val="00A0333A"/>
    <w:rsid w:val="00A0392D"/>
    <w:rsid w:val="00A0561C"/>
    <w:rsid w:val="00A10EB2"/>
    <w:rsid w:val="00A1379C"/>
    <w:rsid w:val="00A164C6"/>
    <w:rsid w:val="00A20488"/>
    <w:rsid w:val="00A24028"/>
    <w:rsid w:val="00A24D18"/>
    <w:rsid w:val="00A276AB"/>
    <w:rsid w:val="00A30F8E"/>
    <w:rsid w:val="00A32968"/>
    <w:rsid w:val="00A32E81"/>
    <w:rsid w:val="00A44138"/>
    <w:rsid w:val="00A566BA"/>
    <w:rsid w:val="00A632D2"/>
    <w:rsid w:val="00A66324"/>
    <w:rsid w:val="00A77949"/>
    <w:rsid w:val="00A820F4"/>
    <w:rsid w:val="00A82C08"/>
    <w:rsid w:val="00A82CED"/>
    <w:rsid w:val="00A875A1"/>
    <w:rsid w:val="00A90181"/>
    <w:rsid w:val="00A907A2"/>
    <w:rsid w:val="00A9668A"/>
    <w:rsid w:val="00A9762C"/>
    <w:rsid w:val="00AA0448"/>
    <w:rsid w:val="00AA1D03"/>
    <w:rsid w:val="00AA59A4"/>
    <w:rsid w:val="00AB01AE"/>
    <w:rsid w:val="00AB1CC9"/>
    <w:rsid w:val="00AB22D8"/>
    <w:rsid w:val="00AB7F24"/>
    <w:rsid w:val="00AC23BA"/>
    <w:rsid w:val="00AD0F67"/>
    <w:rsid w:val="00AD20D8"/>
    <w:rsid w:val="00AD2C4C"/>
    <w:rsid w:val="00AD3F44"/>
    <w:rsid w:val="00AE20BA"/>
    <w:rsid w:val="00AF0019"/>
    <w:rsid w:val="00AF65EC"/>
    <w:rsid w:val="00AF73D5"/>
    <w:rsid w:val="00AF76FB"/>
    <w:rsid w:val="00B02576"/>
    <w:rsid w:val="00B05AD0"/>
    <w:rsid w:val="00B10793"/>
    <w:rsid w:val="00B129FC"/>
    <w:rsid w:val="00B132FB"/>
    <w:rsid w:val="00B13462"/>
    <w:rsid w:val="00B13CB9"/>
    <w:rsid w:val="00B21025"/>
    <w:rsid w:val="00B21D51"/>
    <w:rsid w:val="00B24A3A"/>
    <w:rsid w:val="00B2525D"/>
    <w:rsid w:val="00B25868"/>
    <w:rsid w:val="00B27C46"/>
    <w:rsid w:val="00B403DF"/>
    <w:rsid w:val="00B41229"/>
    <w:rsid w:val="00B42F77"/>
    <w:rsid w:val="00B4324E"/>
    <w:rsid w:val="00B43502"/>
    <w:rsid w:val="00B45E58"/>
    <w:rsid w:val="00B46474"/>
    <w:rsid w:val="00B525AE"/>
    <w:rsid w:val="00B54406"/>
    <w:rsid w:val="00B54854"/>
    <w:rsid w:val="00B562DE"/>
    <w:rsid w:val="00B62520"/>
    <w:rsid w:val="00B62769"/>
    <w:rsid w:val="00B64946"/>
    <w:rsid w:val="00B65FAF"/>
    <w:rsid w:val="00B758BB"/>
    <w:rsid w:val="00B82E69"/>
    <w:rsid w:val="00B8330F"/>
    <w:rsid w:val="00BA0488"/>
    <w:rsid w:val="00BA390C"/>
    <w:rsid w:val="00BB11B1"/>
    <w:rsid w:val="00BB40B3"/>
    <w:rsid w:val="00BC285B"/>
    <w:rsid w:val="00BC7CA8"/>
    <w:rsid w:val="00BD054D"/>
    <w:rsid w:val="00BD2840"/>
    <w:rsid w:val="00BD2B4B"/>
    <w:rsid w:val="00BD4925"/>
    <w:rsid w:val="00BE0771"/>
    <w:rsid w:val="00BE091B"/>
    <w:rsid w:val="00BE6867"/>
    <w:rsid w:val="00BE70AA"/>
    <w:rsid w:val="00BE771A"/>
    <w:rsid w:val="00BF1615"/>
    <w:rsid w:val="00C00260"/>
    <w:rsid w:val="00C0246D"/>
    <w:rsid w:val="00C02D50"/>
    <w:rsid w:val="00C03F61"/>
    <w:rsid w:val="00C05C71"/>
    <w:rsid w:val="00C06BF8"/>
    <w:rsid w:val="00C103E7"/>
    <w:rsid w:val="00C10AF7"/>
    <w:rsid w:val="00C14E8D"/>
    <w:rsid w:val="00C219E3"/>
    <w:rsid w:val="00C21C1E"/>
    <w:rsid w:val="00C2614A"/>
    <w:rsid w:val="00C30912"/>
    <w:rsid w:val="00C338E7"/>
    <w:rsid w:val="00C33CCE"/>
    <w:rsid w:val="00C40AF2"/>
    <w:rsid w:val="00C42FFC"/>
    <w:rsid w:val="00C44A3A"/>
    <w:rsid w:val="00C44C16"/>
    <w:rsid w:val="00C45E63"/>
    <w:rsid w:val="00C46882"/>
    <w:rsid w:val="00C47450"/>
    <w:rsid w:val="00C51F1A"/>
    <w:rsid w:val="00C52D47"/>
    <w:rsid w:val="00C5365D"/>
    <w:rsid w:val="00C54498"/>
    <w:rsid w:val="00C55AA5"/>
    <w:rsid w:val="00C569AE"/>
    <w:rsid w:val="00C56BB9"/>
    <w:rsid w:val="00C5731C"/>
    <w:rsid w:val="00C63CB2"/>
    <w:rsid w:val="00C642E8"/>
    <w:rsid w:val="00C7256A"/>
    <w:rsid w:val="00C72718"/>
    <w:rsid w:val="00C73D85"/>
    <w:rsid w:val="00C75BE7"/>
    <w:rsid w:val="00C80825"/>
    <w:rsid w:val="00C83AA8"/>
    <w:rsid w:val="00C90936"/>
    <w:rsid w:val="00C909B1"/>
    <w:rsid w:val="00C93C25"/>
    <w:rsid w:val="00C93FDB"/>
    <w:rsid w:val="00C96AEA"/>
    <w:rsid w:val="00CA0DD5"/>
    <w:rsid w:val="00CA3B31"/>
    <w:rsid w:val="00CA6856"/>
    <w:rsid w:val="00CB1D95"/>
    <w:rsid w:val="00CB21A2"/>
    <w:rsid w:val="00CC1FFC"/>
    <w:rsid w:val="00CC3F7F"/>
    <w:rsid w:val="00CC4CA8"/>
    <w:rsid w:val="00CD6C53"/>
    <w:rsid w:val="00CE2499"/>
    <w:rsid w:val="00CF0304"/>
    <w:rsid w:val="00CF620F"/>
    <w:rsid w:val="00CF650D"/>
    <w:rsid w:val="00CF6FD3"/>
    <w:rsid w:val="00CF7CF9"/>
    <w:rsid w:val="00D000CE"/>
    <w:rsid w:val="00D00258"/>
    <w:rsid w:val="00D02799"/>
    <w:rsid w:val="00D10419"/>
    <w:rsid w:val="00D1281B"/>
    <w:rsid w:val="00D144DE"/>
    <w:rsid w:val="00D14851"/>
    <w:rsid w:val="00D15526"/>
    <w:rsid w:val="00D15B87"/>
    <w:rsid w:val="00D2311B"/>
    <w:rsid w:val="00D239C7"/>
    <w:rsid w:val="00D32507"/>
    <w:rsid w:val="00D34428"/>
    <w:rsid w:val="00D34A11"/>
    <w:rsid w:val="00D34F52"/>
    <w:rsid w:val="00D43A5B"/>
    <w:rsid w:val="00D448F4"/>
    <w:rsid w:val="00D44B55"/>
    <w:rsid w:val="00D45B6D"/>
    <w:rsid w:val="00D57DF7"/>
    <w:rsid w:val="00D614C6"/>
    <w:rsid w:val="00D61FA4"/>
    <w:rsid w:val="00D63D44"/>
    <w:rsid w:val="00D7026C"/>
    <w:rsid w:val="00D7216E"/>
    <w:rsid w:val="00D75422"/>
    <w:rsid w:val="00D76085"/>
    <w:rsid w:val="00D84A14"/>
    <w:rsid w:val="00D942CE"/>
    <w:rsid w:val="00D96201"/>
    <w:rsid w:val="00D96CC9"/>
    <w:rsid w:val="00DA6B3F"/>
    <w:rsid w:val="00DA6CFF"/>
    <w:rsid w:val="00DA75A9"/>
    <w:rsid w:val="00DA794D"/>
    <w:rsid w:val="00DA79DD"/>
    <w:rsid w:val="00DC46D8"/>
    <w:rsid w:val="00DC5D3C"/>
    <w:rsid w:val="00DD1236"/>
    <w:rsid w:val="00DD5327"/>
    <w:rsid w:val="00DD6214"/>
    <w:rsid w:val="00DE0478"/>
    <w:rsid w:val="00DE4282"/>
    <w:rsid w:val="00DE4C42"/>
    <w:rsid w:val="00DE5D62"/>
    <w:rsid w:val="00DF3C41"/>
    <w:rsid w:val="00E01DBB"/>
    <w:rsid w:val="00E054CF"/>
    <w:rsid w:val="00E056A2"/>
    <w:rsid w:val="00E107E4"/>
    <w:rsid w:val="00E144DF"/>
    <w:rsid w:val="00E157BB"/>
    <w:rsid w:val="00E23FF3"/>
    <w:rsid w:val="00E3319E"/>
    <w:rsid w:val="00E348A1"/>
    <w:rsid w:val="00E354B7"/>
    <w:rsid w:val="00E3734A"/>
    <w:rsid w:val="00E42AF4"/>
    <w:rsid w:val="00E43B56"/>
    <w:rsid w:val="00E4634E"/>
    <w:rsid w:val="00E51518"/>
    <w:rsid w:val="00E619EA"/>
    <w:rsid w:val="00E66B19"/>
    <w:rsid w:val="00E72DE3"/>
    <w:rsid w:val="00E757A6"/>
    <w:rsid w:val="00E763BB"/>
    <w:rsid w:val="00E7684D"/>
    <w:rsid w:val="00E91D42"/>
    <w:rsid w:val="00E93C19"/>
    <w:rsid w:val="00E95164"/>
    <w:rsid w:val="00E97F62"/>
    <w:rsid w:val="00EA341C"/>
    <w:rsid w:val="00EA68FE"/>
    <w:rsid w:val="00EA75B4"/>
    <w:rsid w:val="00EB02AA"/>
    <w:rsid w:val="00EB0E52"/>
    <w:rsid w:val="00EB17DA"/>
    <w:rsid w:val="00EB3A5B"/>
    <w:rsid w:val="00EB4078"/>
    <w:rsid w:val="00EB438C"/>
    <w:rsid w:val="00EB4BE3"/>
    <w:rsid w:val="00EB4EA2"/>
    <w:rsid w:val="00EC2BB1"/>
    <w:rsid w:val="00EC2DCB"/>
    <w:rsid w:val="00EC572E"/>
    <w:rsid w:val="00EC5E58"/>
    <w:rsid w:val="00ED1BA5"/>
    <w:rsid w:val="00ED382B"/>
    <w:rsid w:val="00ED3DC8"/>
    <w:rsid w:val="00ED63E5"/>
    <w:rsid w:val="00EE370F"/>
    <w:rsid w:val="00EE685B"/>
    <w:rsid w:val="00EE6B24"/>
    <w:rsid w:val="00EE6FA4"/>
    <w:rsid w:val="00EF0C55"/>
    <w:rsid w:val="00EF34D2"/>
    <w:rsid w:val="00EF63B9"/>
    <w:rsid w:val="00F00990"/>
    <w:rsid w:val="00F03A6E"/>
    <w:rsid w:val="00F11EED"/>
    <w:rsid w:val="00F12EFA"/>
    <w:rsid w:val="00F13A21"/>
    <w:rsid w:val="00F14628"/>
    <w:rsid w:val="00F222E2"/>
    <w:rsid w:val="00F2267F"/>
    <w:rsid w:val="00F23A3E"/>
    <w:rsid w:val="00F25E3F"/>
    <w:rsid w:val="00F32487"/>
    <w:rsid w:val="00F35BBB"/>
    <w:rsid w:val="00F35F89"/>
    <w:rsid w:val="00F3739E"/>
    <w:rsid w:val="00F41701"/>
    <w:rsid w:val="00F42386"/>
    <w:rsid w:val="00F4526A"/>
    <w:rsid w:val="00F464F8"/>
    <w:rsid w:val="00F50B54"/>
    <w:rsid w:val="00F605B2"/>
    <w:rsid w:val="00F63AB7"/>
    <w:rsid w:val="00F756B7"/>
    <w:rsid w:val="00F75793"/>
    <w:rsid w:val="00F76441"/>
    <w:rsid w:val="00F77927"/>
    <w:rsid w:val="00F80E76"/>
    <w:rsid w:val="00F839C2"/>
    <w:rsid w:val="00F84113"/>
    <w:rsid w:val="00F8449D"/>
    <w:rsid w:val="00F851EC"/>
    <w:rsid w:val="00F94F43"/>
    <w:rsid w:val="00FA09FD"/>
    <w:rsid w:val="00FA26C1"/>
    <w:rsid w:val="00FB0542"/>
    <w:rsid w:val="00FB46F2"/>
    <w:rsid w:val="00FB6BBA"/>
    <w:rsid w:val="00FB7062"/>
    <w:rsid w:val="00FB7DB0"/>
    <w:rsid w:val="00FC0748"/>
    <w:rsid w:val="00FC0E27"/>
    <w:rsid w:val="00FC30FC"/>
    <w:rsid w:val="00FD446A"/>
    <w:rsid w:val="00FE7E9A"/>
    <w:rsid w:val="00FF0A82"/>
    <w:rsid w:val="00FF16A1"/>
    <w:rsid w:val="00FF2851"/>
    <w:rsid w:val="00FF6A43"/>
    <w:rsid w:val="38BF6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21"/>
    <w:qFormat/>
    <w:uiPriority w:val="0"/>
    <w:pPr>
      <w:keepNext/>
      <w:keepLines/>
      <w:spacing w:before="260" w:after="260" w:line="415" w:lineRule="auto"/>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firstLine="610"/>
    </w:pPr>
    <w:rPr>
      <w:rFonts w:hint="eastAsia" w:ascii="仿宋_GB2312" w:hAnsi="Times New Roman" w:eastAsia="仿宋_GB2312"/>
      <w:sz w:val="32"/>
      <w:szCs w:val="24"/>
    </w:rPr>
  </w:style>
  <w:style w:type="paragraph" w:styleId="4">
    <w:name w:val="Date"/>
    <w:basedOn w:val="1"/>
    <w:next w:val="1"/>
    <w:qFormat/>
    <w:uiPriority w:val="0"/>
    <w:pPr>
      <w:ind w:left="100" w:leftChars="2500"/>
    </w:pPr>
  </w:style>
  <w:style w:type="paragraph" w:styleId="5">
    <w:name w:val="Body Text Indent 2"/>
    <w:basedOn w:val="1"/>
    <w:link w:val="27"/>
    <w:semiHidden/>
    <w:unhideWhenUsed/>
    <w:qFormat/>
    <w:uiPriority w:val="99"/>
    <w:pPr>
      <w:spacing w:after="120" w:line="480" w:lineRule="auto"/>
      <w:ind w:left="420" w:leftChars="200"/>
    </w:pPr>
  </w:style>
  <w:style w:type="paragraph" w:styleId="6">
    <w:name w:val="Balloon Text"/>
    <w:basedOn w:val="1"/>
    <w:link w:val="28"/>
    <w:semiHidden/>
    <w:unhideWhenUsed/>
    <w:qFormat/>
    <w:uiPriority w:val="99"/>
    <w:rPr>
      <w:sz w:val="18"/>
      <w:szCs w:val="18"/>
    </w:rPr>
  </w:style>
  <w:style w:type="paragraph" w:styleId="7">
    <w:name w:val="footer"/>
    <w:basedOn w:val="1"/>
    <w:link w:val="16"/>
    <w:qFormat/>
    <w:uiPriority w:val="0"/>
    <w:pPr>
      <w:tabs>
        <w:tab w:val="center" w:pos="4153"/>
        <w:tab w:val="right" w:pos="8306"/>
      </w:tabs>
      <w:snapToGrid w:val="0"/>
      <w:jc w:val="left"/>
    </w:pPr>
    <w:rPr>
      <w:rFonts w:ascii="Times New Roman" w:hAnsi="Times New Roman"/>
      <w:sz w:val="18"/>
      <w:szCs w:val="18"/>
    </w:rPr>
  </w:style>
  <w:style w:type="paragraph" w:styleId="8">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22"/>
    <w:rPr>
      <w:b/>
      <w:bCs/>
    </w:rPr>
  </w:style>
  <w:style w:type="character" w:styleId="14">
    <w:name w:val="page number"/>
    <w:qFormat/>
    <w:uiPriority w:val="0"/>
  </w:style>
  <w:style w:type="character" w:styleId="15">
    <w:name w:val="Hyperlink"/>
    <w:qFormat/>
    <w:uiPriority w:val="0"/>
    <w:rPr>
      <w:color w:val="0000FF"/>
      <w:u w:val="single"/>
    </w:rPr>
  </w:style>
  <w:style w:type="character" w:customStyle="1" w:styleId="16">
    <w:name w:val="页脚 Char"/>
    <w:link w:val="7"/>
    <w:qFormat/>
    <w:uiPriority w:val="0"/>
    <w:rPr>
      <w:rFonts w:ascii="Times New Roman" w:hAnsi="Times New Roman"/>
      <w:kern w:val="2"/>
      <w:sz w:val="18"/>
      <w:szCs w:val="18"/>
    </w:rPr>
  </w:style>
  <w:style w:type="character" w:customStyle="1" w:styleId="17">
    <w:name w:val="页眉 Char"/>
    <w:link w:val="8"/>
    <w:qFormat/>
    <w:uiPriority w:val="0"/>
    <w:rPr>
      <w:kern w:val="2"/>
      <w:sz w:val="18"/>
      <w:szCs w:val="18"/>
    </w:rPr>
  </w:style>
  <w:style w:type="character" w:customStyle="1" w:styleId="18">
    <w:name w:val="Char Char2"/>
    <w:semiHidden/>
    <w:qFormat/>
    <w:uiPriority w:val="0"/>
    <w:rPr>
      <w:rFonts w:eastAsia="宋体"/>
      <w:kern w:val="2"/>
      <w:sz w:val="18"/>
      <w:szCs w:val="18"/>
      <w:lang w:val="en-US" w:eastAsia="zh-CN" w:bidi="ar-SA"/>
    </w:rPr>
  </w:style>
  <w:style w:type="paragraph" w:customStyle="1" w:styleId="19">
    <w:name w:val="Char"/>
    <w:basedOn w:val="1"/>
    <w:qFormat/>
    <w:uiPriority w:val="0"/>
    <w:pPr>
      <w:spacing w:line="360" w:lineRule="auto"/>
    </w:pPr>
  </w:style>
  <w:style w:type="paragraph" w:customStyle="1" w:styleId="20">
    <w:name w:val="Char Char Char Char Char Char Char"/>
    <w:basedOn w:val="1"/>
    <w:qFormat/>
    <w:uiPriority w:val="0"/>
    <w:pPr>
      <w:widowControl/>
      <w:spacing w:after="160" w:line="240" w:lineRule="exact"/>
      <w:jc w:val="left"/>
    </w:pPr>
    <w:rPr>
      <w:rFonts w:ascii="Verdana" w:hAnsi="Verdana"/>
      <w:kern w:val="0"/>
      <w:sz w:val="18"/>
      <w:szCs w:val="20"/>
      <w:lang w:eastAsia="en-US"/>
    </w:rPr>
  </w:style>
  <w:style w:type="character" w:customStyle="1" w:styleId="21">
    <w:name w:val="标题 2 Char"/>
    <w:link w:val="2"/>
    <w:qFormat/>
    <w:uiPriority w:val="0"/>
    <w:rPr>
      <w:rFonts w:ascii="Arial" w:hAnsi="Arial" w:eastAsia="黑体"/>
      <w:b/>
      <w:bCs/>
      <w:kern w:val="2"/>
      <w:sz w:val="32"/>
      <w:szCs w:val="32"/>
      <w:lang w:val="en-US" w:eastAsia="zh-CN" w:bidi="ar-SA"/>
    </w:rPr>
  </w:style>
  <w:style w:type="character" w:customStyle="1" w:styleId="22">
    <w:name w:val="Char Char3"/>
    <w:qFormat/>
    <w:uiPriority w:val="0"/>
    <w:rPr>
      <w:rFonts w:eastAsia="宋体"/>
      <w:kern w:val="2"/>
      <w:sz w:val="18"/>
      <w:szCs w:val="18"/>
      <w:lang w:val="en-US" w:eastAsia="zh-CN" w:bidi="ar-SA"/>
    </w:rPr>
  </w:style>
  <w:style w:type="paragraph" w:customStyle="1" w:styleId="23">
    <w:name w:val="常用正文"/>
    <w:basedOn w:val="1"/>
    <w:qFormat/>
    <w:uiPriority w:val="0"/>
    <w:pPr>
      <w:spacing w:line="540" w:lineRule="exact"/>
      <w:ind w:firstLine="567"/>
    </w:pPr>
    <w:rPr>
      <w:rFonts w:ascii="仿宋_GB2312" w:hAnsi="Times New Roman" w:eastAsia="仿宋_GB2312"/>
      <w:spacing w:val="-16"/>
      <w:sz w:val="32"/>
      <w:szCs w:val="32"/>
    </w:rPr>
  </w:style>
  <w:style w:type="paragraph" w:customStyle="1" w:styleId="24">
    <w:name w:val="Char Char Char Char Char Char Char1"/>
    <w:basedOn w:val="1"/>
    <w:qFormat/>
    <w:uiPriority w:val="0"/>
    <w:pPr>
      <w:spacing w:line="360" w:lineRule="auto"/>
    </w:pPr>
    <w:rPr>
      <w:rFonts w:ascii="宋体" w:hAnsi="宋体"/>
      <w:b/>
      <w:sz w:val="32"/>
      <w:szCs w:val="32"/>
    </w:rPr>
  </w:style>
  <w:style w:type="character" w:customStyle="1" w:styleId="25">
    <w:name w:val="trans"/>
    <w:basedOn w:val="12"/>
    <w:qFormat/>
    <w:uiPriority w:val="0"/>
  </w:style>
  <w:style w:type="paragraph" w:customStyle="1" w:styleId="26">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7">
    <w:name w:val="正文文本缩进 2 Char"/>
    <w:link w:val="5"/>
    <w:semiHidden/>
    <w:qFormat/>
    <w:uiPriority w:val="99"/>
    <w:rPr>
      <w:kern w:val="2"/>
      <w:sz w:val="21"/>
      <w:szCs w:val="22"/>
    </w:rPr>
  </w:style>
  <w:style w:type="character" w:customStyle="1" w:styleId="28">
    <w:name w:val="批注框文本 Char"/>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10593</Words>
  <Characters>60384</Characters>
  <Lines>503</Lines>
  <Paragraphs>141</Paragraphs>
  <TotalTime>84</TotalTime>
  <ScaleCrop>false</ScaleCrop>
  <LinksUpToDate>false</LinksUpToDate>
  <CharactersWithSpaces>70836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2023-06-07T17:04:00Z</dcterms:created>
  <dc:creator>Dell</dc:creator>
  <cp:lastModifiedBy>hyp</cp:lastModifiedBy>
  <cp:lastPrinted>2021-09-03T16:45:00Z</cp:lastPrinted>
  <dcterms:modified xsi:type="dcterms:W3CDTF">2023-06-14T12:54:46Z</dcterms:modified>
  <dc:title>皖农计〔2012〕112号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