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9C" w:rsidRDefault="006E37F9" w:rsidP="00A277BA">
      <w:pPr>
        <w:spacing w:line="600" w:lineRule="exact"/>
        <w:jc w:val="center"/>
        <w:rPr>
          <w:rFonts w:ascii="黑体" w:eastAsia="黑体" w:hAnsi="黑体" w:cs="Times New Roman"/>
          <w:sz w:val="44"/>
          <w:szCs w:val="44"/>
        </w:rPr>
      </w:pPr>
      <w:r w:rsidRPr="006E37F9">
        <w:rPr>
          <w:rFonts w:ascii="黑体" w:eastAsia="黑体" w:hAnsi="黑体" w:cs="Times New Roman" w:hint="eastAsia"/>
          <w:sz w:val="44"/>
          <w:szCs w:val="44"/>
        </w:rPr>
        <w:t>埇桥区2021年财政决算情况</w:t>
      </w:r>
      <w:r>
        <w:rPr>
          <w:rFonts w:ascii="黑体" w:eastAsia="黑体" w:hAnsi="黑体" w:cs="Times New Roman" w:hint="eastAsia"/>
          <w:sz w:val="44"/>
          <w:szCs w:val="44"/>
        </w:rPr>
        <w:t>的</w:t>
      </w:r>
      <w:r w:rsidRPr="006E37F9">
        <w:rPr>
          <w:rFonts w:ascii="黑体" w:eastAsia="黑体" w:hAnsi="黑体" w:cs="Times New Roman" w:hint="eastAsia"/>
          <w:sz w:val="44"/>
          <w:szCs w:val="44"/>
        </w:rPr>
        <w:t>报告</w:t>
      </w:r>
      <w:bookmarkStart w:id="0" w:name="_GoBack"/>
      <w:bookmarkEnd w:id="0"/>
    </w:p>
    <w:p w:rsidR="00A277BA" w:rsidRPr="00A277BA" w:rsidRDefault="00A277BA" w:rsidP="00A277BA">
      <w:pPr>
        <w:pStyle w:val="Style2"/>
      </w:pPr>
    </w:p>
    <w:p w:rsidR="00DD679C" w:rsidRPr="006E37F9" w:rsidRDefault="006E37F9">
      <w:pPr>
        <w:spacing w:line="600" w:lineRule="exact"/>
        <w:jc w:val="center"/>
        <w:rPr>
          <w:rFonts w:ascii="楷体" w:eastAsia="楷体" w:hAnsi="楷体" w:cs="Times New Roman"/>
          <w:b/>
          <w:sz w:val="32"/>
          <w:szCs w:val="32"/>
        </w:rPr>
      </w:pPr>
      <w:r w:rsidRPr="006E37F9">
        <w:rPr>
          <w:rFonts w:ascii="楷体" w:eastAsia="楷体" w:hAnsi="楷体" w:cs="Times New Roman" w:hint="eastAsia"/>
          <w:b/>
          <w:sz w:val="32"/>
          <w:szCs w:val="32"/>
        </w:rPr>
        <w:t>2022年8月</w:t>
      </w:r>
      <w:r w:rsidRPr="006E37F9">
        <w:rPr>
          <w:rFonts w:ascii="楷体" w:eastAsia="楷体" w:hAnsi="楷体" w:cs="Times New Roman"/>
          <w:b/>
          <w:sz w:val="32"/>
          <w:szCs w:val="32"/>
        </w:rPr>
        <w:t>30</w:t>
      </w:r>
      <w:r w:rsidRPr="006E37F9">
        <w:rPr>
          <w:rFonts w:ascii="楷体" w:eastAsia="楷体" w:hAnsi="楷体" w:cs="Times New Roman" w:hint="eastAsia"/>
          <w:b/>
          <w:sz w:val="32"/>
          <w:szCs w:val="32"/>
        </w:rPr>
        <w:t>日在区十一届人大常委会第四次会议上</w:t>
      </w:r>
    </w:p>
    <w:p w:rsidR="00DD679C" w:rsidRPr="006E37F9" w:rsidRDefault="006E37F9">
      <w:pPr>
        <w:spacing w:line="600" w:lineRule="exact"/>
        <w:jc w:val="center"/>
        <w:rPr>
          <w:rFonts w:ascii="楷体" w:eastAsia="楷体" w:hAnsi="楷体" w:cs="Times New Roman"/>
          <w:b/>
          <w:sz w:val="32"/>
          <w:szCs w:val="32"/>
        </w:rPr>
      </w:pPr>
      <w:r w:rsidRPr="006E37F9">
        <w:rPr>
          <w:rFonts w:ascii="楷体" w:eastAsia="楷体" w:hAnsi="楷体" w:cs="Times New Roman" w:hint="eastAsia"/>
          <w:b/>
          <w:sz w:val="32"/>
          <w:szCs w:val="32"/>
        </w:rPr>
        <w:t>区财政局局长  朱飞</w:t>
      </w:r>
    </w:p>
    <w:p w:rsidR="00DD679C" w:rsidRDefault="00DD679C">
      <w:pPr>
        <w:widowControl/>
        <w:spacing w:line="600" w:lineRule="exact"/>
        <w:ind w:firstLineChars="200" w:firstLine="640"/>
        <w:rPr>
          <w:rFonts w:ascii="仿宋" w:eastAsia="仿宋" w:hAnsi="仿宋" w:cs="仿宋"/>
          <w:kern w:val="0"/>
          <w:sz w:val="32"/>
          <w:szCs w:val="32"/>
        </w:rPr>
      </w:pPr>
    </w:p>
    <w:p w:rsidR="00DD679C" w:rsidRDefault="006E37F9">
      <w:pPr>
        <w:spacing w:line="600" w:lineRule="exact"/>
        <w:rPr>
          <w:rFonts w:ascii="仿宋" w:eastAsia="仿宋" w:hAnsi="仿宋" w:cs="Times New Roman"/>
          <w:sz w:val="32"/>
          <w:szCs w:val="32"/>
        </w:rPr>
      </w:pPr>
      <w:r>
        <w:rPr>
          <w:rFonts w:ascii="仿宋" w:eastAsia="仿宋" w:hAnsi="仿宋" w:cs="Times New Roman" w:hint="eastAsia"/>
          <w:sz w:val="32"/>
          <w:szCs w:val="32"/>
        </w:rPr>
        <w:t xml:space="preserve">主任、副主任、各位委员：  </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受区人民政府委托，现将埇桥区2021年财政决算情况汇报如下，请予审议。</w:t>
      </w:r>
    </w:p>
    <w:p w:rsidR="00DD679C" w:rsidRDefault="006E37F9">
      <w:pPr>
        <w:spacing w:line="600" w:lineRule="exact"/>
        <w:ind w:firstLineChars="200" w:firstLine="640"/>
        <w:rPr>
          <w:rFonts w:ascii="黑体" w:eastAsia="黑体" w:hAnsi="黑体" w:cs="华文楷体"/>
          <w:sz w:val="32"/>
          <w:szCs w:val="32"/>
        </w:rPr>
      </w:pPr>
      <w:r>
        <w:rPr>
          <w:rFonts w:ascii="黑体" w:eastAsia="黑体" w:hAnsi="黑体" w:cs="华文楷体" w:hint="eastAsia"/>
          <w:sz w:val="32"/>
          <w:szCs w:val="32"/>
        </w:rPr>
        <w:t>一、2021年财政决算情况</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是中国共产党成立100周年，也是实施“十四五”规划、开启全面建设社会主义现代化国家新征程的开局之年。全区财政部门以习近平新时代中国特色社会主义思想为指导，全面贯彻党的十九大、十九届历次全会以及习近平总书记考察安徽重要讲话指示批示精神，统筹疫情防控和经济社会发展，扎实做好“六稳”工作，全面落实“六保”任务，加强财政资源统筹，大力优化支出结构，全力保障我区重点和刚性支出需要，财政运行总体平稳。</w:t>
      </w:r>
    </w:p>
    <w:p w:rsidR="00DD679C" w:rsidRDefault="006E37F9">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（一）一般公共预算收支决算情况</w:t>
      </w:r>
    </w:p>
    <w:p w:rsidR="00DD679C" w:rsidRDefault="006E37F9">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1、收支平衡情况</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021</w:t>
      </w:r>
      <w:r>
        <w:rPr>
          <w:rFonts w:ascii="仿宋" w:eastAsia="仿宋" w:hAnsi="仿宋" w:cs="仿宋" w:hint="eastAsia"/>
          <w:sz w:val="32"/>
          <w:szCs w:val="32"/>
        </w:rPr>
        <w:t>年，一般公共预算收入329785万元；加上级补助收入471671万元，地方政府债务转贷收入39792万元，调入资金193202万元，收入总计1034450万元。</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一般公共预算支出911180万元；加地方政府债务还本支出</w:t>
      </w:r>
      <w:r>
        <w:rPr>
          <w:rFonts w:ascii="仿宋" w:eastAsia="仿宋" w:hAnsi="仿宋" w:cs="仿宋" w:hint="eastAsia"/>
          <w:sz w:val="32"/>
          <w:szCs w:val="32"/>
        </w:rPr>
        <w:lastRenderedPageBreak/>
        <w:t>22400万元，上解上级支出93881万元，支出总计1027461万元。</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结转下年支出6989万元。</w:t>
      </w:r>
    </w:p>
    <w:p w:rsidR="00DD679C" w:rsidRDefault="006E37F9">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2、收入情况</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一般公共预算收入329785万元，同比增收26694万元，增长8.81</w:t>
      </w:r>
      <w:r>
        <w:rPr>
          <w:rFonts w:ascii="仿宋" w:eastAsia="仿宋" w:hAnsi="仿宋" w:cs="仿宋"/>
          <w:sz w:val="32"/>
          <w:szCs w:val="32"/>
        </w:rPr>
        <w:t>%</w:t>
      </w:r>
      <w:r>
        <w:rPr>
          <w:rFonts w:ascii="仿宋" w:eastAsia="仿宋" w:hAnsi="仿宋" w:cs="仿宋" w:hint="eastAsia"/>
          <w:sz w:val="32"/>
          <w:szCs w:val="32"/>
        </w:rPr>
        <w:t>，完成年初预算的104.40%，完成调整预算的99.97%。</w:t>
      </w:r>
    </w:p>
    <w:p w:rsidR="00DD679C" w:rsidRDefault="006E37F9">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分部门情况</w:t>
      </w:r>
      <w:r>
        <w:rPr>
          <w:rFonts w:ascii="仿宋" w:eastAsia="仿宋" w:hAnsi="仿宋" w:cs="仿宋" w:hint="eastAsia"/>
          <w:sz w:val="32"/>
          <w:szCs w:val="32"/>
        </w:rPr>
        <w:t>：税务部门组织收入215825万元，同比增收3826万元，增长1.80</w:t>
      </w:r>
      <w:r>
        <w:rPr>
          <w:rFonts w:ascii="仿宋" w:eastAsia="仿宋" w:hAnsi="仿宋" w:cs="仿宋"/>
          <w:sz w:val="32"/>
          <w:szCs w:val="32"/>
        </w:rPr>
        <w:t>%</w:t>
      </w:r>
      <w:r>
        <w:rPr>
          <w:rFonts w:ascii="仿宋" w:eastAsia="仿宋" w:hAnsi="仿宋" w:cs="仿宋" w:hint="eastAsia"/>
          <w:sz w:val="32"/>
          <w:szCs w:val="32"/>
        </w:rPr>
        <w:t>。财政部门组织收入113960万元，同比增收22868万元，增长25.10</w:t>
      </w:r>
      <w:r>
        <w:rPr>
          <w:rFonts w:ascii="仿宋" w:eastAsia="仿宋" w:hAnsi="仿宋" w:cs="仿宋"/>
          <w:sz w:val="32"/>
          <w:szCs w:val="32"/>
        </w:rPr>
        <w:t>%</w:t>
      </w:r>
      <w:r>
        <w:rPr>
          <w:rFonts w:ascii="仿宋" w:eastAsia="仿宋" w:hAnsi="仿宋" w:cs="仿宋" w:hint="eastAsia"/>
          <w:sz w:val="32"/>
          <w:szCs w:val="32"/>
        </w:rPr>
        <w:t>。</w:t>
      </w:r>
    </w:p>
    <w:p w:rsidR="00DD679C" w:rsidRDefault="006E37F9">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分项目情况：</w:t>
      </w:r>
      <w:r>
        <w:rPr>
          <w:rFonts w:ascii="仿宋" w:eastAsia="仿宋" w:hAnsi="仿宋" w:cs="仿宋" w:hint="eastAsia"/>
          <w:sz w:val="32"/>
          <w:szCs w:val="32"/>
        </w:rPr>
        <w:t>税收收入201515万元，同比增长1.27%，低于财政收入增幅7.54个百分点，占财政收入的61.10%，比上年同期降低4.55个百分点。非税收入128270万元，同比增长23.22%，高于财政收入增幅14.41个百分点，占财政总收入的38.90%，比上年提高4.56个百分点。</w:t>
      </w:r>
    </w:p>
    <w:p w:rsidR="00DD679C" w:rsidRDefault="006E37F9">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3、支出情况</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一般公共预算支出911180万元，完成调整预算的99.24%，同比下降8.27%，同比减支82176万元。</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按政府预算支出经济分类支出情况：机关工资福利支出104990万元，机关商品和服务支出72938万元，机关资本性支出（一）135580万元，对事业单位经常性补助242562万元，对事业单位资本性补助13618万元，对企业补助41023万元，对企业资本性支出28100万元，对个人和家庭的补助197504万元，对社会保险基金补助66870万元，债务付息及费用支出7995万元。</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一般公共预算财政拨款“三公”经费支出1667.24万元。其中：因公出国（境）费0万元，比预算减少30万元，为受疫情影响考察学习计划取消；公务接待费275.06万元，比预算减少155.79万元，下降</w:t>
      </w:r>
      <w:r w:rsidR="00AC08E8">
        <w:rPr>
          <w:rFonts w:ascii="仿宋" w:eastAsia="仿宋" w:hAnsi="仿宋" w:cs="仿宋" w:hint="eastAsia"/>
          <w:sz w:val="32"/>
          <w:szCs w:val="32"/>
        </w:rPr>
        <w:t>36.16</w:t>
      </w:r>
      <w:r>
        <w:rPr>
          <w:rFonts w:ascii="仿宋" w:eastAsia="仿宋" w:hAnsi="仿宋" w:cs="仿宋" w:hint="eastAsia"/>
          <w:sz w:val="32"/>
          <w:szCs w:val="32"/>
        </w:rPr>
        <w:t>%；公务用车购置及运行维护费1392.18万元，比预算增加185.78万元，增长</w:t>
      </w:r>
      <w:r w:rsidR="00AC08E8">
        <w:rPr>
          <w:rFonts w:ascii="仿宋" w:eastAsia="仿宋" w:hAnsi="仿宋" w:cs="仿宋" w:hint="eastAsia"/>
          <w:sz w:val="32"/>
          <w:szCs w:val="32"/>
        </w:rPr>
        <w:t>15.40</w:t>
      </w:r>
      <w:r>
        <w:rPr>
          <w:rFonts w:ascii="仿宋" w:eastAsia="仿宋" w:hAnsi="仿宋" w:cs="仿宋" w:hint="eastAsia"/>
          <w:sz w:val="32"/>
          <w:szCs w:val="32"/>
        </w:rPr>
        <w:t>%，主要是公车平台及执法执勤单位更换车辆。</w:t>
      </w:r>
    </w:p>
    <w:p w:rsidR="00DD679C" w:rsidRDefault="006E37F9">
      <w:pPr>
        <w:spacing w:line="600" w:lineRule="exact"/>
        <w:ind w:firstLineChars="200" w:firstLine="640"/>
        <w:rPr>
          <w:rFonts w:ascii="楷体" w:eastAsia="楷体" w:hAnsi="楷体" w:cs="楷体"/>
          <w:b/>
          <w:bCs/>
          <w:sz w:val="32"/>
          <w:szCs w:val="32"/>
        </w:rPr>
      </w:pPr>
      <w:r>
        <w:rPr>
          <w:rFonts w:ascii="楷体" w:eastAsia="楷体" w:hAnsi="楷体" w:cs="楷体" w:hint="eastAsia"/>
          <w:sz w:val="32"/>
          <w:szCs w:val="32"/>
        </w:rPr>
        <w:t>（二）政府性基金预算收支决算情况</w:t>
      </w:r>
    </w:p>
    <w:p w:rsidR="00DD679C" w:rsidRDefault="006E37F9">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1、收支平衡情况</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021</w:t>
      </w:r>
      <w:r>
        <w:rPr>
          <w:rFonts w:ascii="仿宋" w:eastAsia="仿宋" w:hAnsi="仿宋" w:cs="仿宋" w:hint="eastAsia"/>
          <w:sz w:val="32"/>
          <w:szCs w:val="32"/>
        </w:rPr>
        <w:t>年，政府性基金预算收入157922万元；加上级补助收入15565万元，债务转贷收入89051万元，上年结余3066万元，调入资金4248万元，收入总计269852万元。</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sz w:val="32"/>
          <w:szCs w:val="32"/>
        </w:rPr>
        <w:t>2021</w:t>
      </w:r>
      <w:r>
        <w:rPr>
          <w:rFonts w:ascii="仿宋" w:eastAsia="仿宋" w:hAnsi="仿宋" w:cs="仿宋" w:hint="eastAsia"/>
          <w:sz w:val="32"/>
          <w:szCs w:val="32"/>
        </w:rPr>
        <w:t>年，政府性基金预算支出180465万元;加调出资金60492万元，债务还本支出13655万元，支出总计254612万元。</w:t>
      </w:r>
    </w:p>
    <w:p w:rsidR="00DD679C" w:rsidRDefault="006E37F9">
      <w:pPr>
        <w:spacing w:line="600" w:lineRule="exact"/>
        <w:ind w:firstLineChars="200" w:firstLine="640"/>
        <w:rPr>
          <w:rFonts w:ascii="仿宋" w:eastAsia="仿宋" w:hAnsi="仿宋" w:cs="仿宋"/>
          <w:b/>
          <w:sz w:val="32"/>
          <w:szCs w:val="32"/>
        </w:rPr>
      </w:pPr>
      <w:r>
        <w:rPr>
          <w:rFonts w:ascii="仿宋" w:eastAsia="仿宋" w:hAnsi="仿宋" w:cs="仿宋" w:hint="eastAsia"/>
          <w:sz w:val="32"/>
          <w:szCs w:val="32"/>
        </w:rPr>
        <w:t>结转下年支出15240万元。</w:t>
      </w:r>
    </w:p>
    <w:p w:rsidR="00DD679C" w:rsidRDefault="006E37F9">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2、收入情况</w:t>
      </w:r>
    </w:p>
    <w:p w:rsidR="00DD679C" w:rsidRDefault="006E37F9">
      <w:pPr>
        <w:spacing w:line="600" w:lineRule="exact"/>
        <w:ind w:firstLineChars="200" w:firstLine="640"/>
        <w:rPr>
          <w:rFonts w:ascii="仿宋" w:eastAsia="仿宋" w:hAnsi="仿宋" w:cs="仿宋"/>
          <w:b/>
          <w:sz w:val="32"/>
          <w:szCs w:val="32"/>
        </w:rPr>
      </w:pPr>
      <w:r>
        <w:rPr>
          <w:rFonts w:ascii="仿宋" w:eastAsia="仿宋" w:hAnsi="仿宋" w:cs="仿宋" w:hint="eastAsia"/>
          <w:sz w:val="32"/>
          <w:szCs w:val="32"/>
        </w:rPr>
        <w:t>政府性基金预算收入157922万元，完成调整预算的108.69%，同比下降5.13%。其中：国有土地使用权出让收入151735万元，城市基础设施配套费收入6187万元。</w:t>
      </w:r>
    </w:p>
    <w:p w:rsidR="00DD679C" w:rsidRDefault="006E37F9">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3、支出情况</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政府性基金支出180465万元，为调整预算的99.61</w:t>
      </w:r>
      <w:r>
        <w:rPr>
          <w:rFonts w:ascii="仿宋" w:eastAsia="仿宋" w:hAnsi="仿宋" w:cs="仿宋"/>
          <w:sz w:val="32"/>
          <w:szCs w:val="32"/>
        </w:rPr>
        <w:t>%</w:t>
      </w:r>
      <w:r>
        <w:rPr>
          <w:rFonts w:ascii="仿宋" w:eastAsia="仿宋" w:hAnsi="仿宋" w:cs="仿宋" w:hint="eastAsia"/>
          <w:sz w:val="32"/>
          <w:szCs w:val="32"/>
        </w:rPr>
        <w:t>，同比下降44.14</w:t>
      </w:r>
      <w:r>
        <w:rPr>
          <w:rFonts w:ascii="仿宋" w:eastAsia="仿宋" w:hAnsi="仿宋" w:cs="仿宋"/>
          <w:sz w:val="32"/>
          <w:szCs w:val="32"/>
        </w:rPr>
        <w:t>%</w:t>
      </w:r>
      <w:r>
        <w:rPr>
          <w:rFonts w:ascii="仿宋" w:eastAsia="仿宋" w:hAnsi="仿宋" w:cs="仿宋" w:hint="eastAsia"/>
          <w:sz w:val="32"/>
          <w:szCs w:val="32"/>
        </w:rPr>
        <w:t>。其中：文化体育与传媒支出26万元；社会保障和就业支出9万元；城乡社区支出101054万元，其他支出66047万元，</w:t>
      </w:r>
      <w:r>
        <w:rPr>
          <w:rFonts w:ascii="仿宋" w:eastAsia="仿宋" w:hAnsi="仿宋" w:cs="仿宋" w:hint="eastAsia"/>
          <w:sz w:val="32"/>
          <w:szCs w:val="32"/>
        </w:rPr>
        <w:lastRenderedPageBreak/>
        <w:t>债务付息支出10604万元，债务发行费用支出74万元，抗疫特别国债安排的支出2651万元。</w:t>
      </w:r>
    </w:p>
    <w:p w:rsidR="00DD679C" w:rsidRDefault="006E37F9">
      <w:pPr>
        <w:spacing w:line="600" w:lineRule="exact"/>
        <w:ind w:firstLineChars="200" w:firstLine="640"/>
        <w:rPr>
          <w:rFonts w:ascii="楷体" w:eastAsia="楷体" w:hAnsi="楷体" w:cs="楷体"/>
          <w:b/>
          <w:bCs/>
          <w:sz w:val="32"/>
          <w:szCs w:val="32"/>
        </w:rPr>
      </w:pPr>
      <w:r>
        <w:rPr>
          <w:rFonts w:ascii="楷体" w:eastAsia="楷体" w:hAnsi="楷体" w:cs="楷体" w:hint="eastAsia"/>
          <w:sz w:val="32"/>
          <w:szCs w:val="32"/>
        </w:rPr>
        <w:t>（三）国有资本经营预算收支决算情况</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021</w:t>
      </w:r>
      <w:r>
        <w:rPr>
          <w:rFonts w:ascii="仿宋" w:eastAsia="仿宋" w:hAnsi="仿宋" w:cs="仿宋" w:hint="eastAsia"/>
          <w:sz w:val="32"/>
          <w:szCs w:val="32"/>
        </w:rPr>
        <w:t>年，国有资本经营预算收入188万元；加上级补助收入1181万元，收入总计1369万元。</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国有资本经营预算支出260万元；加调出资金188万元，支出总计448万元。</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结转下年921万元。</w:t>
      </w:r>
    </w:p>
    <w:p w:rsidR="00DD679C" w:rsidRDefault="006E37F9">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（四）社会保险基金预算收支决算情况</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按照社保决算要求，</w:t>
      </w:r>
      <w:r>
        <w:rPr>
          <w:rFonts w:ascii="仿宋" w:eastAsia="仿宋" w:hAnsi="仿宋" w:cs="仿宋"/>
          <w:sz w:val="32"/>
          <w:szCs w:val="32"/>
        </w:rPr>
        <w:t>202</w:t>
      </w:r>
      <w:r>
        <w:rPr>
          <w:rFonts w:ascii="仿宋" w:eastAsia="仿宋" w:hAnsi="仿宋" w:cs="仿宋" w:hint="eastAsia"/>
          <w:sz w:val="32"/>
          <w:szCs w:val="32"/>
        </w:rPr>
        <w:t>1年社会保险基金收入52623万元，社会保险基金支出33828万元，当年收支结余18795万元。年末滚存结余147395万元。</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需要说明的是：企业职工基本养老保险基金、机关事业单位基本养老保险基金、职工基本医疗保险基金（含生育保险）、工伤保险基金、失业保险基金五项基金实行省市统筹，不再纳入区级决算范围，区级仅核算城乡居民基本养老保险基金。</w:t>
      </w:r>
    </w:p>
    <w:p w:rsidR="00DD679C" w:rsidRDefault="006E37F9">
      <w:pPr>
        <w:spacing w:line="600" w:lineRule="exact"/>
        <w:ind w:firstLineChars="200" w:firstLine="640"/>
        <w:rPr>
          <w:rFonts w:ascii="仿宋" w:eastAsia="仿宋" w:hAnsi="仿宋" w:cs="仿宋"/>
          <w:b/>
          <w:sz w:val="32"/>
          <w:szCs w:val="32"/>
        </w:rPr>
      </w:pPr>
      <w:r>
        <w:rPr>
          <w:rFonts w:ascii="楷体" w:eastAsia="楷体" w:hAnsi="楷体" w:cs="楷体" w:hint="eastAsia"/>
          <w:sz w:val="32"/>
          <w:szCs w:val="32"/>
        </w:rPr>
        <w:t>（五）经批准举借债务的相关情况</w:t>
      </w:r>
    </w:p>
    <w:p w:rsidR="00DD679C" w:rsidRDefault="006E37F9">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1、举借规模情况</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2021年，省政府核定我区政府债务余额限额653245万元，其中：一般债务245368万元，专项债务407877万元。</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当年市财政转贷我区地方政府债券128843万元，其中：一般债券17392万元，再融资债券22400万元；专项债券77600万元，</w:t>
      </w:r>
      <w:r>
        <w:rPr>
          <w:rFonts w:ascii="仿宋" w:eastAsia="仿宋" w:hAnsi="仿宋" w:cs="仿宋" w:hint="eastAsia"/>
          <w:sz w:val="32"/>
          <w:szCs w:val="32"/>
        </w:rPr>
        <w:lastRenderedPageBreak/>
        <w:t>再融资债券11451万元。</w:t>
      </w:r>
    </w:p>
    <w:p w:rsidR="00DD679C" w:rsidRDefault="006E37F9">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2、结构情况</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截至2021年末，我区地方政府债务余额615501万元，其中：一般债务231402万元，占37.60%；专项债务384099万元，占62.40%。</w:t>
      </w:r>
    </w:p>
    <w:p w:rsidR="00DD679C" w:rsidRDefault="006E37F9">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3、使用情况</w:t>
      </w:r>
    </w:p>
    <w:p w:rsidR="00DD679C" w:rsidRDefault="006E37F9">
      <w:pPr>
        <w:spacing w:line="600" w:lineRule="exact"/>
        <w:ind w:firstLineChars="200" w:firstLine="640"/>
        <w:rPr>
          <w:rFonts w:ascii="仿宋" w:eastAsia="仿宋" w:hAnsi="仿宋" w:cs="仿宋"/>
          <w:b/>
          <w:sz w:val="32"/>
          <w:szCs w:val="32"/>
        </w:rPr>
      </w:pPr>
      <w:r>
        <w:rPr>
          <w:rFonts w:ascii="仿宋" w:eastAsia="仿宋" w:hAnsi="仿宋" w:cs="仿宋" w:hint="eastAsia"/>
          <w:sz w:val="32"/>
          <w:szCs w:val="32"/>
        </w:rPr>
        <w:t>全区新增地方政府债券94992万元，其中：一般债券17392万元，用于支持脱贫攻坚、疫情防控、公立医院债务化解及乡镇卫生院建设；棚户区改造专项债13000万元，用于城东城中村及周边棚户区项目；地方自求平衡专项债券64600万元，主要用于增减挂及美丽乡村建设、第一人民医院门诊病房楼及医共体建设。</w:t>
      </w:r>
    </w:p>
    <w:p w:rsidR="00DD679C" w:rsidRDefault="006E37F9">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4、还本付息情况</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安排债务还本支出36055万元，用于偿还存量政府债务。其中：一般债券还本支出22400万元，全部为再融资债券还本；专项债券还本13655万元，其中再融资债券11451万元。</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一般债务付息和发行费支出7995万元，专项债务付息和发行费支出10678万元。</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上述收支决算数，与向第十一届人民代表大会第一次会议报告的2021年预算执行数比较，收入、支出均略有变动，主要原因是决算整理期上下级财政办理结算数据相应调整及统计口径调整所致。</w:t>
      </w:r>
    </w:p>
    <w:p w:rsidR="00DD679C" w:rsidRDefault="006E37F9">
      <w:pPr>
        <w:spacing w:line="600" w:lineRule="exact"/>
        <w:ind w:firstLineChars="200" w:firstLine="640"/>
        <w:rPr>
          <w:rFonts w:ascii="黑体" w:eastAsia="黑体" w:hAnsi="黑体" w:cs="华文楷体"/>
          <w:sz w:val="32"/>
          <w:szCs w:val="32"/>
        </w:rPr>
      </w:pPr>
      <w:r>
        <w:rPr>
          <w:rFonts w:ascii="黑体" w:eastAsia="黑体" w:hAnsi="黑体" w:cs="华文楷体" w:hint="eastAsia"/>
          <w:sz w:val="32"/>
          <w:szCs w:val="32"/>
        </w:rPr>
        <w:t>二、2021年预算执行成效</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坚持勤俭办事、厉行节约，“三公”经费只减不增，压减一般</w:t>
      </w:r>
      <w:r>
        <w:rPr>
          <w:rFonts w:ascii="仿宋" w:eastAsia="仿宋" w:hAnsi="仿宋" w:cs="仿宋" w:hint="eastAsia"/>
          <w:sz w:val="32"/>
          <w:szCs w:val="32"/>
        </w:rPr>
        <w:lastRenderedPageBreak/>
        <w:t>性项目支出，压缩非急需、非刚性建设项目支出，真正实现用政府的紧日子换来老百姓的好日子。及时调整支出用途，集中用于疫情防控和“三保”工作安排。</w:t>
      </w:r>
    </w:p>
    <w:p w:rsidR="00DD679C" w:rsidRDefault="006E37F9">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（一）践行生命至上，支持疫情防控。</w:t>
      </w:r>
      <w:r>
        <w:rPr>
          <w:rFonts w:ascii="仿宋" w:eastAsia="仿宋" w:hAnsi="仿宋" w:cs="仿宋" w:hint="eastAsia"/>
          <w:sz w:val="32"/>
          <w:szCs w:val="32"/>
        </w:rPr>
        <w:t>保障疫情防控经费需要，坚持疫情就是命令、防控就是责任，闻令而动、听令即行，按照特事特办、急事急办原则，筹措23</w:t>
      </w:r>
      <w:r w:rsidR="00D173A8">
        <w:rPr>
          <w:rFonts w:ascii="仿宋" w:eastAsia="仿宋" w:hAnsi="仿宋" w:cs="仿宋"/>
          <w:sz w:val="32"/>
          <w:szCs w:val="32"/>
        </w:rPr>
        <w:t>849</w:t>
      </w:r>
      <w:r>
        <w:rPr>
          <w:rFonts w:ascii="仿宋" w:eastAsia="仿宋" w:hAnsi="仿宋" w:cs="仿宋" w:hint="eastAsia"/>
          <w:sz w:val="32"/>
          <w:szCs w:val="32"/>
        </w:rPr>
        <w:t>万元用于</w:t>
      </w:r>
      <w:r w:rsidR="00D173A8">
        <w:rPr>
          <w:rFonts w:ascii="仿宋" w:eastAsia="仿宋" w:hAnsi="仿宋" w:cs="仿宋" w:hint="eastAsia"/>
          <w:sz w:val="32"/>
          <w:szCs w:val="32"/>
        </w:rPr>
        <w:t>公共卫生体系和重大疫情防控救治体系建设、</w:t>
      </w:r>
      <w:r w:rsidR="007B4540">
        <w:rPr>
          <w:rFonts w:ascii="仿宋" w:eastAsia="仿宋" w:hAnsi="仿宋" w:cs="仿宋" w:hint="eastAsia"/>
          <w:sz w:val="32"/>
          <w:szCs w:val="32"/>
        </w:rPr>
        <w:t>核酸</w:t>
      </w:r>
      <w:r>
        <w:rPr>
          <w:rFonts w:ascii="仿宋" w:eastAsia="仿宋" w:hAnsi="仿宋" w:cs="仿宋" w:hint="eastAsia"/>
          <w:sz w:val="32"/>
          <w:szCs w:val="32"/>
        </w:rPr>
        <w:t>检测、防控物资、新冠疫苗接种等疫情防控。</w:t>
      </w:r>
    </w:p>
    <w:p w:rsidR="00DD679C" w:rsidRDefault="006E37F9">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（二）发挥财政职能，服务经济发展。</w:t>
      </w:r>
      <w:r>
        <w:rPr>
          <w:rFonts w:ascii="仿宋" w:eastAsia="仿宋" w:hAnsi="仿宋" w:cs="仿宋" w:hint="eastAsia"/>
          <w:b/>
          <w:bCs/>
          <w:sz w:val="32"/>
          <w:szCs w:val="32"/>
        </w:rPr>
        <w:t>一是兑现奖补政策。</w:t>
      </w:r>
      <w:r>
        <w:rPr>
          <w:rFonts w:ascii="仿宋" w:eastAsia="仿宋" w:hAnsi="仿宋" w:cs="仿宋" w:hint="eastAsia"/>
          <w:sz w:val="32"/>
          <w:szCs w:val="32"/>
        </w:rPr>
        <w:t>全年拨付企业奖补资金4215万元、科技奖补820万，助力企业技术创新和招商引资，增强企业发展活力。</w:t>
      </w:r>
      <w:r>
        <w:rPr>
          <w:rFonts w:ascii="仿宋" w:eastAsia="仿宋" w:hAnsi="仿宋" w:cs="仿宋" w:hint="eastAsia"/>
          <w:b/>
          <w:bCs/>
          <w:sz w:val="32"/>
          <w:szCs w:val="32"/>
        </w:rPr>
        <w:t>二是加大金融扶持。</w:t>
      </w:r>
      <w:r>
        <w:rPr>
          <w:rFonts w:ascii="仿宋" w:eastAsia="仿宋" w:hAnsi="仿宋" w:cs="仿宋" w:hint="eastAsia"/>
          <w:sz w:val="32"/>
          <w:szCs w:val="32"/>
        </w:rPr>
        <w:t>安排创业担保贴息336万元，周转续贷过桥资金16100万元，扩大“4321”新型政银担业务规模，持续撬动金融资金132600万元，缓解企业融资困境，有效激发了市场主体活力，支持实体经济高质量发展。</w:t>
      </w:r>
    </w:p>
    <w:p w:rsidR="00DD679C" w:rsidRDefault="006E37F9">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（三）切实改善民生，增强群众福祉。</w:t>
      </w:r>
      <w:r>
        <w:rPr>
          <w:rFonts w:ascii="仿宋" w:eastAsia="仿宋" w:hAnsi="仿宋" w:cs="仿宋" w:hint="eastAsia"/>
          <w:sz w:val="32"/>
          <w:szCs w:val="32"/>
        </w:rPr>
        <w:t>2021年民生支出793259万元，占一般公共预算支出的87.06%。</w:t>
      </w:r>
      <w:r>
        <w:rPr>
          <w:rFonts w:ascii="仿宋" w:eastAsia="仿宋" w:hAnsi="仿宋" w:cs="仿宋" w:hint="eastAsia"/>
          <w:b/>
          <w:bCs/>
          <w:sz w:val="32"/>
          <w:szCs w:val="32"/>
        </w:rPr>
        <w:t>一是加大教育投入。</w:t>
      </w:r>
      <w:r>
        <w:rPr>
          <w:rFonts w:ascii="仿宋" w:eastAsia="仿宋" w:hAnsi="仿宋" w:cs="仿宋" w:hint="eastAsia"/>
          <w:sz w:val="32"/>
          <w:szCs w:val="32"/>
        </w:rPr>
        <w:t>教育支出243202万元，支持普惠性幼儿园规模扩大、义务教育学校办学条件改善、普通高中校舍改扩建和中职学生补助等方面，确保了从学前到高中各教育阶段的补助政策全覆盖。</w:t>
      </w:r>
      <w:r>
        <w:rPr>
          <w:rFonts w:ascii="仿宋" w:eastAsia="仿宋" w:hAnsi="仿宋" w:cs="仿宋" w:hint="eastAsia"/>
          <w:b/>
          <w:bCs/>
          <w:sz w:val="32"/>
          <w:szCs w:val="32"/>
        </w:rPr>
        <w:t>二是完善社保体系。</w:t>
      </w:r>
      <w:r>
        <w:rPr>
          <w:rFonts w:ascii="仿宋" w:eastAsia="仿宋" w:hAnsi="仿宋" w:cs="仿宋" w:hint="eastAsia"/>
          <w:sz w:val="32"/>
          <w:szCs w:val="32"/>
        </w:rPr>
        <w:t>机关事业单位基本养老保险基金补助24500万元、城乡居民养老保险补助资金31243万元、困难群众生活救助资金41819万元、优抚资金13638万元，支持完善社会保障体系，做到老有所养、弱有所</w:t>
      </w:r>
      <w:r>
        <w:rPr>
          <w:rFonts w:ascii="仿宋" w:eastAsia="仿宋" w:hAnsi="仿宋" w:cs="仿宋" w:hint="eastAsia"/>
          <w:sz w:val="32"/>
          <w:szCs w:val="32"/>
        </w:rPr>
        <w:lastRenderedPageBreak/>
        <w:t>扶。</w:t>
      </w:r>
      <w:r>
        <w:rPr>
          <w:rFonts w:ascii="仿宋" w:eastAsia="仿宋" w:hAnsi="仿宋" w:cs="仿宋" w:hint="eastAsia"/>
          <w:b/>
          <w:bCs/>
          <w:sz w:val="32"/>
          <w:szCs w:val="32"/>
        </w:rPr>
        <w:t>三是发展公共卫生。</w:t>
      </w:r>
      <w:r>
        <w:rPr>
          <w:rFonts w:ascii="仿宋" w:eastAsia="仿宋" w:hAnsi="仿宋" w:cs="仿宋" w:hint="eastAsia"/>
          <w:sz w:val="32"/>
          <w:szCs w:val="32"/>
        </w:rPr>
        <w:t>卫生健康支出70679万元，用于免费全民健康体检、家庭签约服务、妇幼健康和职业病防治，支持公立医院综合改革和国家基本药物制度实施，保障基层卫生医疗机构工作顺利开展。</w:t>
      </w:r>
    </w:p>
    <w:p w:rsidR="00DD679C" w:rsidRDefault="006E37F9">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（四）推进财政支农，支持乡村振兴。</w:t>
      </w:r>
      <w:r>
        <w:rPr>
          <w:rFonts w:ascii="仿宋" w:eastAsia="仿宋" w:hAnsi="仿宋" w:cs="仿宋" w:hint="eastAsia"/>
          <w:sz w:val="32"/>
          <w:szCs w:val="32"/>
        </w:rPr>
        <w:t>立足于现有财力水平，坚持尽力而为、量力而行的原则，把巩固拓展脱贫攻坚成果同乡村振兴有效衔接作为公共财政支出的优先保障领域，使农业农村投入更大力度向“乡村振兴”倾斜。2021年我区共安排乡村振兴衔接资金46937万元。</w:t>
      </w:r>
      <w:r>
        <w:rPr>
          <w:rFonts w:ascii="仿宋" w:eastAsia="仿宋" w:hAnsi="仿宋" w:cs="仿宋" w:hint="eastAsia"/>
          <w:b/>
          <w:bCs/>
          <w:sz w:val="32"/>
          <w:szCs w:val="32"/>
        </w:rPr>
        <w:t>一是支持特色产业发展。</w:t>
      </w:r>
      <w:r>
        <w:rPr>
          <w:rFonts w:ascii="仿宋" w:eastAsia="仿宋" w:hAnsi="仿宋" w:cs="仿宋" w:hint="eastAsia"/>
          <w:sz w:val="32"/>
          <w:szCs w:val="32"/>
        </w:rPr>
        <w:t>持续加大产业投入比例，助力乡村特色产业发展。</w:t>
      </w:r>
      <w:r>
        <w:rPr>
          <w:rFonts w:ascii="仿宋" w:eastAsia="仿宋" w:hAnsi="仿宋" w:cs="仿宋" w:hint="eastAsia"/>
          <w:b/>
          <w:bCs/>
          <w:sz w:val="32"/>
          <w:szCs w:val="32"/>
        </w:rPr>
        <w:t>二是助力提高农业效益。</w:t>
      </w:r>
      <w:r>
        <w:rPr>
          <w:rFonts w:ascii="仿宋" w:eastAsia="仿宋" w:hAnsi="仿宋" w:cs="仿宋" w:hint="eastAsia"/>
          <w:sz w:val="32"/>
          <w:szCs w:val="32"/>
        </w:rPr>
        <w:t>投入保费补贴524万元，持续推进政策性农业保险和特色农业保险，切实增强农业抗风险能力。</w:t>
      </w:r>
      <w:r>
        <w:rPr>
          <w:rFonts w:ascii="仿宋" w:eastAsia="仿宋" w:hAnsi="仿宋" w:cs="仿宋" w:hint="eastAsia"/>
          <w:b/>
          <w:bCs/>
          <w:sz w:val="32"/>
          <w:szCs w:val="32"/>
        </w:rPr>
        <w:t>三是支持实施乡村建设行动。</w:t>
      </w:r>
      <w:r>
        <w:rPr>
          <w:rFonts w:ascii="仿宋" w:eastAsia="仿宋" w:hAnsi="仿宋" w:cs="仿宋" w:hint="eastAsia"/>
          <w:sz w:val="32"/>
          <w:szCs w:val="32"/>
        </w:rPr>
        <w:t>统筹推进“四好农村路”、中小河流治理、危桥加固建设，助力打造畅通农村；支持深入实施农村人居环境“三大革命”，有序推进农村生活垃圾、污水处理和卫生厕所建设，打造美丽乡村升级版。</w:t>
      </w:r>
    </w:p>
    <w:p w:rsidR="00DD679C" w:rsidRDefault="006E37F9">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（五）坚持多措并举提升管理质效。</w:t>
      </w:r>
      <w:r>
        <w:rPr>
          <w:rFonts w:ascii="仿宋" w:eastAsia="仿宋" w:hAnsi="仿宋" w:cs="仿宋" w:hint="eastAsia"/>
          <w:b/>
          <w:bCs/>
          <w:sz w:val="32"/>
          <w:szCs w:val="32"/>
        </w:rPr>
        <w:t>一是直达资金精准高效落地。</w:t>
      </w:r>
      <w:r>
        <w:rPr>
          <w:rFonts w:ascii="仿宋" w:eastAsia="仿宋" w:hAnsi="仿宋" w:cs="仿宋" w:hint="eastAsia"/>
          <w:sz w:val="32"/>
          <w:szCs w:val="32"/>
        </w:rPr>
        <w:t>2021年，我区共收到各类直达资金163949.17万元，各类直达资金支出144107.36万元，资金支出进度88.04%。</w:t>
      </w:r>
      <w:r>
        <w:rPr>
          <w:rFonts w:ascii="仿宋" w:eastAsia="仿宋" w:hAnsi="仿宋" w:cs="仿宋" w:hint="eastAsia"/>
          <w:b/>
          <w:bCs/>
          <w:sz w:val="32"/>
          <w:szCs w:val="32"/>
        </w:rPr>
        <w:t>二是政府采购精准发力。</w:t>
      </w:r>
      <w:r>
        <w:rPr>
          <w:rFonts w:ascii="仿宋" w:eastAsia="仿宋" w:hAnsi="仿宋" w:cs="仿宋" w:hint="eastAsia"/>
          <w:sz w:val="32"/>
          <w:szCs w:val="32"/>
        </w:rPr>
        <w:t>积极推进“徽采云”电子化政府采购平台建设，依托平台破除区域壁垒，助力企业实现“货卖全国”，为中小企业产品销量的增长提供了机会。</w:t>
      </w:r>
      <w:r>
        <w:rPr>
          <w:rFonts w:ascii="仿宋" w:eastAsia="仿宋" w:hAnsi="仿宋" w:cs="仿宋" w:hint="eastAsia"/>
          <w:b/>
          <w:bCs/>
          <w:sz w:val="32"/>
          <w:szCs w:val="32"/>
        </w:rPr>
        <w:t>三是预算管理一体化系统如期上线</w:t>
      </w:r>
      <w:r>
        <w:rPr>
          <w:rFonts w:ascii="仿宋" w:eastAsia="仿宋" w:hAnsi="仿宋" w:cs="仿宋" w:hint="eastAsia"/>
          <w:sz w:val="32"/>
          <w:szCs w:val="32"/>
        </w:rPr>
        <w:t>。预算管理一体化系统突出项目储备管理，不断提高预算管理的规范性、</w:t>
      </w:r>
      <w:r>
        <w:rPr>
          <w:rFonts w:ascii="仿宋" w:eastAsia="仿宋" w:hAnsi="仿宋" w:cs="仿宋" w:hint="eastAsia"/>
          <w:sz w:val="32"/>
          <w:szCs w:val="32"/>
        </w:rPr>
        <w:lastRenderedPageBreak/>
        <w:t>科学性、准确性，并应用于2022年预算编制。</w:t>
      </w:r>
      <w:r>
        <w:rPr>
          <w:rFonts w:ascii="仿宋" w:eastAsia="仿宋" w:hAnsi="仿宋" w:cs="仿宋" w:hint="eastAsia"/>
          <w:b/>
          <w:bCs/>
          <w:sz w:val="32"/>
          <w:szCs w:val="32"/>
        </w:rPr>
        <w:t>四是公务卡使用更加规范。</w:t>
      </w:r>
      <w:r>
        <w:rPr>
          <w:rFonts w:ascii="仿宋" w:eastAsia="仿宋" w:hAnsi="仿宋" w:cs="仿宋" w:hint="eastAsia"/>
          <w:sz w:val="32"/>
          <w:szCs w:val="32"/>
        </w:rPr>
        <w:t>下发《关于进一步加强公务卡使用管理的意见》，进一步要求预算单位严格执行公务卡强制结算目录内的公务支出项目，凡列入《区级预算单位公务卡强制结算目录》内的公务支出项目，必须使用公务卡进行结算，避免对个人账户转款，减少现金支出。</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在肯定成绩的同时，我们也清醒看到，财政改革发展仍面临不少困难和问题。疫情变化和外部环境存在诸多不确定性，整体经济环境不容乐观；刚性支出增长快，收支矛盾进一步突出；部门预算编制不够完善，预算约束力还有待加强。对于这些矛盾和挑战，我们将高度重视，积极探索和采取有力措施，在今后工作中努力加以解决。</w:t>
      </w:r>
    </w:p>
    <w:p w:rsidR="00DD679C" w:rsidRDefault="00DD679C">
      <w:pPr>
        <w:pStyle w:val="Style2"/>
        <w:spacing w:line="600" w:lineRule="exact"/>
        <w:rPr>
          <w:rFonts w:ascii="仿宋" w:eastAsia="仿宋" w:hAnsi="仿宋" w:cs="仿宋"/>
          <w:b/>
          <w:bCs/>
          <w:color w:val="auto"/>
          <w:sz w:val="32"/>
          <w:szCs w:val="32"/>
        </w:rPr>
      </w:pPr>
    </w:p>
    <w:p w:rsidR="00DD679C" w:rsidRDefault="006E37F9">
      <w:pPr>
        <w:pStyle w:val="Style2"/>
        <w:spacing w:line="600" w:lineRule="exact"/>
        <w:rPr>
          <w:rFonts w:ascii="仿宋" w:eastAsia="仿宋" w:hAnsi="仿宋" w:cs="仿宋"/>
          <w:color w:val="auto"/>
          <w:sz w:val="32"/>
          <w:szCs w:val="32"/>
        </w:rPr>
      </w:pPr>
      <w:r>
        <w:rPr>
          <w:rFonts w:ascii="仿宋" w:eastAsia="仿宋" w:hAnsi="仿宋" w:cs="仿宋" w:hint="eastAsia"/>
          <w:b/>
          <w:bCs/>
          <w:color w:val="auto"/>
          <w:sz w:val="32"/>
          <w:szCs w:val="32"/>
        </w:rPr>
        <w:t>附件：</w:t>
      </w:r>
      <w:r>
        <w:rPr>
          <w:rFonts w:ascii="仿宋" w:eastAsia="仿宋" w:hAnsi="仿宋" w:cs="仿宋" w:hint="eastAsia"/>
          <w:color w:val="auto"/>
          <w:sz w:val="32"/>
          <w:szCs w:val="32"/>
        </w:rPr>
        <w:t>1.2021年一般公共预算收入分项目情况表</w:t>
      </w:r>
    </w:p>
    <w:p w:rsidR="00DD679C" w:rsidRDefault="006E37F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2.2021年一般公共预算支出情况表</w:t>
      </w:r>
    </w:p>
    <w:p w:rsidR="00DD679C" w:rsidRDefault="006E37F9">
      <w:pPr>
        <w:spacing w:line="600" w:lineRule="exact"/>
        <w:rPr>
          <w:rFonts w:ascii="仿宋" w:eastAsia="仿宋" w:hAnsi="仿宋" w:cs="仿宋"/>
          <w:sz w:val="32"/>
          <w:szCs w:val="32"/>
        </w:rPr>
      </w:pPr>
      <w:r>
        <w:rPr>
          <w:rFonts w:ascii="仿宋" w:eastAsia="仿宋" w:hAnsi="仿宋" w:cs="仿宋" w:hint="eastAsia"/>
          <w:sz w:val="32"/>
          <w:szCs w:val="32"/>
        </w:rPr>
        <w:t xml:space="preserve">          3.2021年度埇桥区政府性基金预算收入情况表</w:t>
      </w:r>
    </w:p>
    <w:p w:rsidR="00DD679C" w:rsidRDefault="006E37F9">
      <w:pPr>
        <w:pStyle w:val="Style2"/>
        <w:spacing w:line="600" w:lineRule="exact"/>
        <w:rPr>
          <w:rFonts w:ascii="仿宋" w:eastAsia="仿宋" w:hAnsi="仿宋" w:cs="仿宋"/>
          <w:color w:val="auto"/>
          <w:sz w:val="32"/>
          <w:szCs w:val="32"/>
        </w:rPr>
      </w:pPr>
      <w:r>
        <w:rPr>
          <w:rFonts w:ascii="仿宋" w:eastAsia="仿宋" w:hAnsi="仿宋" w:cs="仿宋" w:hint="eastAsia"/>
          <w:color w:val="auto"/>
          <w:sz w:val="32"/>
          <w:szCs w:val="32"/>
        </w:rPr>
        <w:t xml:space="preserve">      4.2021年政府性基金预算支出情况表</w:t>
      </w:r>
    </w:p>
    <w:p w:rsidR="00DD679C" w:rsidRDefault="006E37F9">
      <w:pPr>
        <w:spacing w:line="600" w:lineRule="exact"/>
        <w:ind w:firstLineChars="500" w:firstLine="1600"/>
        <w:rPr>
          <w:rFonts w:ascii="仿宋_GB2312" w:eastAsia="仿宋_GB2312" w:hAnsi="仿宋" w:cs="仿宋_GB2312"/>
          <w:b/>
          <w:bCs/>
          <w:sz w:val="32"/>
          <w:szCs w:val="32"/>
        </w:rPr>
      </w:pPr>
      <w:r>
        <w:rPr>
          <w:rFonts w:ascii="仿宋" w:eastAsia="仿宋" w:hAnsi="仿宋" w:cs="仿宋" w:hint="eastAsia"/>
          <w:sz w:val="32"/>
          <w:szCs w:val="32"/>
        </w:rPr>
        <w:t>5.名词解释</w:t>
      </w:r>
    </w:p>
    <w:p w:rsidR="00DD679C" w:rsidRDefault="00DD679C">
      <w:pPr>
        <w:pStyle w:val="Style2"/>
        <w:rPr>
          <w:color w:val="auto"/>
        </w:rPr>
      </w:pPr>
    </w:p>
    <w:p w:rsidR="00DD679C" w:rsidRDefault="00DD679C">
      <w:pPr>
        <w:spacing w:line="640" w:lineRule="exact"/>
        <w:rPr>
          <w:rFonts w:ascii="仿宋_GB2312" w:eastAsia="仿宋_GB2312" w:hAnsi="仿宋" w:cs="仿宋_GB2312"/>
          <w:b/>
          <w:bCs/>
          <w:sz w:val="32"/>
          <w:szCs w:val="32"/>
        </w:rPr>
      </w:pPr>
    </w:p>
    <w:p w:rsidR="00DD679C" w:rsidRDefault="00DD679C">
      <w:pPr>
        <w:pStyle w:val="Style2"/>
        <w:rPr>
          <w:rFonts w:ascii="仿宋_GB2312" w:eastAsia="仿宋_GB2312" w:hAnsi="仿宋" w:cs="仿宋_GB2312"/>
          <w:b/>
          <w:bCs/>
          <w:color w:val="auto"/>
          <w:sz w:val="32"/>
          <w:szCs w:val="32"/>
        </w:rPr>
      </w:pPr>
    </w:p>
    <w:p w:rsidR="00DD679C" w:rsidRDefault="00DD679C">
      <w:pPr>
        <w:rPr>
          <w:rFonts w:ascii="仿宋_GB2312" w:eastAsia="仿宋_GB2312" w:hAnsi="仿宋" w:cs="仿宋_GB2312"/>
          <w:b/>
          <w:bCs/>
          <w:sz w:val="32"/>
          <w:szCs w:val="32"/>
        </w:rPr>
      </w:pPr>
    </w:p>
    <w:p w:rsidR="00DD679C" w:rsidRDefault="00DD679C">
      <w:pPr>
        <w:rPr>
          <w:rFonts w:ascii="仿宋_GB2312" w:eastAsia="仿宋_GB2312" w:hAnsi="仿宋" w:cs="仿宋_GB2312"/>
          <w:b/>
          <w:bCs/>
          <w:sz w:val="32"/>
          <w:szCs w:val="32"/>
        </w:rPr>
      </w:pPr>
    </w:p>
    <w:p w:rsidR="00DD679C" w:rsidRDefault="00DD679C">
      <w:pPr>
        <w:pStyle w:val="Style2"/>
      </w:pPr>
    </w:p>
    <w:p w:rsidR="00DD679C" w:rsidRDefault="006E37F9">
      <w:pPr>
        <w:spacing w:line="640" w:lineRule="exact"/>
        <w:rPr>
          <w:rFonts w:ascii="仿宋_GB2312" w:eastAsia="仿宋_GB2312" w:hAnsi="仿宋" w:cs="仿宋_GB2312"/>
          <w:b/>
          <w:bCs/>
          <w:sz w:val="32"/>
          <w:szCs w:val="32"/>
        </w:rPr>
      </w:pPr>
      <w:r>
        <w:rPr>
          <w:rFonts w:ascii="仿宋_GB2312" w:eastAsia="仿宋_GB2312" w:hAnsi="仿宋" w:cs="仿宋_GB2312" w:hint="eastAsia"/>
          <w:b/>
          <w:bCs/>
          <w:sz w:val="32"/>
          <w:szCs w:val="32"/>
        </w:rPr>
        <w:lastRenderedPageBreak/>
        <w:t>附件1：</w:t>
      </w:r>
    </w:p>
    <w:tbl>
      <w:tblPr>
        <w:tblW w:w="8732" w:type="dxa"/>
        <w:tblInd w:w="93" w:type="dxa"/>
        <w:tblLook w:val="04A0"/>
      </w:tblPr>
      <w:tblGrid>
        <w:gridCol w:w="3030"/>
        <w:gridCol w:w="922"/>
        <w:gridCol w:w="1034"/>
        <w:gridCol w:w="922"/>
        <w:gridCol w:w="766"/>
        <w:gridCol w:w="1025"/>
        <w:gridCol w:w="1033"/>
      </w:tblGrid>
      <w:tr w:rsidR="00DD679C">
        <w:trPr>
          <w:trHeight w:val="900"/>
        </w:trPr>
        <w:tc>
          <w:tcPr>
            <w:tcW w:w="8732" w:type="dxa"/>
            <w:gridSpan w:val="7"/>
            <w:tcBorders>
              <w:top w:val="nil"/>
              <w:left w:val="nil"/>
              <w:bottom w:val="nil"/>
              <w:right w:val="nil"/>
            </w:tcBorders>
            <w:shd w:val="clear" w:color="auto" w:fill="auto"/>
            <w:noWrap/>
            <w:vAlign w:val="center"/>
          </w:tcPr>
          <w:p w:rsidR="00DD679C" w:rsidRDefault="006E37F9">
            <w:pPr>
              <w:widowControl/>
              <w:jc w:val="center"/>
              <w:rPr>
                <w:rFonts w:ascii="宋体" w:hAnsi="宋体" w:cs="宋体"/>
                <w:b/>
                <w:bCs/>
                <w:kern w:val="0"/>
                <w:sz w:val="32"/>
                <w:szCs w:val="32"/>
              </w:rPr>
            </w:pPr>
            <w:r>
              <w:rPr>
                <w:rFonts w:ascii="宋体" w:hAnsi="宋体" w:cs="宋体" w:hint="eastAsia"/>
                <w:b/>
                <w:bCs/>
                <w:kern w:val="0"/>
                <w:sz w:val="32"/>
                <w:szCs w:val="32"/>
              </w:rPr>
              <w:t>2021年一般公共预算收入分项目情况表</w:t>
            </w:r>
          </w:p>
        </w:tc>
      </w:tr>
      <w:tr w:rsidR="00DD679C">
        <w:trPr>
          <w:trHeight w:val="270"/>
        </w:trPr>
        <w:tc>
          <w:tcPr>
            <w:tcW w:w="8732" w:type="dxa"/>
            <w:gridSpan w:val="7"/>
            <w:tcBorders>
              <w:top w:val="nil"/>
              <w:left w:val="nil"/>
              <w:bottom w:val="single" w:sz="4" w:space="0" w:color="auto"/>
              <w:right w:val="nil"/>
            </w:tcBorders>
            <w:shd w:val="clear" w:color="auto" w:fill="auto"/>
            <w:noWrap/>
            <w:vAlign w:val="center"/>
          </w:tcPr>
          <w:p w:rsidR="00DD679C" w:rsidRDefault="006E37F9">
            <w:pPr>
              <w:widowControl/>
              <w:jc w:val="right"/>
              <w:rPr>
                <w:rFonts w:ascii="宋体" w:hAnsi="宋体" w:cs="宋体"/>
                <w:kern w:val="0"/>
                <w:sz w:val="22"/>
                <w:szCs w:val="22"/>
              </w:rPr>
            </w:pPr>
            <w:r>
              <w:rPr>
                <w:rFonts w:ascii="宋体" w:hAnsi="宋体" w:cs="宋体" w:hint="eastAsia"/>
                <w:kern w:val="0"/>
                <w:sz w:val="22"/>
                <w:szCs w:val="22"/>
              </w:rPr>
              <w:t>单位：万元</w:t>
            </w:r>
          </w:p>
        </w:tc>
      </w:tr>
      <w:tr w:rsidR="00DD679C">
        <w:trPr>
          <w:trHeight w:val="48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预算科目</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预算数</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调整预算数</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决算数</w:t>
            </w:r>
          </w:p>
        </w:tc>
        <w:tc>
          <w:tcPr>
            <w:tcW w:w="766"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完成年初预算%</w:t>
            </w:r>
          </w:p>
        </w:tc>
        <w:tc>
          <w:tcPr>
            <w:tcW w:w="1025"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完成调整预算%</w:t>
            </w:r>
          </w:p>
        </w:tc>
        <w:tc>
          <w:tcPr>
            <w:tcW w:w="1033"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同比增长%</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b/>
                <w:bCs/>
                <w:kern w:val="0"/>
                <w:sz w:val="20"/>
                <w:szCs w:val="20"/>
              </w:rPr>
            </w:pPr>
            <w:r>
              <w:rPr>
                <w:rFonts w:ascii="宋体" w:hAnsi="宋体" w:cs="宋体" w:hint="eastAsia"/>
                <w:b/>
                <w:bCs/>
                <w:kern w:val="0"/>
                <w:sz w:val="20"/>
                <w:szCs w:val="20"/>
              </w:rPr>
              <w:t>一、税收收入</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207,100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207,100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201,515</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97</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 xml:space="preserve">97.30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 xml:space="preserve">1.27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增值税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91,000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94,000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93,970</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103</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99.97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0.18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企业所得税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18,900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22,900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21,018</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111</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91.78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25.72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个人所得税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4,100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4,100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3,543</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86</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86.41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-4.66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资源税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12,600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13,600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13,394</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106</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98.49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12.81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城市维护建设税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14,000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15,000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15,425</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110</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102.83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5.77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房产税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5,000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5,000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4,882</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98</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97.64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12.96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印花税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2,800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2,800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2,396</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86</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85.57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-5.52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城镇土地使用税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9,000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9,000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9,037</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100</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100.41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13.42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土地增值税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20,800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10,800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9,173</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44</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84.94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-50.32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车船税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758</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76</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75.80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-6.54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耕地占用税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1,300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2,300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3,602</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277</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156.61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383.49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契税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26,400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26,400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24,225</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92</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91.76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3.70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烟叶税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环境保护税</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92</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46</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46.00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-8.00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其他税收收入</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b/>
                <w:bCs/>
                <w:kern w:val="0"/>
                <w:sz w:val="20"/>
                <w:szCs w:val="20"/>
              </w:rPr>
            </w:pPr>
            <w:r>
              <w:rPr>
                <w:rFonts w:ascii="宋体" w:hAnsi="宋体" w:cs="宋体" w:hint="eastAsia"/>
                <w:b/>
                <w:bCs/>
                <w:kern w:val="0"/>
                <w:sz w:val="20"/>
                <w:szCs w:val="20"/>
              </w:rPr>
              <w:t>二、非税收入</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108,800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122,800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128,270</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118</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 xml:space="preserve">104.45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 xml:space="preserve">23.22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专项收入</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14,000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14,000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14,818</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106</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105.84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11.41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行政事业性收费收入</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12,000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7,200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7,394</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62</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102.69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-65.34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罚没收入</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8,000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5,300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6,343</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79</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119.68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1.72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国有资源(资产)有偿使用收入</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49,500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49,500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63,206</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128</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127.69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63.37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其他收入</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25,300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46,800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36,509</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144</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78.01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48.75 </w:t>
            </w:r>
          </w:p>
        </w:tc>
      </w:tr>
      <w:tr w:rsidR="00DD679C">
        <w:trPr>
          <w:trHeight w:val="270"/>
        </w:trPr>
        <w:tc>
          <w:tcPr>
            <w:tcW w:w="303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本 年 收 入 合 计</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315,900</w:t>
            </w:r>
          </w:p>
        </w:tc>
        <w:tc>
          <w:tcPr>
            <w:tcW w:w="10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329,900</w:t>
            </w:r>
          </w:p>
        </w:tc>
        <w:tc>
          <w:tcPr>
            <w:tcW w:w="92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329,785</w:t>
            </w:r>
          </w:p>
        </w:tc>
        <w:tc>
          <w:tcPr>
            <w:tcW w:w="7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104</w:t>
            </w:r>
          </w:p>
        </w:tc>
        <w:tc>
          <w:tcPr>
            <w:tcW w:w="1025"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 xml:space="preserve">99.97 </w:t>
            </w:r>
          </w:p>
        </w:tc>
        <w:tc>
          <w:tcPr>
            <w:tcW w:w="103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 xml:space="preserve">8.81 </w:t>
            </w:r>
          </w:p>
        </w:tc>
      </w:tr>
    </w:tbl>
    <w:p w:rsidR="00DD679C" w:rsidRDefault="00DD679C">
      <w:pPr>
        <w:spacing w:line="600" w:lineRule="exact"/>
        <w:ind w:firstLineChars="200" w:firstLine="640"/>
        <w:rPr>
          <w:rFonts w:ascii="仿宋" w:eastAsia="仿宋" w:hAnsi="仿宋" w:cs="仿宋"/>
          <w:sz w:val="32"/>
          <w:szCs w:val="32"/>
        </w:rPr>
      </w:pPr>
    </w:p>
    <w:p w:rsidR="00DD679C" w:rsidRDefault="00DD679C">
      <w:pPr>
        <w:spacing w:line="600" w:lineRule="exact"/>
        <w:ind w:firstLineChars="200" w:firstLine="640"/>
        <w:rPr>
          <w:rFonts w:ascii="仿宋" w:eastAsia="仿宋" w:hAnsi="仿宋" w:cs="仿宋"/>
          <w:sz w:val="32"/>
          <w:szCs w:val="32"/>
        </w:rPr>
      </w:pPr>
    </w:p>
    <w:p w:rsidR="00DD679C" w:rsidRDefault="00DD679C">
      <w:pPr>
        <w:spacing w:line="600" w:lineRule="exact"/>
        <w:ind w:firstLineChars="200" w:firstLine="640"/>
        <w:rPr>
          <w:rFonts w:ascii="仿宋" w:eastAsia="仿宋" w:hAnsi="仿宋" w:cs="仿宋"/>
          <w:sz w:val="32"/>
          <w:szCs w:val="32"/>
        </w:rPr>
      </w:pPr>
    </w:p>
    <w:p w:rsidR="00DD679C" w:rsidRDefault="00DD679C">
      <w:pPr>
        <w:pStyle w:val="Style2"/>
        <w:rPr>
          <w:color w:val="auto"/>
        </w:rPr>
      </w:pPr>
    </w:p>
    <w:p w:rsidR="00DD679C" w:rsidRDefault="00DD679C">
      <w:pPr>
        <w:pStyle w:val="Style2"/>
        <w:ind w:firstLine="0"/>
        <w:rPr>
          <w:color w:val="auto"/>
        </w:rPr>
      </w:pPr>
    </w:p>
    <w:p w:rsidR="00DD679C" w:rsidRDefault="00DD679C"/>
    <w:p w:rsidR="00DD679C" w:rsidRDefault="00DD679C">
      <w:pPr>
        <w:pStyle w:val="Style2"/>
        <w:ind w:firstLine="0"/>
      </w:pPr>
    </w:p>
    <w:p w:rsidR="00DD679C" w:rsidRDefault="00DD679C"/>
    <w:p w:rsidR="00DD679C" w:rsidRDefault="00DD679C">
      <w:pPr>
        <w:pStyle w:val="Style2"/>
      </w:pPr>
    </w:p>
    <w:p w:rsidR="00DD679C" w:rsidRDefault="006E37F9">
      <w:pPr>
        <w:spacing w:line="640" w:lineRule="exact"/>
        <w:rPr>
          <w:rFonts w:ascii="仿宋_GB2312" w:eastAsia="仿宋_GB2312" w:hAnsi="仿宋" w:cs="仿宋_GB2312"/>
          <w:b/>
          <w:bCs/>
          <w:sz w:val="32"/>
          <w:szCs w:val="32"/>
        </w:rPr>
      </w:pPr>
      <w:r>
        <w:rPr>
          <w:rFonts w:ascii="仿宋_GB2312" w:eastAsia="仿宋_GB2312" w:hAnsi="仿宋" w:cs="仿宋_GB2312" w:hint="eastAsia"/>
          <w:b/>
          <w:bCs/>
          <w:sz w:val="32"/>
          <w:szCs w:val="32"/>
        </w:rPr>
        <w:lastRenderedPageBreak/>
        <w:t>附件2：</w:t>
      </w:r>
    </w:p>
    <w:p w:rsidR="00DD679C" w:rsidRDefault="006E37F9">
      <w:pPr>
        <w:widowControl/>
        <w:jc w:val="center"/>
        <w:rPr>
          <w:rFonts w:ascii="宋体" w:hAnsi="宋体" w:cs="宋体"/>
          <w:b/>
          <w:bCs/>
          <w:kern w:val="0"/>
          <w:sz w:val="32"/>
          <w:szCs w:val="32"/>
        </w:rPr>
      </w:pPr>
      <w:r>
        <w:rPr>
          <w:rFonts w:ascii="宋体" w:hAnsi="宋体" w:cs="宋体" w:hint="eastAsia"/>
          <w:b/>
          <w:bCs/>
          <w:kern w:val="0"/>
          <w:sz w:val="32"/>
          <w:szCs w:val="32"/>
        </w:rPr>
        <w:t>2021年一般公共预算支出情况表</w:t>
      </w:r>
    </w:p>
    <w:tbl>
      <w:tblPr>
        <w:tblW w:w="9068" w:type="dxa"/>
        <w:tblInd w:w="-34" w:type="dxa"/>
        <w:tblLayout w:type="fixed"/>
        <w:tblLook w:val="04A0"/>
      </w:tblPr>
      <w:tblGrid>
        <w:gridCol w:w="2552"/>
        <w:gridCol w:w="992"/>
        <w:gridCol w:w="993"/>
        <w:gridCol w:w="992"/>
        <w:gridCol w:w="1152"/>
        <w:gridCol w:w="1112"/>
        <w:gridCol w:w="1275"/>
      </w:tblGrid>
      <w:tr w:rsidR="00DD679C">
        <w:trPr>
          <w:trHeight w:val="270"/>
        </w:trPr>
        <w:tc>
          <w:tcPr>
            <w:tcW w:w="9068" w:type="dxa"/>
            <w:gridSpan w:val="7"/>
            <w:tcBorders>
              <w:top w:val="nil"/>
              <w:left w:val="nil"/>
              <w:bottom w:val="single" w:sz="4" w:space="0" w:color="auto"/>
              <w:right w:val="nil"/>
            </w:tcBorders>
            <w:shd w:val="clear" w:color="auto" w:fill="auto"/>
            <w:noWrap/>
            <w:vAlign w:val="center"/>
          </w:tcPr>
          <w:p w:rsidR="00DD679C" w:rsidRDefault="006E37F9">
            <w:pPr>
              <w:widowControl/>
              <w:jc w:val="right"/>
              <w:rPr>
                <w:rFonts w:ascii="宋体" w:hAnsi="宋体" w:cs="宋体"/>
                <w:kern w:val="0"/>
                <w:sz w:val="22"/>
                <w:szCs w:val="22"/>
              </w:rPr>
            </w:pPr>
            <w:r>
              <w:rPr>
                <w:rFonts w:ascii="宋体" w:hAnsi="宋体" w:cs="宋体" w:hint="eastAsia"/>
                <w:kern w:val="0"/>
                <w:sz w:val="22"/>
                <w:szCs w:val="22"/>
              </w:rPr>
              <w:t>单位：万元</w:t>
            </w:r>
          </w:p>
        </w:tc>
      </w:tr>
      <w:tr w:rsidR="00DD679C">
        <w:trPr>
          <w:trHeight w:val="480"/>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预算科目</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预算数</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调整预算数</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决算数</w:t>
            </w:r>
          </w:p>
        </w:tc>
        <w:tc>
          <w:tcPr>
            <w:tcW w:w="1152"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完成年初预算%</w:t>
            </w:r>
          </w:p>
        </w:tc>
        <w:tc>
          <w:tcPr>
            <w:tcW w:w="1112"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完成调整预算%</w:t>
            </w:r>
          </w:p>
        </w:tc>
        <w:tc>
          <w:tcPr>
            <w:tcW w:w="1275"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同比增长%</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一般公共服务支出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41,839</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75,682</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75,661</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180.84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99.97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6.40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国防支出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786</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368</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368</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46.82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9.20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公共安全支出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12,619</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21,532</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21,532</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170.63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8.56 </w:t>
            </w:r>
          </w:p>
        </w:tc>
      </w:tr>
      <w:tr w:rsidR="00DD679C">
        <w:trPr>
          <w:trHeight w:val="298"/>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教育支出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169,718</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243,202</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243,202</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143.30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1.27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科学技术支出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2,162</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4,766</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4,766</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220.44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2.17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文化旅游体育与传媒支出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3,220</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4,498</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4,498</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139.69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13.36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社会保障和就业支出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148,540</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170,106</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170,106</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114.52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-5.21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卫生健康支出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57,225</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70,679</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70,679</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123.51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2.59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节能环保支出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2,773</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10,626</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10,626</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383.20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-1.45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城乡社区支出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17,424</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70,986</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68,385</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392.48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96.34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-24.91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农林水支出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92,711</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180,072</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176,030</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189.87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97.76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-16.51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交通运输支出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15,314</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14,477</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14,195</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92.69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98.05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-49.58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资源勘探工业信息等支出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225</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225</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11.39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商业服务业等支出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207</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750</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750</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362.32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36.12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金融支出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DD679C">
            <w:pPr>
              <w:widowControl/>
              <w:jc w:val="right"/>
              <w:rPr>
                <w:rFonts w:ascii="宋体" w:hAnsi="宋体" w:cs="宋体"/>
                <w:kern w:val="0"/>
                <w:sz w:val="20"/>
                <w:szCs w:val="20"/>
              </w:rPr>
            </w:pP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援助其他地区支出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自然资源海洋气象等支出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2,031</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9,198</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9,198</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452.88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-28.11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住房保障支出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10,573</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13,834</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13,834</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130.84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-60.61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粮油物资储备支出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417</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13,271</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13,271</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3,182.49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381.53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灾害防治及应急管理支出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1,538</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2,955</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2,917</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189.66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98.71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52.96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预备费</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8,000</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其他支出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2,947</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2,942</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99.83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-46.00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债务付息支出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7,336</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7,960</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7,960</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108.51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55.38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债务发行费用支出</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35</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35</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-58.82 </w:t>
            </w:r>
          </w:p>
        </w:tc>
      </w:tr>
      <w:tr w:rsidR="00DD679C">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center"/>
              <w:rPr>
                <w:rFonts w:ascii="宋体" w:hAnsi="宋体" w:cs="宋体"/>
                <w:b/>
                <w:kern w:val="0"/>
                <w:sz w:val="20"/>
                <w:szCs w:val="20"/>
              </w:rPr>
            </w:pPr>
            <w:r>
              <w:rPr>
                <w:rFonts w:ascii="宋体" w:hAnsi="宋体" w:cs="宋体" w:hint="eastAsia"/>
                <w:b/>
                <w:kern w:val="0"/>
                <w:sz w:val="20"/>
                <w:szCs w:val="20"/>
              </w:rPr>
              <w:t>本 年 支 出 合 计</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kern w:val="0"/>
                <w:sz w:val="20"/>
                <w:szCs w:val="20"/>
              </w:rPr>
            </w:pPr>
            <w:r>
              <w:rPr>
                <w:rFonts w:ascii="宋体" w:hAnsi="宋体" w:cs="宋体" w:hint="eastAsia"/>
                <w:b/>
                <w:kern w:val="0"/>
                <w:sz w:val="20"/>
                <w:szCs w:val="20"/>
              </w:rPr>
              <w:t>594,433</w:t>
            </w:r>
          </w:p>
        </w:tc>
        <w:tc>
          <w:tcPr>
            <w:tcW w:w="993"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kern w:val="0"/>
                <w:sz w:val="20"/>
                <w:szCs w:val="20"/>
              </w:rPr>
            </w:pPr>
            <w:r>
              <w:rPr>
                <w:rFonts w:ascii="宋体" w:hAnsi="宋体" w:cs="宋体" w:hint="eastAsia"/>
                <w:b/>
                <w:kern w:val="0"/>
                <w:sz w:val="20"/>
                <w:szCs w:val="20"/>
              </w:rPr>
              <w:t>918,169</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kern w:val="0"/>
                <w:sz w:val="20"/>
                <w:szCs w:val="20"/>
              </w:rPr>
            </w:pPr>
            <w:r>
              <w:rPr>
                <w:rFonts w:ascii="宋体" w:hAnsi="宋体" w:cs="宋体" w:hint="eastAsia"/>
                <w:b/>
                <w:kern w:val="0"/>
                <w:sz w:val="20"/>
                <w:szCs w:val="20"/>
              </w:rPr>
              <w:t>911,180</w:t>
            </w:r>
          </w:p>
        </w:tc>
        <w:tc>
          <w:tcPr>
            <w:tcW w:w="115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b/>
                <w:kern w:val="0"/>
                <w:sz w:val="20"/>
                <w:szCs w:val="20"/>
              </w:rPr>
            </w:pPr>
            <w:r>
              <w:rPr>
                <w:rFonts w:ascii="宋体" w:hAnsi="宋体" w:cs="宋体" w:hint="eastAsia"/>
                <w:b/>
                <w:kern w:val="0"/>
                <w:sz w:val="20"/>
                <w:szCs w:val="20"/>
              </w:rPr>
              <w:t xml:space="preserve">153.29 </w:t>
            </w:r>
          </w:p>
        </w:tc>
        <w:tc>
          <w:tcPr>
            <w:tcW w:w="1112" w:type="dxa"/>
            <w:tcBorders>
              <w:top w:val="nil"/>
              <w:left w:val="nil"/>
              <w:bottom w:val="single" w:sz="4" w:space="0" w:color="auto"/>
              <w:right w:val="single" w:sz="4" w:space="0" w:color="auto"/>
            </w:tcBorders>
            <w:shd w:val="clear" w:color="auto" w:fill="auto"/>
            <w:vAlign w:val="bottom"/>
          </w:tcPr>
          <w:p w:rsidR="00DD679C" w:rsidRDefault="006E37F9">
            <w:pPr>
              <w:widowControl/>
              <w:jc w:val="right"/>
              <w:rPr>
                <w:rFonts w:ascii="宋体" w:hAnsi="宋体" w:cs="宋体"/>
                <w:b/>
                <w:kern w:val="0"/>
                <w:sz w:val="20"/>
                <w:szCs w:val="20"/>
              </w:rPr>
            </w:pPr>
            <w:r>
              <w:rPr>
                <w:rFonts w:ascii="宋体" w:hAnsi="宋体" w:cs="宋体" w:hint="eastAsia"/>
                <w:b/>
                <w:kern w:val="0"/>
                <w:sz w:val="20"/>
                <w:szCs w:val="20"/>
              </w:rPr>
              <w:t xml:space="preserve">99.24 </w:t>
            </w:r>
          </w:p>
        </w:tc>
        <w:tc>
          <w:tcPr>
            <w:tcW w:w="1275" w:type="dxa"/>
            <w:tcBorders>
              <w:top w:val="nil"/>
              <w:left w:val="nil"/>
              <w:bottom w:val="single" w:sz="4" w:space="0" w:color="auto"/>
              <w:right w:val="single" w:sz="4" w:space="0" w:color="auto"/>
            </w:tcBorders>
            <w:shd w:val="clear" w:color="auto" w:fill="auto"/>
            <w:noWrap/>
            <w:vAlign w:val="bottom"/>
          </w:tcPr>
          <w:p w:rsidR="00DD679C" w:rsidRDefault="006E37F9">
            <w:pPr>
              <w:widowControl/>
              <w:jc w:val="right"/>
              <w:rPr>
                <w:rFonts w:ascii="宋体" w:hAnsi="宋体" w:cs="宋体"/>
                <w:b/>
                <w:kern w:val="0"/>
                <w:sz w:val="20"/>
                <w:szCs w:val="20"/>
              </w:rPr>
            </w:pPr>
            <w:r>
              <w:rPr>
                <w:rFonts w:ascii="宋体" w:hAnsi="宋体" w:cs="宋体" w:hint="eastAsia"/>
                <w:b/>
                <w:kern w:val="0"/>
                <w:sz w:val="20"/>
                <w:szCs w:val="20"/>
              </w:rPr>
              <w:t xml:space="preserve">-8.27 </w:t>
            </w:r>
          </w:p>
        </w:tc>
      </w:tr>
    </w:tbl>
    <w:p w:rsidR="00DD679C" w:rsidRDefault="00DD679C">
      <w:pPr>
        <w:ind w:firstLineChars="200" w:firstLine="640"/>
        <w:rPr>
          <w:rFonts w:ascii="仿宋" w:eastAsia="仿宋" w:hAnsi="仿宋" w:cs="仿宋"/>
          <w:sz w:val="32"/>
          <w:szCs w:val="32"/>
        </w:rPr>
      </w:pPr>
    </w:p>
    <w:p w:rsidR="00DD679C" w:rsidRDefault="00DD679C">
      <w:pPr>
        <w:ind w:firstLineChars="200" w:firstLine="640"/>
        <w:rPr>
          <w:rFonts w:ascii="仿宋" w:eastAsia="仿宋" w:hAnsi="仿宋" w:cs="仿宋"/>
          <w:sz w:val="32"/>
          <w:szCs w:val="32"/>
        </w:rPr>
      </w:pPr>
    </w:p>
    <w:p w:rsidR="00DD679C" w:rsidRDefault="00DD679C">
      <w:pPr>
        <w:rPr>
          <w:rFonts w:ascii="仿宋" w:eastAsia="仿宋" w:hAnsi="仿宋" w:cs="仿宋"/>
          <w:sz w:val="32"/>
          <w:szCs w:val="32"/>
        </w:rPr>
      </w:pPr>
    </w:p>
    <w:p w:rsidR="00DD679C" w:rsidRDefault="00DD679C">
      <w:pPr>
        <w:pStyle w:val="Style2"/>
        <w:rPr>
          <w:rFonts w:ascii="仿宋" w:eastAsia="仿宋" w:hAnsi="仿宋" w:cs="仿宋"/>
          <w:color w:val="auto"/>
          <w:sz w:val="32"/>
          <w:szCs w:val="32"/>
        </w:rPr>
      </w:pPr>
    </w:p>
    <w:p w:rsidR="00DD679C" w:rsidRDefault="00DD679C">
      <w:pPr>
        <w:rPr>
          <w:rFonts w:ascii="仿宋" w:eastAsia="仿宋" w:hAnsi="仿宋" w:cs="仿宋"/>
          <w:sz w:val="32"/>
          <w:szCs w:val="32"/>
        </w:rPr>
      </w:pPr>
    </w:p>
    <w:p w:rsidR="00DD679C" w:rsidRDefault="00DD679C">
      <w:pPr>
        <w:pStyle w:val="Style2"/>
        <w:rPr>
          <w:rFonts w:ascii="仿宋" w:eastAsia="仿宋" w:hAnsi="仿宋" w:cs="仿宋"/>
          <w:color w:val="auto"/>
          <w:sz w:val="32"/>
          <w:szCs w:val="32"/>
        </w:rPr>
      </w:pPr>
    </w:p>
    <w:p w:rsidR="00DD679C" w:rsidRDefault="00DD679C">
      <w:pPr>
        <w:rPr>
          <w:rFonts w:ascii="仿宋" w:eastAsia="仿宋" w:hAnsi="仿宋" w:cs="仿宋"/>
          <w:sz w:val="32"/>
          <w:szCs w:val="32"/>
        </w:rPr>
      </w:pPr>
    </w:p>
    <w:p w:rsidR="00DD679C" w:rsidRDefault="00DD679C">
      <w:pPr>
        <w:pStyle w:val="Style2"/>
      </w:pPr>
    </w:p>
    <w:p w:rsidR="00DD679C" w:rsidRDefault="00DD679C">
      <w:pPr>
        <w:pStyle w:val="Style2"/>
        <w:ind w:firstLine="0"/>
        <w:rPr>
          <w:color w:val="auto"/>
        </w:rPr>
      </w:pPr>
    </w:p>
    <w:p w:rsidR="00DD679C" w:rsidRDefault="006E37F9">
      <w:pPr>
        <w:spacing w:line="640" w:lineRule="exact"/>
        <w:rPr>
          <w:rFonts w:ascii="仿宋_GB2312" w:eastAsia="仿宋_GB2312" w:hAnsi="仿宋" w:cs="仿宋_GB2312"/>
          <w:b/>
          <w:bCs/>
          <w:sz w:val="32"/>
          <w:szCs w:val="32"/>
        </w:rPr>
      </w:pPr>
      <w:r>
        <w:rPr>
          <w:rFonts w:ascii="仿宋_GB2312" w:eastAsia="仿宋_GB2312" w:hAnsi="仿宋" w:cs="仿宋_GB2312" w:hint="eastAsia"/>
          <w:b/>
          <w:bCs/>
          <w:sz w:val="32"/>
          <w:szCs w:val="32"/>
        </w:rPr>
        <w:lastRenderedPageBreak/>
        <w:t>附件3：</w:t>
      </w:r>
    </w:p>
    <w:p w:rsidR="00DD679C" w:rsidRDefault="006E37F9">
      <w:pPr>
        <w:widowControl/>
        <w:jc w:val="center"/>
        <w:rPr>
          <w:rFonts w:ascii="宋体" w:hAnsi="宋体" w:cs="宋体"/>
          <w:b/>
          <w:bCs/>
          <w:kern w:val="0"/>
          <w:sz w:val="32"/>
          <w:szCs w:val="32"/>
        </w:rPr>
      </w:pPr>
      <w:r>
        <w:rPr>
          <w:rFonts w:ascii="宋体" w:hAnsi="宋体" w:cs="宋体" w:hint="eastAsia"/>
          <w:b/>
          <w:bCs/>
          <w:kern w:val="0"/>
          <w:sz w:val="32"/>
          <w:szCs w:val="32"/>
        </w:rPr>
        <w:t>2021年度埇桥区政府性基金预算收入情况表</w:t>
      </w:r>
    </w:p>
    <w:tbl>
      <w:tblPr>
        <w:tblW w:w="8546" w:type="dxa"/>
        <w:tblInd w:w="93" w:type="dxa"/>
        <w:tblLayout w:type="fixed"/>
        <w:tblLook w:val="04A0"/>
      </w:tblPr>
      <w:tblGrid>
        <w:gridCol w:w="2420"/>
        <w:gridCol w:w="934"/>
        <w:gridCol w:w="958"/>
        <w:gridCol w:w="1200"/>
        <w:gridCol w:w="1142"/>
        <w:gridCol w:w="866"/>
        <w:gridCol w:w="1026"/>
      </w:tblGrid>
      <w:tr w:rsidR="00DD679C">
        <w:trPr>
          <w:trHeight w:val="270"/>
        </w:trPr>
        <w:tc>
          <w:tcPr>
            <w:tcW w:w="8546" w:type="dxa"/>
            <w:gridSpan w:val="7"/>
            <w:tcBorders>
              <w:top w:val="nil"/>
              <w:left w:val="nil"/>
              <w:bottom w:val="single" w:sz="4" w:space="0" w:color="auto"/>
              <w:right w:val="nil"/>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单位:万元</w:t>
            </w:r>
          </w:p>
        </w:tc>
      </w:tr>
      <w:tr w:rsidR="00DD679C">
        <w:trPr>
          <w:trHeight w:val="1560"/>
        </w:trPr>
        <w:tc>
          <w:tcPr>
            <w:tcW w:w="2420" w:type="dxa"/>
            <w:tcBorders>
              <w:top w:val="nil"/>
              <w:left w:val="single" w:sz="4" w:space="0" w:color="auto"/>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预算科目</w:t>
            </w:r>
          </w:p>
        </w:tc>
        <w:tc>
          <w:tcPr>
            <w:tcW w:w="934"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预算数</w:t>
            </w:r>
          </w:p>
        </w:tc>
        <w:tc>
          <w:tcPr>
            <w:tcW w:w="958"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调整预算数</w:t>
            </w:r>
          </w:p>
        </w:tc>
        <w:tc>
          <w:tcPr>
            <w:tcW w:w="1200"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决算数</w:t>
            </w:r>
          </w:p>
        </w:tc>
        <w:tc>
          <w:tcPr>
            <w:tcW w:w="1142"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完成年初预算的%</w:t>
            </w:r>
          </w:p>
        </w:tc>
        <w:tc>
          <w:tcPr>
            <w:tcW w:w="866"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完成调整预算的%</w:t>
            </w:r>
          </w:p>
        </w:tc>
        <w:tc>
          <w:tcPr>
            <w:tcW w:w="1026"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同比增长%</w:t>
            </w:r>
          </w:p>
        </w:tc>
      </w:tr>
      <w:tr w:rsidR="00DD679C">
        <w:trPr>
          <w:trHeight w:val="381"/>
        </w:trPr>
        <w:tc>
          <w:tcPr>
            <w:tcW w:w="242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b/>
                <w:bCs/>
                <w:kern w:val="0"/>
                <w:sz w:val="20"/>
                <w:szCs w:val="20"/>
              </w:rPr>
            </w:pPr>
            <w:r>
              <w:rPr>
                <w:rFonts w:ascii="宋体" w:hAnsi="宋体" w:cs="宋体" w:hint="eastAsia"/>
                <w:b/>
                <w:bCs/>
                <w:kern w:val="0"/>
                <w:sz w:val="20"/>
                <w:szCs w:val="20"/>
              </w:rPr>
              <w:t>政府性基金收入合计</w:t>
            </w:r>
          </w:p>
        </w:tc>
        <w:tc>
          <w:tcPr>
            <w:tcW w:w="9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103,000</w:t>
            </w:r>
          </w:p>
        </w:tc>
        <w:tc>
          <w:tcPr>
            <w:tcW w:w="958"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145,300</w:t>
            </w:r>
          </w:p>
        </w:tc>
        <w:tc>
          <w:tcPr>
            <w:tcW w:w="1200"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157,922</w:t>
            </w:r>
          </w:p>
        </w:tc>
        <w:tc>
          <w:tcPr>
            <w:tcW w:w="114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 xml:space="preserve">153.32 </w:t>
            </w:r>
          </w:p>
        </w:tc>
        <w:tc>
          <w:tcPr>
            <w:tcW w:w="8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 xml:space="preserve">108.69 </w:t>
            </w:r>
          </w:p>
        </w:tc>
        <w:tc>
          <w:tcPr>
            <w:tcW w:w="102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b/>
                <w:bCs/>
                <w:kern w:val="0"/>
                <w:sz w:val="20"/>
                <w:szCs w:val="20"/>
              </w:rPr>
            </w:pPr>
            <w:r>
              <w:rPr>
                <w:rFonts w:ascii="宋体" w:hAnsi="宋体" w:cs="宋体" w:hint="eastAsia"/>
                <w:b/>
                <w:bCs/>
                <w:kern w:val="0"/>
                <w:sz w:val="20"/>
                <w:szCs w:val="20"/>
              </w:rPr>
              <w:t xml:space="preserve">-5.13 </w:t>
            </w:r>
          </w:p>
        </w:tc>
      </w:tr>
      <w:tr w:rsidR="00DD679C">
        <w:trPr>
          <w:trHeight w:val="299"/>
        </w:trPr>
        <w:tc>
          <w:tcPr>
            <w:tcW w:w="242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rPr>
                <w:rFonts w:ascii="宋体" w:hAnsi="宋体" w:cs="宋体"/>
                <w:kern w:val="0"/>
                <w:sz w:val="20"/>
                <w:szCs w:val="20"/>
              </w:rPr>
            </w:pPr>
            <w:r>
              <w:rPr>
                <w:rFonts w:ascii="宋体" w:hAnsi="宋体" w:cs="宋体" w:hint="eastAsia"/>
                <w:kern w:val="0"/>
                <w:sz w:val="20"/>
                <w:szCs w:val="20"/>
              </w:rPr>
              <w:t>国有土地使用权出让收入</w:t>
            </w:r>
          </w:p>
        </w:tc>
        <w:tc>
          <w:tcPr>
            <w:tcW w:w="9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100,000</w:t>
            </w:r>
          </w:p>
        </w:tc>
        <w:tc>
          <w:tcPr>
            <w:tcW w:w="958"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140,000</w:t>
            </w:r>
          </w:p>
        </w:tc>
        <w:tc>
          <w:tcPr>
            <w:tcW w:w="1200"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151,735</w:t>
            </w:r>
          </w:p>
        </w:tc>
        <w:tc>
          <w:tcPr>
            <w:tcW w:w="114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151.74 </w:t>
            </w:r>
          </w:p>
        </w:tc>
        <w:tc>
          <w:tcPr>
            <w:tcW w:w="8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108.38 </w:t>
            </w:r>
          </w:p>
        </w:tc>
        <w:tc>
          <w:tcPr>
            <w:tcW w:w="102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-5.33 </w:t>
            </w:r>
          </w:p>
        </w:tc>
      </w:tr>
      <w:tr w:rsidR="00DD679C">
        <w:trPr>
          <w:trHeight w:val="33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rPr>
                <w:rFonts w:ascii="宋体" w:hAnsi="宋体" w:cs="宋体"/>
                <w:kern w:val="0"/>
                <w:sz w:val="20"/>
                <w:szCs w:val="20"/>
              </w:rPr>
            </w:pPr>
            <w:r>
              <w:rPr>
                <w:rFonts w:ascii="宋体" w:hAnsi="宋体" w:cs="宋体" w:hint="eastAsia"/>
                <w:kern w:val="0"/>
                <w:sz w:val="20"/>
                <w:szCs w:val="20"/>
              </w:rPr>
              <w:t>城市基础设施配套费收入</w:t>
            </w:r>
          </w:p>
        </w:tc>
        <w:tc>
          <w:tcPr>
            <w:tcW w:w="934"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3,000</w:t>
            </w:r>
          </w:p>
        </w:tc>
        <w:tc>
          <w:tcPr>
            <w:tcW w:w="958"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5,300</w:t>
            </w:r>
          </w:p>
        </w:tc>
        <w:tc>
          <w:tcPr>
            <w:tcW w:w="1200"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6,187</w:t>
            </w:r>
          </w:p>
        </w:tc>
        <w:tc>
          <w:tcPr>
            <w:tcW w:w="114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206.23 </w:t>
            </w:r>
          </w:p>
        </w:tc>
        <w:tc>
          <w:tcPr>
            <w:tcW w:w="86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116.74 </w:t>
            </w:r>
          </w:p>
        </w:tc>
        <w:tc>
          <w:tcPr>
            <w:tcW w:w="102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-0.18 </w:t>
            </w:r>
          </w:p>
        </w:tc>
      </w:tr>
    </w:tbl>
    <w:p w:rsidR="00DD679C" w:rsidRDefault="00DD679C">
      <w:pPr>
        <w:spacing w:line="640" w:lineRule="exact"/>
        <w:rPr>
          <w:rFonts w:ascii="仿宋_GB2312" w:eastAsia="仿宋_GB2312" w:hAnsi="仿宋" w:cs="仿宋_GB2312"/>
          <w:b/>
          <w:bCs/>
          <w:sz w:val="32"/>
          <w:szCs w:val="32"/>
        </w:rPr>
      </w:pPr>
    </w:p>
    <w:p w:rsidR="00DD679C" w:rsidRDefault="006E37F9">
      <w:pPr>
        <w:spacing w:line="640" w:lineRule="exact"/>
        <w:rPr>
          <w:rFonts w:ascii="仿宋_GB2312" w:eastAsia="仿宋_GB2312" w:hAnsi="仿宋" w:cs="仿宋_GB2312"/>
          <w:b/>
          <w:bCs/>
          <w:sz w:val="32"/>
          <w:szCs w:val="32"/>
        </w:rPr>
      </w:pPr>
      <w:r>
        <w:rPr>
          <w:rFonts w:ascii="仿宋_GB2312" w:eastAsia="仿宋_GB2312" w:hAnsi="仿宋" w:cs="仿宋_GB2312" w:hint="eastAsia"/>
          <w:b/>
          <w:bCs/>
          <w:sz w:val="32"/>
          <w:szCs w:val="32"/>
        </w:rPr>
        <w:t>附件4：</w:t>
      </w:r>
    </w:p>
    <w:p w:rsidR="00DD679C" w:rsidRDefault="006E37F9">
      <w:pPr>
        <w:widowControl/>
        <w:jc w:val="center"/>
        <w:rPr>
          <w:rFonts w:ascii="宋体" w:hAnsi="宋体" w:cs="宋体"/>
          <w:b/>
          <w:bCs/>
          <w:kern w:val="0"/>
          <w:sz w:val="32"/>
          <w:szCs w:val="32"/>
        </w:rPr>
      </w:pPr>
      <w:r>
        <w:rPr>
          <w:rFonts w:ascii="宋体" w:hAnsi="宋体" w:cs="宋体" w:hint="eastAsia"/>
          <w:b/>
          <w:bCs/>
          <w:kern w:val="0"/>
          <w:sz w:val="32"/>
          <w:szCs w:val="32"/>
        </w:rPr>
        <w:t>2021年政府性基金预算支出情况表</w:t>
      </w:r>
    </w:p>
    <w:tbl>
      <w:tblPr>
        <w:tblW w:w="8520" w:type="dxa"/>
        <w:tblInd w:w="93" w:type="dxa"/>
        <w:tblLook w:val="04A0"/>
      </w:tblPr>
      <w:tblGrid>
        <w:gridCol w:w="2425"/>
        <w:gridCol w:w="851"/>
        <w:gridCol w:w="992"/>
        <w:gridCol w:w="1276"/>
        <w:gridCol w:w="1116"/>
        <w:gridCol w:w="868"/>
        <w:gridCol w:w="992"/>
      </w:tblGrid>
      <w:tr w:rsidR="00DD679C">
        <w:trPr>
          <w:trHeight w:val="270"/>
        </w:trPr>
        <w:tc>
          <w:tcPr>
            <w:tcW w:w="8520" w:type="dxa"/>
            <w:gridSpan w:val="7"/>
            <w:tcBorders>
              <w:top w:val="nil"/>
              <w:left w:val="nil"/>
              <w:bottom w:val="single" w:sz="4" w:space="0" w:color="auto"/>
              <w:right w:val="nil"/>
            </w:tcBorders>
            <w:shd w:val="clear" w:color="auto" w:fill="auto"/>
            <w:noWrap/>
            <w:vAlign w:val="center"/>
          </w:tcPr>
          <w:p w:rsidR="00DD679C" w:rsidRDefault="006E37F9">
            <w:pPr>
              <w:widowControl/>
              <w:jc w:val="right"/>
              <w:rPr>
                <w:rFonts w:ascii="宋体" w:hAnsi="宋体" w:cs="宋体"/>
                <w:kern w:val="0"/>
                <w:sz w:val="22"/>
                <w:szCs w:val="22"/>
              </w:rPr>
            </w:pPr>
            <w:r>
              <w:rPr>
                <w:rFonts w:ascii="宋体" w:hAnsi="宋体" w:cs="宋体" w:hint="eastAsia"/>
                <w:kern w:val="0"/>
                <w:sz w:val="22"/>
                <w:szCs w:val="22"/>
              </w:rPr>
              <w:t>单位：万元</w:t>
            </w:r>
          </w:p>
        </w:tc>
      </w:tr>
      <w:tr w:rsidR="00DD679C">
        <w:trPr>
          <w:trHeight w:val="750"/>
        </w:trPr>
        <w:tc>
          <w:tcPr>
            <w:tcW w:w="2425"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预算科目</w:t>
            </w:r>
          </w:p>
        </w:tc>
        <w:tc>
          <w:tcPr>
            <w:tcW w:w="851"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预算数</w:t>
            </w:r>
          </w:p>
        </w:tc>
        <w:tc>
          <w:tcPr>
            <w:tcW w:w="992"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调整预算数</w:t>
            </w:r>
          </w:p>
        </w:tc>
        <w:tc>
          <w:tcPr>
            <w:tcW w:w="1276"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决算数</w:t>
            </w:r>
          </w:p>
        </w:tc>
        <w:tc>
          <w:tcPr>
            <w:tcW w:w="1116"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完成年初预算的%</w:t>
            </w:r>
          </w:p>
        </w:tc>
        <w:tc>
          <w:tcPr>
            <w:tcW w:w="868"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完成调整预算的%</w:t>
            </w:r>
          </w:p>
        </w:tc>
        <w:tc>
          <w:tcPr>
            <w:tcW w:w="992" w:type="dxa"/>
            <w:tcBorders>
              <w:top w:val="nil"/>
              <w:left w:val="nil"/>
              <w:bottom w:val="single" w:sz="4" w:space="0" w:color="auto"/>
              <w:right w:val="single" w:sz="4" w:space="0" w:color="auto"/>
            </w:tcBorders>
            <w:shd w:val="clear" w:color="auto" w:fill="auto"/>
            <w:vAlign w:val="center"/>
          </w:tcPr>
          <w:p w:rsidR="00DD679C" w:rsidRDefault="006E37F9">
            <w:pPr>
              <w:widowControl/>
              <w:jc w:val="center"/>
              <w:rPr>
                <w:rFonts w:ascii="宋体" w:hAnsi="宋体" w:cs="宋体"/>
                <w:b/>
                <w:bCs/>
                <w:kern w:val="0"/>
                <w:sz w:val="20"/>
                <w:szCs w:val="20"/>
              </w:rPr>
            </w:pPr>
            <w:r>
              <w:rPr>
                <w:rFonts w:ascii="宋体" w:hAnsi="宋体" w:cs="宋体" w:hint="eastAsia"/>
                <w:b/>
                <w:bCs/>
                <w:kern w:val="0"/>
                <w:sz w:val="20"/>
                <w:szCs w:val="20"/>
              </w:rPr>
              <w:t>同比增长%</w:t>
            </w:r>
          </w:p>
        </w:tc>
      </w:tr>
      <w:tr w:rsidR="00DD679C">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文化旅游体育与传媒支出</w:t>
            </w:r>
          </w:p>
        </w:tc>
        <w:tc>
          <w:tcPr>
            <w:tcW w:w="851"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79</w:t>
            </w:r>
          </w:p>
        </w:tc>
        <w:tc>
          <w:tcPr>
            <w:tcW w:w="127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26</w:t>
            </w:r>
          </w:p>
        </w:tc>
        <w:tc>
          <w:tcPr>
            <w:tcW w:w="111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8"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32.91 </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-74.00 </w:t>
            </w:r>
          </w:p>
        </w:tc>
      </w:tr>
      <w:tr w:rsidR="00DD679C">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社会保障和就业支出</w:t>
            </w:r>
          </w:p>
        </w:tc>
        <w:tc>
          <w:tcPr>
            <w:tcW w:w="851"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w:t>
            </w:r>
          </w:p>
        </w:tc>
        <w:tc>
          <w:tcPr>
            <w:tcW w:w="127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9</w:t>
            </w:r>
          </w:p>
        </w:tc>
        <w:tc>
          <w:tcPr>
            <w:tcW w:w="111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8"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0.00 </w:t>
            </w:r>
          </w:p>
        </w:tc>
      </w:tr>
      <w:tr w:rsidR="00DD679C">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城乡社区支出</w:t>
            </w:r>
          </w:p>
        </w:tc>
        <w:tc>
          <w:tcPr>
            <w:tcW w:w="851"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38,912</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101,054</w:t>
            </w:r>
          </w:p>
        </w:tc>
        <w:tc>
          <w:tcPr>
            <w:tcW w:w="127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101,054</w:t>
            </w:r>
          </w:p>
        </w:tc>
        <w:tc>
          <w:tcPr>
            <w:tcW w:w="111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259.70 </w:t>
            </w:r>
          </w:p>
        </w:tc>
        <w:tc>
          <w:tcPr>
            <w:tcW w:w="868"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-38.80 </w:t>
            </w:r>
          </w:p>
        </w:tc>
      </w:tr>
      <w:tr w:rsidR="00DD679C">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其他支出</w:t>
            </w:r>
          </w:p>
        </w:tc>
        <w:tc>
          <w:tcPr>
            <w:tcW w:w="851"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415</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66,703</w:t>
            </w:r>
          </w:p>
        </w:tc>
        <w:tc>
          <w:tcPr>
            <w:tcW w:w="127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66,047</w:t>
            </w:r>
          </w:p>
        </w:tc>
        <w:tc>
          <w:tcPr>
            <w:tcW w:w="111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15,914.94 </w:t>
            </w:r>
          </w:p>
        </w:tc>
        <w:tc>
          <w:tcPr>
            <w:tcW w:w="868"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99.02 </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-42.85 </w:t>
            </w:r>
          </w:p>
        </w:tc>
      </w:tr>
      <w:tr w:rsidR="00DD679C">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债务付息支出</w:t>
            </w:r>
          </w:p>
        </w:tc>
        <w:tc>
          <w:tcPr>
            <w:tcW w:w="851"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10,433</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10,604</w:t>
            </w:r>
          </w:p>
        </w:tc>
        <w:tc>
          <w:tcPr>
            <w:tcW w:w="127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10,604</w:t>
            </w:r>
          </w:p>
        </w:tc>
        <w:tc>
          <w:tcPr>
            <w:tcW w:w="111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101.64 </w:t>
            </w:r>
          </w:p>
        </w:tc>
        <w:tc>
          <w:tcPr>
            <w:tcW w:w="868"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45.36 </w:t>
            </w:r>
          </w:p>
        </w:tc>
      </w:tr>
      <w:tr w:rsidR="00DD679C">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债务发行费用支出</w:t>
            </w:r>
          </w:p>
        </w:tc>
        <w:tc>
          <w:tcPr>
            <w:tcW w:w="851"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74</w:t>
            </w:r>
          </w:p>
        </w:tc>
        <w:tc>
          <w:tcPr>
            <w:tcW w:w="127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74</w:t>
            </w:r>
          </w:p>
        </w:tc>
        <w:tc>
          <w:tcPr>
            <w:tcW w:w="111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8"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-39.34 </w:t>
            </w:r>
          </w:p>
        </w:tc>
      </w:tr>
      <w:tr w:rsidR="00DD679C">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left"/>
              <w:rPr>
                <w:rFonts w:ascii="宋体" w:hAnsi="宋体" w:cs="宋体"/>
                <w:kern w:val="0"/>
                <w:sz w:val="20"/>
                <w:szCs w:val="20"/>
              </w:rPr>
            </w:pPr>
            <w:r>
              <w:rPr>
                <w:rFonts w:ascii="宋体" w:hAnsi="宋体" w:cs="宋体" w:hint="eastAsia"/>
                <w:kern w:val="0"/>
                <w:sz w:val="20"/>
                <w:szCs w:val="20"/>
              </w:rPr>
              <w:t>抗疫特别国债安排的支出</w:t>
            </w:r>
          </w:p>
        </w:tc>
        <w:tc>
          <w:tcPr>
            <w:tcW w:w="851"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2,651</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2,651</w:t>
            </w:r>
          </w:p>
        </w:tc>
        <w:tc>
          <w:tcPr>
            <w:tcW w:w="127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2,651</w:t>
            </w:r>
          </w:p>
        </w:tc>
        <w:tc>
          <w:tcPr>
            <w:tcW w:w="111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868"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100.00 </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-92.40 </w:t>
            </w:r>
          </w:p>
        </w:tc>
      </w:tr>
      <w:tr w:rsidR="00DD679C">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rsidR="00DD679C" w:rsidRDefault="006E37F9">
            <w:pPr>
              <w:widowControl/>
              <w:jc w:val="center"/>
              <w:rPr>
                <w:rFonts w:ascii="宋体" w:hAnsi="宋体" w:cs="宋体"/>
                <w:kern w:val="0"/>
                <w:sz w:val="20"/>
                <w:szCs w:val="20"/>
              </w:rPr>
            </w:pPr>
            <w:r>
              <w:rPr>
                <w:rFonts w:ascii="宋体" w:hAnsi="宋体" w:cs="宋体" w:hint="eastAsia"/>
                <w:kern w:val="0"/>
                <w:sz w:val="20"/>
                <w:szCs w:val="20"/>
              </w:rPr>
              <w:t>本 年 支 出 合 计</w:t>
            </w:r>
          </w:p>
        </w:tc>
        <w:tc>
          <w:tcPr>
            <w:tcW w:w="851"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52,411</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181,174</w:t>
            </w:r>
          </w:p>
        </w:tc>
        <w:tc>
          <w:tcPr>
            <w:tcW w:w="127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180,465</w:t>
            </w:r>
          </w:p>
        </w:tc>
        <w:tc>
          <w:tcPr>
            <w:tcW w:w="1116"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344.33 </w:t>
            </w:r>
          </w:p>
        </w:tc>
        <w:tc>
          <w:tcPr>
            <w:tcW w:w="868"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99.61 </w:t>
            </w:r>
          </w:p>
        </w:tc>
        <w:tc>
          <w:tcPr>
            <w:tcW w:w="992" w:type="dxa"/>
            <w:tcBorders>
              <w:top w:val="nil"/>
              <w:left w:val="nil"/>
              <w:bottom w:val="single" w:sz="4" w:space="0" w:color="auto"/>
              <w:right w:val="single" w:sz="4" w:space="0" w:color="auto"/>
            </w:tcBorders>
            <w:shd w:val="clear" w:color="auto" w:fill="auto"/>
            <w:noWrap/>
            <w:vAlign w:val="center"/>
          </w:tcPr>
          <w:p w:rsidR="00DD679C" w:rsidRDefault="006E37F9">
            <w:pPr>
              <w:widowControl/>
              <w:jc w:val="right"/>
              <w:rPr>
                <w:rFonts w:ascii="宋体" w:hAnsi="宋体" w:cs="宋体"/>
                <w:kern w:val="0"/>
                <w:sz w:val="20"/>
                <w:szCs w:val="20"/>
              </w:rPr>
            </w:pPr>
            <w:r>
              <w:rPr>
                <w:rFonts w:ascii="宋体" w:hAnsi="宋体" w:cs="宋体" w:hint="eastAsia"/>
                <w:kern w:val="0"/>
                <w:sz w:val="20"/>
                <w:szCs w:val="20"/>
              </w:rPr>
              <w:t xml:space="preserve">-44.14 </w:t>
            </w:r>
          </w:p>
        </w:tc>
      </w:tr>
    </w:tbl>
    <w:p w:rsidR="00DD679C" w:rsidRDefault="00DD679C">
      <w:pPr>
        <w:spacing w:line="600" w:lineRule="exact"/>
        <w:rPr>
          <w:rFonts w:ascii="仿宋" w:eastAsia="仿宋" w:hAnsi="仿宋" w:cs="仿宋"/>
          <w:sz w:val="32"/>
          <w:szCs w:val="32"/>
        </w:rPr>
      </w:pPr>
    </w:p>
    <w:p w:rsidR="00DD679C" w:rsidRDefault="00DD679C">
      <w:pPr>
        <w:spacing w:line="600" w:lineRule="exact"/>
        <w:ind w:firstLineChars="200" w:firstLine="640"/>
        <w:rPr>
          <w:rFonts w:ascii="仿宋" w:eastAsia="仿宋" w:hAnsi="仿宋" w:cs="仿宋"/>
          <w:sz w:val="32"/>
          <w:szCs w:val="32"/>
        </w:rPr>
      </w:pPr>
    </w:p>
    <w:p w:rsidR="00DD679C" w:rsidRDefault="00DD679C">
      <w:pPr>
        <w:spacing w:line="600" w:lineRule="exact"/>
        <w:rPr>
          <w:rFonts w:ascii="仿宋_GB2312" w:eastAsia="仿宋_GB2312" w:hAnsi="仿宋" w:cs="仿宋_GB2312"/>
          <w:b/>
          <w:bCs/>
          <w:sz w:val="32"/>
          <w:szCs w:val="32"/>
        </w:rPr>
      </w:pPr>
    </w:p>
    <w:p w:rsidR="00DD679C" w:rsidRDefault="00DD679C">
      <w:pPr>
        <w:pStyle w:val="Style2"/>
        <w:rPr>
          <w:rFonts w:ascii="仿宋_GB2312" w:eastAsia="仿宋_GB2312" w:hAnsi="仿宋" w:cs="仿宋_GB2312"/>
          <w:b/>
          <w:bCs/>
          <w:color w:val="auto"/>
          <w:sz w:val="32"/>
          <w:szCs w:val="32"/>
        </w:rPr>
      </w:pPr>
    </w:p>
    <w:p w:rsidR="00DD679C" w:rsidRDefault="00DD679C">
      <w:pPr>
        <w:rPr>
          <w:rFonts w:ascii="仿宋_GB2312" w:eastAsia="仿宋_GB2312" w:hAnsi="仿宋" w:cs="仿宋_GB2312"/>
          <w:b/>
          <w:bCs/>
          <w:sz w:val="32"/>
          <w:szCs w:val="32"/>
        </w:rPr>
      </w:pPr>
    </w:p>
    <w:p w:rsidR="00DD679C" w:rsidRDefault="00DD679C">
      <w:pPr>
        <w:pStyle w:val="Style2"/>
        <w:rPr>
          <w:rFonts w:ascii="仿宋_GB2312" w:eastAsia="仿宋_GB2312" w:hAnsi="仿宋" w:cs="仿宋_GB2312"/>
          <w:b/>
          <w:bCs/>
          <w:color w:val="auto"/>
          <w:sz w:val="32"/>
          <w:szCs w:val="32"/>
        </w:rPr>
      </w:pPr>
    </w:p>
    <w:p w:rsidR="00DD679C" w:rsidRDefault="00DD679C">
      <w:pPr>
        <w:rPr>
          <w:rFonts w:ascii="仿宋_GB2312" w:eastAsia="仿宋_GB2312" w:hAnsi="仿宋" w:cs="仿宋_GB2312"/>
          <w:b/>
          <w:bCs/>
          <w:sz w:val="32"/>
          <w:szCs w:val="32"/>
        </w:rPr>
      </w:pPr>
    </w:p>
    <w:p w:rsidR="00DD679C" w:rsidRDefault="00DD679C">
      <w:pPr>
        <w:pStyle w:val="Style2"/>
      </w:pPr>
    </w:p>
    <w:p w:rsidR="00DD679C" w:rsidRDefault="00DD679C">
      <w:pPr>
        <w:rPr>
          <w:rFonts w:ascii="仿宋_GB2312" w:eastAsia="仿宋_GB2312" w:hAnsi="仿宋" w:cs="仿宋_GB2312"/>
          <w:b/>
          <w:bCs/>
          <w:sz w:val="32"/>
          <w:szCs w:val="32"/>
        </w:rPr>
      </w:pPr>
    </w:p>
    <w:p w:rsidR="00DD679C" w:rsidRDefault="006E37F9">
      <w:pPr>
        <w:spacing w:line="640" w:lineRule="exact"/>
        <w:rPr>
          <w:rFonts w:ascii="仿宋_GB2312" w:eastAsia="仿宋_GB2312" w:hAnsi="仿宋" w:cs="仿宋_GB2312"/>
          <w:b/>
          <w:bCs/>
          <w:sz w:val="32"/>
          <w:szCs w:val="32"/>
        </w:rPr>
      </w:pPr>
      <w:r>
        <w:rPr>
          <w:rFonts w:ascii="仿宋_GB2312" w:eastAsia="仿宋_GB2312" w:hAnsi="仿宋" w:cs="仿宋_GB2312" w:hint="eastAsia"/>
          <w:b/>
          <w:bCs/>
          <w:sz w:val="32"/>
          <w:szCs w:val="32"/>
        </w:rPr>
        <w:lastRenderedPageBreak/>
        <w:t>附件5：</w:t>
      </w:r>
    </w:p>
    <w:p w:rsidR="00DD679C" w:rsidRDefault="006E37F9">
      <w:pPr>
        <w:tabs>
          <w:tab w:val="left" w:pos="722"/>
          <w:tab w:val="left" w:pos="1444"/>
          <w:tab w:val="left" w:pos="2167"/>
        </w:tabs>
        <w:spacing w:before="37"/>
        <w:ind w:right="16"/>
        <w:jc w:val="center"/>
        <w:rPr>
          <w:rFonts w:ascii="黑体" w:eastAsia="黑体" w:hAnsi="黑体" w:cs="黑体"/>
          <w:sz w:val="36"/>
        </w:rPr>
      </w:pPr>
      <w:r>
        <w:rPr>
          <w:rFonts w:ascii="黑体" w:eastAsia="黑体" w:hAnsi="黑体" w:cs="黑体" w:hint="eastAsia"/>
          <w:sz w:val="36"/>
        </w:rPr>
        <w:t>名</w:t>
      </w:r>
      <w:r>
        <w:rPr>
          <w:rFonts w:ascii="黑体" w:eastAsia="黑体" w:hAnsi="黑体" w:cs="黑体" w:hint="eastAsia"/>
          <w:sz w:val="36"/>
        </w:rPr>
        <w:tab/>
        <w:t>词</w:t>
      </w:r>
      <w:r>
        <w:rPr>
          <w:rFonts w:ascii="黑体" w:eastAsia="黑体" w:hAnsi="黑体" w:cs="黑体" w:hint="eastAsia"/>
          <w:sz w:val="36"/>
        </w:rPr>
        <w:tab/>
        <w:t>解</w:t>
      </w:r>
      <w:r>
        <w:rPr>
          <w:rFonts w:ascii="黑体" w:eastAsia="黑体" w:hAnsi="黑体" w:cs="黑体" w:hint="eastAsia"/>
          <w:sz w:val="36"/>
        </w:rPr>
        <w:tab/>
        <w:t>释</w:t>
      </w:r>
    </w:p>
    <w:p w:rsidR="00DD679C" w:rsidRDefault="00DD679C">
      <w:pPr>
        <w:pStyle w:val="a3"/>
        <w:rPr>
          <w:rFonts w:ascii="PMingLiU"/>
          <w:sz w:val="20"/>
        </w:rPr>
      </w:pPr>
    </w:p>
    <w:p w:rsidR="00DD679C" w:rsidRDefault="00DD679C">
      <w:pPr>
        <w:pStyle w:val="a3"/>
        <w:spacing w:before="9"/>
        <w:rPr>
          <w:rFonts w:ascii="PMingLiU"/>
          <w:sz w:val="20"/>
        </w:rPr>
      </w:pPr>
    </w:p>
    <w:p w:rsidR="00DD679C" w:rsidRDefault="006E37F9" w:rsidP="00830044">
      <w:pPr>
        <w:pStyle w:val="a3"/>
        <w:spacing w:line="600" w:lineRule="exact"/>
        <w:ind w:firstLineChars="200" w:firstLine="640"/>
        <w:rPr>
          <w:rFonts w:ascii="仿宋" w:eastAsia="仿宋" w:hAnsi="仿宋" w:cs="仿宋"/>
          <w:sz w:val="32"/>
          <w:szCs w:val="32"/>
        </w:rPr>
      </w:pPr>
      <w:r>
        <w:rPr>
          <w:rFonts w:ascii="楷体" w:eastAsia="楷体" w:hAnsi="楷体" w:cs="楷体" w:hint="eastAsia"/>
          <w:sz w:val="32"/>
          <w:szCs w:val="32"/>
          <w:lang w:bidi="ar-SA"/>
        </w:rPr>
        <w:t>一、六稳：</w:t>
      </w:r>
      <w:r>
        <w:rPr>
          <w:rFonts w:ascii="仿宋" w:eastAsia="仿宋" w:hAnsi="仿宋" w:cs="仿宋" w:hint="eastAsia"/>
          <w:sz w:val="32"/>
          <w:szCs w:val="32"/>
        </w:rPr>
        <w:t>是指稳就业、稳金融、 稳外贸、稳外资、稳投资、稳预期。</w:t>
      </w:r>
    </w:p>
    <w:p w:rsidR="00DD679C" w:rsidRDefault="006E37F9" w:rsidP="00830044">
      <w:pPr>
        <w:pStyle w:val="a3"/>
        <w:spacing w:line="600" w:lineRule="exact"/>
        <w:ind w:firstLineChars="200" w:firstLine="640"/>
        <w:rPr>
          <w:rFonts w:ascii="楷体" w:eastAsia="楷体" w:hAnsi="楷体" w:cs="楷体"/>
          <w:sz w:val="32"/>
          <w:szCs w:val="32"/>
        </w:rPr>
      </w:pPr>
      <w:r>
        <w:rPr>
          <w:rFonts w:ascii="楷体" w:eastAsia="楷体" w:hAnsi="楷体" w:cs="楷体" w:hint="eastAsia"/>
          <w:sz w:val="32"/>
          <w:szCs w:val="32"/>
          <w:lang w:bidi="ar-SA"/>
        </w:rPr>
        <w:t>二、六保：</w:t>
      </w:r>
      <w:r>
        <w:rPr>
          <w:rFonts w:ascii="仿宋" w:eastAsia="仿宋" w:hAnsi="仿宋" w:cs="仿宋" w:hint="eastAsia"/>
          <w:sz w:val="32"/>
          <w:szCs w:val="32"/>
        </w:rPr>
        <w:t>是指保居民就业、保基本民生、保市场主体、保粮食能源安全、保产业链供应链稳定、保基层运转。</w:t>
      </w:r>
    </w:p>
    <w:p w:rsidR="00DD679C" w:rsidRDefault="006E37F9" w:rsidP="00830044">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三、地方政府债务转贷收入：</w:t>
      </w:r>
      <w:r>
        <w:rPr>
          <w:rFonts w:ascii="仿宋" w:eastAsia="仿宋" w:hAnsi="仿宋" w:cs="仿宋" w:hint="eastAsia"/>
          <w:sz w:val="32"/>
          <w:szCs w:val="32"/>
        </w:rPr>
        <w:t>是指下级政府收到的上级政府转贷的债务收入。</w:t>
      </w:r>
    </w:p>
    <w:p w:rsidR="00DD679C" w:rsidRDefault="006E37F9">
      <w:pPr>
        <w:spacing w:line="600" w:lineRule="exact"/>
        <w:ind w:firstLineChars="200" w:firstLine="640"/>
        <w:rPr>
          <w:rFonts w:ascii="楷体" w:eastAsia="楷体" w:hAnsi="楷体" w:cs="楷体"/>
          <w:sz w:val="32"/>
          <w:szCs w:val="32"/>
          <w:lang w:val="zh-CN"/>
        </w:rPr>
      </w:pPr>
      <w:r>
        <w:rPr>
          <w:rFonts w:ascii="楷体" w:eastAsia="楷体" w:hAnsi="楷体" w:cs="楷体" w:hint="eastAsia"/>
          <w:sz w:val="32"/>
          <w:szCs w:val="32"/>
        </w:rPr>
        <w:t>四、“三公”经费：</w:t>
      </w:r>
      <w:r>
        <w:rPr>
          <w:rFonts w:ascii="仿宋" w:eastAsia="仿宋" w:hAnsi="仿宋" w:cs="仿宋" w:hint="eastAsia"/>
          <w:sz w:val="32"/>
          <w:szCs w:val="32"/>
          <w:lang w:val="zh-CN" w:bidi="zh-CN"/>
        </w:rPr>
        <w:t>指政府部门人员因公出国（境）经费、公务车购置及运行费、公务招待费产生的消费。</w:t>
      </w:r>
    </w:p>
    <w:p w:rsidR="00DD679C" w:rsidRDefault="006E37F9">
      <w:pPr>
        <w:spacing w:line="600"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六、债务限额：</w:t>
      </w:r>
      <w:r>
        <w:rPr>
          <w:rFonts w:ascii="仿宋" w:eastAsia="仿宋" w:hAnsi="仿宋" w:cs="仿宋" w:hint="eastAsia"/>
          <w:sz w:val="32"/>
          <w:szCs w:val="32"/>
          <w:lang w:val="zh-CN" w:bidi="zh-CN"/>
        </w:rPr>
        <w:t>是指经国务院确定并报全国人大批准的在某一时期内未偿债务即债务余额的最高额。</w:t>
      </w:r>
    </w:p>
    <w:p w:rsidR="00DD679C" w:rsidRDefault="006E37F9">
      <w:pPr>
        <w:spacing w:line="600"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七、一般债券：</w:t>
      </w:r>
      <w:r>
        <w:rPr>
          <w:rFonts w:ascii="仿宋" w:eastAsia="仿宋" w:hAnsi="仿宋" w:cs="仿宋" w:hint="eastAsia"/>
          <w:sz w:val="32"/>
          <w:szCs w:val="32"/>
          <w:lang w:val="zh-CN" w:bidi="zh-CN"/>
        </w:rPr>
        <w:t>一般是指政府为了弥补公共财政赤字，以政府信用为基础，向社会公众所发行的一种债券，通常以一般公共预算作为主要偿还来源。</w:t>
      </w:r>
    </w:p>
    <w:p w:rsidR="00DD679C" w:rsidRDefault="006E37F9">
      <w:pPr>
        <w:spacing w:line="600" w:lineRule="exact"/>
        <w:ind w:firstLineChars="200" w:firstLine="640"/>
        <w:rPr>
          <w:rFonts w:ascii="仿宋" w:eastAsia="仿宋" w:hAnsi="仿宋" w:cs="仿宋"/>
          <w:sz w:val="32"/>
          <w:szCs w:val="32"/>
          <w:lang w:val="zh-CN" w:bidi="zh-CN"/>
        </w:rPr>
      </w:pPr>
      <w:r>
        <w:rPr>
          <w:rFonts w:ascii="楷体" w:eastAsia="楷体" w:hAnsi="楷体" w:cs="楷体" w:hint="eastAsia"/>
          <w:sz w:val="32"/>
          <w:szCs w:val="32"/>
          <w:lang w:val="zh-CN"/>
        </w:rPr>
        <w:t>八、专项债券：</w:t>
      </w:r>
      <w:r>
        <w:rPr>
          <w:rFonts w:ascii="仿宋" w:eastAsia="仿宋" w:hAnsi="仿宋" w:cs="仿宋" w:hint="eastAsia"/>
          <w:sz w:val="32"/>
          <w:szCs w:val="32"/>
          <w:lang w:val="zh-CN" w:bidi="zh-CN"/>
        </w:rPr>
        <w:t>专项债券是指为了筹集资金建设某专项具体工程而发行的债券，通常以项目未来收益作为偿还来源。</w:t>
      </w:r>
    </w:p>
    <w:p w:rsidR="00DD679C" w:rsidRDefault="006E37F9">
      <w:pPr>
        <w:spacing w:line="600" w:lineRule="exact"/>
        <w:ind w:firstLineChars="200" w:firstLine="640"/>
        <w:rPr>
          <w:rFonts w:ascii="仿宋" w:eastAsia="仿宋" w:hAnsi="仿宋" w:cs="仿宋"/>
          <w:sz w:val="32"/>
          <w:szCs w:val="32"/>
          <w:lang w:val="zh-CN" w:bidi="zh-CN"/>
        </w:rPr>
      </w:pPr>
      <w:r>
        <w:rPr>
          <w:rFonts w:ascii="楷体" w:eastAsia="楷体" w:hAnsi="楷体" w:cs="楷体" w:hint="eastAsia"/>
          <w:sz w:val="32"/>
          <w:szCs w:val="32"/>
          <w:lang w:val="zh-CN"/>
        </w:rPr>
        <w:t>九、再融资债券：</w:t>
      </w:r>
      <w:r>
        <w:rPr>
          <w:rFonts w:ascii="仿宋" w:eastAsia="仿宋" w:hAnsi="仿宋" w:cs="仿宋" w:hint="eastAsia"/>
          <w:sz w:val="32"/>
          <w:szCs w:val="32"/>
          <w:lang w:val="zh-CN" w:bidi="zh-CN"/>
        </w:rPr>
        <w:t>也称借新还旧，指地方发新债用来偿还到期债券。</w:t>
      </w:r>
    </w:p>
    <w:p w:rsidR="00DD679C" w:rsidRDefault="006E37F9">
      <w:pPr>
        <w:spacing w:line="600"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十、续贷过桥资金：</w:t>
      </w:r>
      <w:r>
        <w:rPr>
          <w:rFonts w:ascii="仿宋" w:eastAsia="仿宋" w:hAnsi="仿宋" w:cs="仿宋" w:hint="eastAsia"/>
          <w:sz w:val="32"/>
          <w:szCs w:val="32"/>
          <w:lang w:val="zh-CN" w:bidi="zh-CN"/>
        </w:rPr>
        <w:t>指由省财政安排、市级财政配套、专业管理机构等参与，用于支持小微企业贷款短期过桥的资金。</w:t>
      </w:r>
    </w:p>
    <w:p w:rsidR="00DD679C" w:rsidRDefault="006E37F9" w:rsidP="00A45AB0">
      <w:pPr>
        <w:pStyle w:val="a3"/>
        <w:spacing w:line="600" w:lineRule="exact"/>
        <w:ind w:firstLineChars="200" w:firstLine="640"/>
      </w:pPr>
      <w:r>
        <w:rPr>
          <w:rFonts w:ascii="楷体" w:eastAsia="楷体" w:hAnsi="楷体" w:cs="楷体" w:hint="eastAsia"/>
          <w:sz w:val="32"/>
          <w:szCs w:val="32"/>
          <w:lang w:val="en-US" w:bidi="ar-SA"/>
        </w:rPr>
        <w:lastRenderedPageBreak/>
        <w:t>十一、“4321”新型政银担业务：</w:t>
      </w:r>
      <w:r>
        <w:rPr>
          <w:rFonts w:ascii="仿宋" w:eastAsia="仿宋" w:hAnsi="仿宋" w:cs="仿宋" w:hint="eastAsia"/>
          <w:sz w:val="32"/>
          <w:szCs w:val="32"/>
        </w:rPr>
        <w:t>是指对单户 2000 万元以下的贷款担保业务由融资担保公司、安徽省信用担保集团、银行、政府按 4∶3∶2∶1 的比例共担风险。</w:t>
      </w:r>
    </w:p>
    <w:p w:rsidR="00DD679C" w:rsidRDefault="006E37F9">
      <w:pPr>
        <w:pStyle w:val="Style2"/>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十二、四好农村路：</w:t>
      </w:r>
      <w:r>
        <w:rPr>
          <w:rFonts w:ascii="仿宋" w:eastAsia="仿宋" w:hAnsi="仿宋" w:cs="仿宋" w:hint="eastAsia"/>
          <w:sz w:val="32"/>
          <w:szCs w:val="32"/>
        </w:rPr>
        <w:t>是指要进一步把农村公路建好、管好、护好、运营好。</w:t>
      </w:r>
    </w:p>
    <w:p w:rsidR="00DD679C" w:rsidRDefault="006E37F9">
      <w:pPr>
        <w:pStyle w:val="a3"/>
        <w:spacing w:line="600" w:lineRule="exact"/>
        <w:ind w:firstLineChars="200" w:firstLine="640"/>
        <w:rPr>
          <w:rFonts w:ascii="仿宋" w:eastAsia="仿宋" w:hAnsi="仿宋" w:cs="仿宋"/>
          <w:sz w:val="32"/>
          <w:szCs w:val="32"/>
        </w:rPr>
      </w:pPr>
      <w:r>
        <w:rPr>
          <w:rFonts w:ascii="楷体" w:eastAsia="楷体" w:hAnsi="楷体" w:cs="楷体" w:hint="eastAsia"/>
          <w:sz w:val="32"/>
          <w:szCs w:val="32"/>
          <w:lang w:val="en-US" w:bidi="ar-SA"/>
        </w:rPr>
        <w:t>十三、农村“三大革命”：</w:t>
      </w:r>
      <w:r>
        <w:rPr>
          <w:rFonts w:ascii="仿宋" w:eastAsia="仿宋" w:hAnsi="仿宋" w:cs="仿宋" w:hint="eastAsia"/>
          <w:sz w:val="32"/>
          <w:szCs w:val="32"/>
        </w:rPr>
        <w:t>是指垃圾、污水、厕所专项整治。</w:t>
      </w:r>
    </w:p>
    <w:p w:rsidR="00DD679C" w:rsidRPr="00830044" w:rsidRDefault="006E37F9" w:rsidP="00E47833">
      <w:pPr>
        <w:pStyle w:val="a3"/>
        <w:spacing w:line="600" w:lineRule="exact"/>
        <w:ind w:firstLineChars="200" w:firstLine="640"/>
        <w:rPr>
          <w:rFonts w:ascii="仿宋" w:eastAsia="仿宋" w:hAnsi="仿宋" w:cs="仿宋"/>
          <w:sz w:val="32"/>
          <w:szCs w:val="32"/>
        </w:rPr>
        <w:sectPr w:rsidR="00DD679C" w:rsidRPr="00830044">
          <w:footerReference w:type="default" r:id="rId7"/>
          <w:pgSz w:w="11900" w:h="16840"/>
          <w:pgMar w:top="1380" w:right="1360" w:bottom="2040" w:left="1380" w:header="0" w:footer="1856" w:gutter="0"/>
          <w:pgNumType w:fmt="numberInDash"/>
          <w:cols w:space="720"/>
        </w:sectPr>
      </w:pPr>
      <w:r>
        <w:rPr>
          <w:rFonts w:ascii="楷体" w:eastAsia="楷体" w:hAnsi="楷体" w:cs="楷体" w:hint="eastAsia"/>
          <w:sz w:val="32"/>
          <w:szCs w:val="32"/>
          <w:lang w:val="en-US" w:bidi="ar-SA"/>
        </w:rPr>
        <w:t>十四、预算管理一体化：</w:t>
      </w:r>
      <w:r w:rsidRPr="00830044">
        <w:rPr>
          <w:rFonts w:ascii="仿宋" w:eastAsia="仿宋" w:hAnsi="仿宋" w:cs="仿宋" w:hint="eastAsia"/>
          <w:sz w:val="32"/>
          <w:szCs w:val="32"/>
        </w:rPr>
        <w:t>指以统一预算管理规则为核心，将统一的管理规则嵌入信息系统，提高项目储备、预算编审、预算调整和调剂、资金支付、会计核算、决算和报告等工作的标准化、自动化水平，实现</w:t>
      </w:r>
      <w:r w:rsidR="00830044">
        <w:rPr>
          <w:rFonts w:ascii="仿宋" w:eastAsia="仿宋" w:hAnsi="仿宋" w:cs="仿宋" w:hint="eastAsia"/>
          <w:sz w:val="32"/>
          <w:szCs w:val="32"/>
        </w:rPr>
        <w:t>对预算管理全流程的动态反映和有效控制，保证各级预算管理规范高效。</w:t>
      </w:r>
    </w:p>
    <w:p w:rsidR="00DD679C" w:rsidRDefault="00DD679C" w:rsidP="00830044">
      <w:pPr>
        <w:pStyle w:val="Style2"/>
        <w:ind w:firstLine="0"/>
        <w:rPr>
          <w:color w:val="auto"/>
        </w:rPr>
      </w:pPr>
    </w:p>
    <w:sectPr w:rsidR="00DD679C" w:rsidSect="004D624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3C6" w:rsidRDefault="00F923C6">
      <w:r>
        <w:separator/>
      </w:r>
    </w:p>
  </w:endnote>
  <w:endnote w:type="continuationSeparator" w:id="1">
    <w:p w:rsidR="00F923C6" w:rsidRDefault="00F92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81D470A3-8F24-4547-8EA1-FD309D065B9E}"/>
  </w:font>
  <w:font w:name="方正仿宋简体">
    <w:altName w:val="Arial Unicode MS"/>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BCB74889-1230-4EF4-BE47-3B1AE346DD7E}"/>
  </w:font>
  <w:font w:name="楷体">
    <w:panose1 w:val="02010609060101010101"/>
    <w:charset w:val="86"/>
    <w:family w:val="modern"/>
    <w:pitch w:val="fixed"/>
    <w:sig w:usb0="800002BF" w:usb1="38CF7CFA" w:usb2="00000016" w:usb3="00000000" w:csb0="00040001" w:csb1="00000000"/>
    <w:embedRegular r:id="rId3" w:subsetted="1" w:fontKey="{F253097A-F570-4CF9-9B0A-8E31317ED073}"/>
    <w:embedBold r:id="rId4" w:subsetted="1" w:fontKey="{71422AFD-B5D0-43FE-BC14-5314438455FD}"/>
  </w:font>
  <w:font w:name="仿宋">
    <w:panose1 w:val="02010609060101010101"/>
    <w:charset w:val="86"/>
    <w:family w:val="modern"/>
    <w:pitch w:val="fixed"/>
    <w:sig w:usb0="800002BF" w:usb1="38CF7CFA" w:usb2="00000016" w:usb3="00000000" w:csb0="00040001" w:csb1="00000000"/>
    <w:embedRegular r:id="rId5" w:subsetted="1" w:fontKey="{0829C1EE-AC23-4626-9971-5F18AD7A7599}"/>
    <w:embedBold r:id="rId6" w:subsetted="1" w:fontKey="{E7EEF226-50FF-4E50-9566-1DDF31DF3CD9}"/>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Bold r:id="rId7" w:subsetted="1" w:fontKey="{EC483665-1FBE-4BEB-972F-54C7C63F2D27}"/>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F9" w:rsidRDefault="00D53180">
    <w:pPr>
      <w:pStyle w:val="a5"/>
    </w:pPr>
    <w:r>
      <w:rPr>
        <w:noProof/>
      </w:rPr>
      <w:pict>
        <v:shapetype id="_x0000_t202" coordsize="21600,21600" o:spt="202" path="m,l,21600r21600,l21600,xe">
          <v:stroke joinstyle="miter"/>
          <v:path gradientshapeok="t" o:connecttype="rect"/>
        </v:shapetype>
        <v:shape id="文本框 1" o:spid="_x0000_s4098" type="#_x0000_t202" style="position:absolute;margin-left:508.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next-textbox:#文本框 1;mso-fit-shape-to-text:t" inset="0,0,0,0">
            <w:txbxContent>
              <w:p w:rsidR="006E37F9" w:rsidRDefault="00D53180">
                <w:pPr>
                  <w:pStyle w:val="a5"/>
                </w:pPr>
                <w:r>
                  <w:rPr>
                    <w:rFonts w:ascii="宋体" w:eastAsia="宋体" w:hAnsi="宋体" w:cs="宋体" w:hint="eastAsia"/>
                    <w:sz w:val="28"/>
                    <w:szCs w:val="28"/>
                  </w:rPr>
                  <w:fldChar w:fldCharType="begin"/>
                </w:r>
                <w:r w:rsidR="006E37F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47833">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F9" w:rsidRDefault="00D53180">
    <w:pPr>
      <w:pStyle w:val="a5"/>
    </w:pPr>
    <w:r>
      <w:rPr>
        <w:noProof/>
      </w:rPr>
      <w:pict>
        <v:shapetype id="_x0000_t202" coordsize="21600,21600" o:spt="202" path="m,l,21600r21600,l21600,xe">
          <v:stroke joinstyle="miter"/>
          <v:path gradientshapeok="t" o:connecttype="rect"/>
        </v:shapetype>
        <v:shape id="_x0000_s4097" type="#_x0000_t202" style="position:absolute;margin-left:416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4D6240" w:rsidRDefault="00D53180">
                <w:r>
                  <w:fldChar w:fldCharType="begin"/>
                </w:r>
                <w:r w:rsidR="0017334A">
                  <w:instrText xml:space="preserve"> PAGE  \* MERGEFORMAT </w:instrText>
                </w:r>
                <w:r>
                  <w:fldChar w:fldCharType="separate"/>
                </w:r>
                <w:r w:rsidR="00E47833">
                  <w:rPr>
                    <w:noProof/>
                  </w:rPr>
                  <w:t>- 14 -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3C6" w:rsidRDefault="00F923C6">
      <w:r>
        <w:separator/>
      </w:r>
    </w:p>
  </w:footnote>
  <w:footnote w:type="continuationSeparator" w:id="1">
    <w:p w:rsidR="00F923C6" w:rsidRDefault="00F92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c5ZjI2NzljODhmZGEwZTcxYjBlYzM1NDdjN2Q3MmQifQ=="/>
  </w:docVars>
  <w:rsids>
    <w:rsidRoot w:val="00804E1F"/>
    <w:rsid w:val="00010C4D"/>
    <w:rsid w:val="0001284A"/>
    <w:rsid w:val="000151AB"/>
    <w:rsid w:val="00022059"/>
    <w:rsid w:val="000669AC"/>
    <w:rsid w:val="00075D07"/>
    <w:rsid w:val="000807BE"/>
    <w:rsid w:val="00087F97"/>
    <w:rsid w:val="000A14DA"/>
    <w:rsid w:val="000C2B2D"/>
    <w:rsid w:val="000C2EC4"/>
    <w:rsid w:val="000C5EF4"/>
    <w:rsid w:val="000D3167"/>
    <w:rsid w:val="000D3824"/>
    <w:rsid w:val="000D52F8"/>
    <w:rsid w:val="000D60CF"/>
    <w:rsid w:val="000D646A"/>
    <w:rsid w:val="000E5FDF"/>
    <w:rsid w:val="000F635E"/>
    <w:rsid w:val="000F72B4"/>
    <w:rsid w:val="00110248"/>
    <w:rsid w:val="0011757E"/>
    <w:rsid w:val="00121A05"/>
    <w:rsid w:val="0012367D"/>
    <w:rsid w:val="00125FA1"/>
    <w:rsid w:val="00134F06"/>
    <w:rsid w:val="001411AE"/>
    <w:rsid w:val="00141661"/>
    <w:rsid w:val="00143A96"/>
    <w:rsid w:val="001501E5"/>
    <w:rsid w:val="001522D5"/>
    <w:rsid w:val="00155058"/>
    <w:rsid w:val="00166010"/>
    <w:rsid w:val="001701E8"/>
    <w:rsid w:val="0017334A"/>
    <w:rsid w:val="00180095"/>
    <w:rsid w:val="00190CC0"/>
    <w:rsid w:val="001938CB"/>
    <w:rsid w:val="001A3F02"/>
    <w:rsid w:val="001A595D"/>
    <w:rsid w:val="001B2E93"/>
    <w:rsid w:val="001C0958"/>
    <w:rsid w:val="001D241A"/>
    <w:rsid w:val="001D6CF4"/>
    <w:rsid w:val="001F346E"/>
    <w:rsid w:val="001F7AB2"/>
    <w:rsid w:val="001F7B3C"/>
    <w:rsid w:val="002053BB"/>
    <w:rsid w:val="0024007F"/>
    <w:rsid w:val="0025242F"/>
    <w:rsid w:val="0026621E"/>
    <w:rsid w:val="00286B61"/>
    <w:rsid w:val="00287E58"/>
    <w:rsid w:val="002916ED"/>
    <w:rsid w:val="00294551"/>
    <w:rsid w:val="00297D7E"/>
    <w:rsid w:val="002A7349"/>
    <w:rsid w:val="002A7EA7"/>
    <w:rsid w:val="002B2307"/>
    <w:rsid w:val="002B40EC"/>
    <w:rsid w:val="002B7766"/>
    <w:rsid w:val="002C34FA"/>
    <w:rsid w:val="002C4499"/>
    <w:rsid w:val="002C5817"/>
    <w:rsid w:val="002C60C8"/>
    <w:rsid w:val="002D18F0"/>
    <w:rsid w:val="002E1D33"/>
    <w:rsid w:val="002E4E03"/>
    <w:rsid w:val="002F1A80"/>
    <w:rsid w:val="0030565F"/>
    <w:rsid w:val="00307E31"/>
    <w:rsid w:val="00310862"/>
    <w:rsid w:val="00314A4A"/>
    <w:rsid w:val="0031630A"/>
    <w:rsid w:val="00316D76"/>
    <w:rsid w:val="00316ECF"/>
    <w:rsid w:val="00321C67"/>
    <w:rsid w:val="00323F2F"/>
    <w:rsid w:val="0035247D"/>
    <w:rsid w:val="00352B3E"/>
    <w:rsid w:val="003561B6"/>
    <w:rsid w:val="00374318"/>
    <w:rsid w:val="00376556"/>
    <w:rsid w:val="00376B8C"/>
    <w:rsid w:val="003856F8"/>
    <w:rsid w:val="0039293B"/>
    <w:rsid w:val="003953DA"/>
    <w:rsid w:val="0039768B"/>
    <w:rsid w:val="003A2CB2"/>
    <w:rsid w:val="003A2D8E"/>
    <w:rsid w:val="003B078C"/>
    <w:rsid w:val="003B2F0B"/>
    <w:rsid w:val="003B751D"/>
    <w:rsid w:val="003C0B06"/>
    <w:rsid w:val="003C4BFB"/>
    <w:rsid w:val="003D007C"/>
    <w:rsid w:val="003D3861"/>
    <w:rsid w:val="003D4A98"/>
    <w:rsid w:val="003E5E79"/>
    <w:rsid w:val="003E65A4"/>
    <w:rsid w:val="003F0A4B"/>
    <w:rsid w:val="003F207A"/>
    <w:rsid w:val="003F380D"/>
    <w:rsid w:val="0040613F"/>
    <w:rsid w:val="004207D7"/>
    <w:rsid w:val="00421EA0"/>
    <w:rsid w:val="00422F2D"/>
    <w:rsid w:val="004422BE"/>
    <w:rsid w:val="00443741"/>
    <w:rsid w:val="004458C4"/>
    <w:rsid w:val="00453F3D"/>
    <w:rsid w:val="00455A3B"/>
    <w:rsid w:val="00457457"/>
    <w:rsid w:val="00462572"/>
    <w:rsid w:val="0046394B"/>
    <w:rsid w:val="004658C9"/>
    <w:rsid w:val="00467947"/>
    <w:rsid w:val="00471A04"/>
    <w:rsid w:val="00471BA2"/>
    <w:rsid w:val="00477319"/>
    <w:rsid w:val="004977D7"/>
    <w:rsid w:val="004A41D0"/>
    <w:rsid w:val="004A6EED"/>
    <w:rsid w:val="004B1429"/>
    <w:rsid w:val="004C5C6C"/>
    <w:rsid w:val="004D3D65"/>
    <w:rsid w:val="004D3F7E"/>
    <w:rsid w:val="004D6240"/>
    <w:rsid w:val="004E23E5"/>
    <w:rsid w:val="004F2CAB"/>
    <w:rsid w:val="00500DDF"/>
    <w:rsid w:val="005023E1"/>
    <w:rsid w:val="00505193"/>
    <w:rsid w:val="00505A23"/>
    <w:rsid w:val="00507A20"/>
    <w:rsid w:val="005102DD"/>
    <w:rsid w:val="00511126"/>
    <w:rsid w:val="005111D6"/>
    <w:rsid w:val="0051318E"/>
    <w:rsid w:val="00514CA4"/>
    <w:rsid w:val="00532842"/>
    <w:rsid w:val="00543A4D"/>
    <w:rsid w:val="00546E19"/>
    <w:rsid w:val="00547495"/>
    <w:rsid w:val="00570E42"/>
    <w:rsid w:val="00571992"/>
    <w:rsid w:val="00574296"/>
    <w:rsid w:val="005806AD"/>
    <w:rsid w:val="0059512B"/>
    <w:rsid w:val="005A56F5"/>
    <w:rsid w:val="005A6337"/>
    <w:rsid w:val="005B45E0"/>
    <w:rsid w:val="005C4BEF"/>
    <w:rsid w:val="005D0751"/>
    <w:rsid w:val="005D66C0"/>
    <w:rsid w:val="005F0B5F"/>
    <w:rsid w:val="005F0BCE"/>
    <w:rsid w:val="005F5448"/>
    <w:rsid w:val="005F5A39"/>
    <w:rsid w:val="005F7A5A"/>
    <w:rsid w:val="00615975"/>
    <w:rsid w:val="006207A6"/>
    <w:rsid w:val="0063230F"/>
    <w:rsid w:val="006425B6"/>
    <w:rsid w:val="006546FA"/>
    <w:rsid w:val="00675B61"/>
    <w:rsid w:val="00676214"/>
    <w:rsid w:val="0068478D"/>
    <w:rsid w:val="00685F34"/>
    <w:rsid w:val="006C3D67"/>
    <w:rsid w:val="006C7FBD"/>
    <w:rsid w:val="006D0BA7"/>
    <w:rsid w:val="006E37F9"/>
    <w:rsid w:val="00701091"/>
    <w:rsid w:val="007262B1"/>
    <w:rsid w:val="00732995"/>
    <w:rsid w:val="0074090B"/>
    <w:rsid w:val="007448A6"/>
    <w:rsid w:val="007552DA"/>
    <w:rsid w:val="00771BE2"/>
    <w:rsid w:val="00773715"/>
    <w:rsid w:val="0077776A"/>
    <w:rsid w:val="00777EA4"/>
    <w:rsid w:val="00797D7E"/>
    <w:rsid w:val="007A0CEB"/>
    <w:rsid w:val="007B0796"/>
    <w:rsid w:val="007B0A71"/>
    <w:rsid w:val="007B4540"/>
    <w:rsid w:val="007B7431"/>
    <w:rsid w:val="007D075D"/>
    <w:rsid w:val="007D2460"/>
    <w:rsid w:val="007D2F37"/>
    <w:rsid w:val="007D563F"/>
    <w:rsid w:val="007D7547"/>
    <w:rsid w:val="007D7BB9"/>
    <w:rsid w:val="007F2DC8"/>
    <w:rsid w:val="007F3F5D"/>
    <w:rsid w:val="007F66D5"/>
    <w:rsid w:val="00801F3F"/>
    <w:rsid w:val="00804E1F"/>
    <w:rsid w:val="008128FB"/>
    <w:rsid w:val="00814FEF"/>
    <w:rsid w:val="00815E28"/>
    <w:rsid w:val="00816853"/>
    <w:rsid w:val="00820E17"/>
    <w:rsid w:val="00820EF5"/>
    <w:rsid w:val="008253D4"/>
    <w:rsid w:val="0082665E"/>
    <w:rsid w:val="00830044"/>
    <w:rsid w:val="00840ED3"/>
    <w:rsid w:val="0084403E"/>
    <w:rsid w:val="00845AF6"/>
    <w:rsid w:val="00867011"/>
    <w:rsid w:val="00871063"/>
    <w:rsid w:val="00884733"/>
    <w:rsid w:val="0089265A"/>
    <w:rsid w:val="00895147"/>
    <w:rsid w:val="008A3E9F"/>
    <w:rsid w:val="008A4087"/>
    <w:rsid w:val="008A4200"/>
    <w:rsid w:val="008C0C6B"/>
    <w:rsid w:val="008C68F5"/>
    <w:rsid w:val="008D14CF"/>
    <w:rsid w:val="008E6331"/>
    <w:rsid w:val="008F5BD4"/>
    <w:rsid w:val="00902C4F"/>
    <w:rsid w:val="00906F49"/>
    <w:rsid w:val="009177D7"/>
    <w:rsid w:val="009201E0"/>
    <w:rsid w:val="00925897"/>
    <w:rsid w:val="009371A4"/>
    <w:rsid w:val="00942982"/>
    <w:rsid w:val="00943AA5"/>
    <w:rsid w:val="00953B8F"/>
    <w:rsid w:val="00961F29"/>
    <w:rsid w:val="00967810"/>
    <w:rsid w:val="009728DA"/>
    <w:rsid w:val="00987390"/>
    <w:rsid w:val="00994D27"/>
    <w:rsid w:val="009A64A7"/>
    <w:rsid w:val="009B394B"/>
    <w:rsid w:val="009C1E16"/>
    <w:rsid w:val="009C37F9"/>
    <w:rsid w:val="009C3D49"/>
    <w:rsid w:val="009C5C44"/>
    <w:rsid w:val="009D4923"/>
    <w:rsid w:val="009D70F6"/>
    <w:rsid w:val="009D7B9F"/>
    <w:rsid w:val="009E19FC"/>
    <w:rsid w:val="009F1D63"/>
    <w:rsid w:val="00A14F9A"/>
    <w:rsid w:val="00A15C8D"/>
    <w:rsid w:val="00A21992"/>
    <w:rsid w:val="00A277BA"/>
    <w:rsid w:val="00A31095"/>
    <w:rsid w:val="00A316E1"/>
    <w:rsid w:val="00A31A05"/>
    <w:rsid w:val="00A376F6"/>
    <w:rsid w:val="00A45AB0"/>
    <w:rsid w:val="00A507E1"/>
    <w:rsid w:val="00A519FE"/>
    <w:rsid w:val="00A52A65"/>
    <w:rsid w:val="00A54569"/>
    <w:rsid w:val="00A60E30"/>
    <w:rsid w:val="00A64064"/>
    <w:rsid w:val="00A762B1"/>
    <w:rsid w:val="00A80A80"/>
    <w:rsid w:val="00A84798"/>
    <w:rsid w:val="00A87E57"/>
    <w:rsid w:val="00A91BCB"/>
    <w:rsid w:val="00A92FCA"/>
    <w:rsid w:val="00AA3AC4"/>
    <w:rsid w:val="00AB55A6"/>
    <w:rsid w:val="00AC08E8"/>
    <w:rsid w:val="00AD36CB"/>
    <w:rsid w:val="00AE0F3C"/>
    <w:rsid w:val="00B07846"/>
    <w:rsid w:val="00B267F0"/>
    <w:rsid w:val="00B322F4"/>
    <w:rsid w:val="00B5394D"/>
    <w:rsid w:val="00B54409"/>
    <w:rsid w:val="00B55E68"/>
    <w:rsid w:val="00B57CD7"/>
    <w:rsid w:val="00B87FF1"/>
    <w:rsid w:val="00BA38E8"/>
    <w:rsid w:val="00BB0FBB"/>
    <w:rsid w:val="00BB1DF0"/>
    <w:rsid w:val="00BB2284"/>
    <w:rsid w:val="00BB7F89"/>
    <w:rsid w:val="00BD5E3D"/>
    <w:rsid w:val="00BE3DEF"/>
    <w:rsid w:val="00BF6F11"/>
    <w:rsid w:val="00C047B8"/>
    <w:rsid w:val="00C143A6"/>
    <w:rsid w:val="00C45AB6"/>
    <w:rsid w:val="00C46B8D"/>
    <w:rsid w:val="00C47A2D"/>
    <w:rsid w:val="00C57DA8"/>
    <w:rsid w:val="00C6121B"/>
    <w:rsid w:val="00C81193"/>
    <w:rsid w:val="00C926BE"/>
    <w:rsid w:val="00CC2CAB"/>
    <w:rsid w:val="00CF1A3A"/>
    <w:rsid w:val="00CF3FAF"/>
    <w:rsid w:val="00D01193"/>
    <w:rsid w:val="00D173A8"/>
    <w:rsid w:val="00D23015"/>
    <w:rsid w:val="00D34961"/>
    <w:rsid w:val="00D44174"/>
    <w:rsid w:val="00D50AE8"/>
    <w:rsid w:val="00D53180"/>
    <w:rsid w:val="00D53FE0"/>
    <w:rsid w:val="00D60BAA"/>
    <w:rsid w:val="00D613FA"/>
    <w:rsid w:val="00D801E2"/>
    <w:rsid w:val="00D835C8"/>
    <w:rsid w:val="00D8491C"/>
    <w:rsid w:val="00D97112"/>
    <w:rsid w:val="00DA6372"/>
    <w:rsid w:val="00DB1F50"/>
    <w:rsid w:val="00DB5BB5"/>
    <w:rsid w:val="00DC0FB5"/>
    <w:rsid w:val="00DC13C1"/>
    <w:rsid w:val="00DC3841"/>
    <w:rsid w:val="00DC5F67"/>
    <w:rsid w:val="00DD4DED"/>
    <w:rsid w:val="00DD679C"/>
    <w:rsid w:val="00DE3F75"/>
    <w:rsid w:val="00DF3FDF"/>
    <w:rsid w:val="00E02155"/>
    <w:rsid w:val="00E05EC9"/>
    <w:rsid w:val="00E0707F"/>
    <w:rsid w:val="00E14523"/>
    <w:rsid w:val="00E33CE5"/>
    <w:rsid w:val="00E36800"/>
    <w:rsid w:val="00E4324C"/>
    <w:rsid w:val="00E47833"/>
    <w:rsid w:val="00E52813"/>
    <w:rsid w:val="00E53556"/>
    <w:rsid w:val="00E73F34"/>
    <w:rsid w:val="00E8273A"/>
    <w:rsid w:val="00E8550B"/>
    <w:rsid w:val="00E90013"/>
    <w:rsid w:val="00E9616A"/>
    <w:rsid w:val="00E96D00"/>
    <w:rsid w:val="00EB193D"/>
    <w:rsid w:val="00EB21F1"/>
    <w:rsid w:val="00ED0C80"/>
    <w:rsid w:val="00EE3A43"/>
    <w:rsid w:val="00EF0553"/>
    <w:rsid w:val="00F030F5"/>
    <w:rsid w:val="00F03279"/>
    <w:rsid w:val="00F043C5"/>
    <w:rsid w:val="00F20F59"/>
    <w:rsid w:val="00F22B9D"/>
    <w:rsid w:val="00F23976"/>
    <w:rsid w:val="00F27801"/>
    <w:rsid w:val="00F34400"/>
    <w:rsid w:val="00F35852"/>
    <w:rsid w:val="00F454BC"/>
    <w:rsid w:val="00F55545"/>
    <w:rsid w:val="00F61E15"/>
    <w:rsid w:val="00F620EB"/>
    <w:rsid w:val="00F7192D"/>
    <w:rsid w:val="00F8176B"/>
    <w:rsid w:val="00F823E8"/>
    <w:rsid w:val="00F923C6"/>
    <w:rsid w:val="00F93ECB"/>
    <w:rsid w:val="00FA0187"/>
    <w:rsid w:val="00FA1186"/>
    <w:rsid w:val="00FB2D8A"/>
    <w:rsid w:val="00FB492A"/>
    <w:rsid w:val="00FC2F72"/>
    <w:rsid w:val="00FC668C"/>
    <w:rsid w:val="00FC71CA"/>
    <w:rsid w:val="00FD18A4"/>
    <w:rsid w:val="00FD3D5F"/>
    <w:rsid w:val="00FF5D4C"/>
    <w:rsid w:val="025C3227"/>
    <w:rsid w:val="04A975D9"/>
    <w:rsid w:val="067C1824"/>
    <w:rsid w:val="07B47005"/>
    <w:rsid w:val="0A6E30A1"/>
    <w:rsid w:val="0C0C1563"/>
    <w:rsid w:val="0EAF3423"/>
    <w:rsid w:val="0ED82B04"/>
    <w:rsid w:val="105D58F4"/>
    <w:rsid w:val="148937C0"/>
    <w:rsid w:val="15FA494C"/>
    <w:rsid w:val="16E35B6C"/>
    <w:rsid w:val="1B356450"/>
    <w:rsid w:val="1D352737"/>
    <w:rsid w:val="21717B86"/>
    <w:rsid w:val="236D2C2B"/>
    <w:rsid w:val="29C1445A"/>
    <w:rsid w:val="2C21665E"/>
    <w:rsid w:val="2E6B7360"/>
    <w:rsid w:val="32FA2BE9"/>
    <w:rsid w:val="33674DDE"/>
    <w:rsid w:val="37E23FF2"/>
    <w:rsid w:val="39ED1A74"/>
    <w:rsid w:val="39F545C1"/>
    <w:rsid w:val="3A8F302F"/>
    <w:rsid w:val="3B862761"/>
    <w:rsid w:val="3DB55117"/>
    <w:rsid w:val="42EB7A57"/>
    <w:rsid w:val="442666F0"/>
    <w:rsid w:val="44A0495E"/>
    <w:rsid w:val="4891509B"/>
    <w:rsid w:val="4B1732F9"/>
    <w:rsid w:val="4C805385"/>
    <w:rsid w:val="4DFD6A81"/>
    <w:rsid w:val="4F9D0CE3"/>
    <w:rsid w:val="5039474D"/>
    <w:rsid w:val="50D41344"/>
    <w:rsid w:val="534E0B75"/>
    <w:rsid w:val="56A95021"/>
    <w:rsid w:val="5C673B45"/>
    <w:rsid w:val="5E62160E"/>
    <w:rsid w:val="5EA43219"/>
    <w:rsid w:val="5F227739"/>
    <w:rsid w:val="6187081E"/>
    <w:rsid w:val="63E049AF"/>
    <w:rsid w:val="642F5D06"/>
    <w:rsid w:val="67657F72"/>
    <w:rsid w:val="68831B76"/>
    <w:rsid w:val="6CD23F51"/>
    <w:rsid w:val="6DE22E9A"/>
    <w:rsid w:val="726961E5"/>
    <w:rsid w:val="742869EF"/>
    <w:rsid w:val="78090E99"/>
    <w:rsid w:val="7C9C2E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2"/>
    <w:qFormat/>
    <w:rsid w:val="004D624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next w:val="a"/>
    <w:qFormat/>
    <w:rsid w:val="004D6240"/>
    <w:pPr>
      <w:spacing w:line="351" w:lineRule="atLeast"/>
      <w:ind w:firstLine="623"/>
      <w:textAlignment w:val="baseline"/>
    </w:pPr>
    <w:rPr>
      <w:rFonts w:hAnsi="Calibri"/>
      <w:color w:val="000000"/>
      <w:sz w:val="31"/>
      <w:szCs w:val="20"/>
      <w:u w:color="000000"/>
    </w:rPr>
  </w:style>
  <w:style w:type="paragraph" w:styleId="a3">
    <w:name w:val="Body Text"/>
    <w:basedOn w:val="a"/>
    <w:uiPriority w:val="1"/>
    <w:qFormat/>
    <w:rsid w:val="004D6240"/>
    <w:rPr>
      <w:rFonts w:ascii="方正仿宋简体" w:eastAsia="方正仿宋简体" w:hAnsi="方正仿宋简体" w:cs="方正仿宋简体"/>
      <w:sz w:val="31"/>
      <w:szCs w:val="31"/>
      <w:lang w:val="zh-CN" w:bidi="zh-CN"/>
    </w:rPr>
  </w:style>
  <w:style w:type="paragraph" w:styleId="a4">
    <w:name w:val="Balloon Text"/>
    <w:basedOn w:val="a"/>
    <w:link w:val="Char"/>
    <w:uiPriority w:val="99"/>
    <w:semiHidden/>
    <w:unhideWhenUsed/>
    <w:qFormat/>
    <w:rsid w:val="004D6240"/>
    <w:rPr>
      <w:sz w:val="18"/>
      <w:szCs w:val="18"/>
    </w:rPr>
  </w:style>
  <w:style w:type="paragraph" w:styleId="a5">
    <w:name w:val="footer"/>
    <w:basedOn w:val="a"/>
    <w:link w:val="Char0"/>
    <w:unhideWhenUsed/>
    <w:qFormat/>
    <w:rsid w:val="004D624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4D6240"/>
    <w:pPr>
      <w:pBdr>
        <w:bottom w:val="single" w:sz="6" w:space="1" w:color="auto"/>
      </w:pBdr>
      <w:tabs>
        <w:tab w:val="center" w:pos="4153"/>
        <w:tab w:val="right" w:pos="8306"/>
      </w:tabs>
      <w:snapToGrid w:val="0"/>
      <w:jc w:val="center"/>
    </w:pPr>
    <w:rPr>
      <w:sz w:val="18"/>
      <w:szCs w:val="18"/>
    </w:rPr>
  </w:style>
  <w:style w:type="paragraph" w:styleId="a7">
    <w:name w:val="Normal (Web)"/>
    <w:basedOn w:val="a"/>
    <w:next w:val="a"/>
    <w:qFormat/>
    <w:rsid w:val="004D6240"/>
    <w:pPr>
      <w:widowControl/>
      <w:jc w:val="left"/>
    </w:pPr>
    <w:rPr>
      <w:rFonts w:ascii="宋体" w:hAnsi="宋体" w:cs="宋体"/>
      <w:color w:val="333333"/>
      <w:kern w:val="0"/>
      <w:sz w:val="18"/>
      <w:szCs w:val="18"/>
    </w:rPr>
  </w:style>
  <w:style w:type="character" w:styleId="a8">
    <w:name w:val="Strong"/>
    <w:basedOn w:val="a0"/>
    <w:uiPriority w:val="22"/>
    <w:qFormat/>
    <w:rsid w:val="004D6240"/>
    <w:rPr>
      <w:b/>
      <w:bCs/>
    </w:rPr>
  </w:style>
  <w:style w:type="character" w:styleId="a9">
    <w:name w:val="Hyperlink"/>
    <w:basedOn w:val="a0"/>
    <w:uiPriority w:val="99"/>
    <w:semiHidden/>
    <w:unhideWhenUsed/>
    <w:qFormat/>
    <w:rsid w:val="004D6240"/>
    <w:rPr>
      <w:color w:val="0000FF"/>
      <w:u w:val="single"/>
    </w:rPr>
  </w:style>
  <w:style w:type="character" w:customStyle="1" w:styleId="Char1">
    <w:name w:val="页眉 Char"/>
    <w:basedOn w:val="a0"/>
    <w:link w:val="a6"/>
    <w:uiPriority w:val="99"/>
    <w:qFormat/>
    <w:rsid w:val="004D6240"/>
    <w:rPr>
      <w:sz w:val="18"/>
      <w:szCs w:val="18"/>
    </w:rPr>
  </w:style>
  <w:style w:type="character" w:customStyle="1" w:styleId="Char0">
    <w:name w:val="页脚 Char"/>
    <w:basedOn w:val="a0"/>
    <w:link w:val="a5"/>
    <w:uiPriority w:val="99"/>
    <w:semiHidden/>
    <w:qFormat/>
    <w:rsid w:val="004D6240"/>
    <w:rPr>
      <w:sz w:val="18"/>
      <w:szCs w:val="18"/>
    </w:rPr>
  </w:style>
  <w:style w:type="paragraph" w:customStyle="1" w:styleId="HtmlNormal">
    <w:name w:val="HtmlNormal"/>
    <w:basedOn w:val="a"/>
    <w:next w:val="a"/>
    <w:qFormat/>
    <w:rsid w:val="004D6240"/>
    <w:pPr>
      <w:widowControl/>
      <w:spacing w:before="280" w:after="280"/>
      <w:textAlignment w:val="baseline"/>
    </w:pPr>
    <w:rPr>
      <w:rFonts w:ascii="宋体" w:eastAsia="宋体" w:hAnsi="宋体"/>
      <w:kern w:val="0"/>
      <w:sz w:val="24"/>
    </w:rPr>
  </w:style>
  <w:style w:type="character" w:customStyle="1" w:styleId="NormalCharacter">
    <w:name w:val="NormalCharacter"/>
    <w:semiHidden/>
    <w:qFormat/>
    <w:rsid w:val="004D6240"/>
    <w:rPr>
      <w:rFonts w:ascii="Times New Roman" w:eastAsia="宋体"/>
      <w:sz w:val="21"/>
      <w:lang w:val="en-US" w:eastAsia="zh-CN" w:bidi="ar-SA"/>
    </w:rPr>
  </w:style>
  <w:style w:type="character" w:customStyle="1" w:styleId="Char">
    <w:name w:val="批注框文本 Char"/>
    <w:basedOn w:val="a0"/>
    <w:link w:val="a4"/>
    <w:uiPriority w:val="99"/>
    <w:semiHidden/>
    <w:qFormat/>
    <w:rsid w:val="004D6240"/>
    <w:rPr>
      <w:kern w:val="2"/>
      <w:sz w:val="18"/>
      <w:szCs w:val="18"/>
    </w:rPr>
  </w:style>
  <w:style w:type="paragraph" w:customStyle="1" w:styleId="Default">
    <w:name w:val="Default"/>
    <w:basedOn w:val="a"/>
    <w:qFormat/>
    <w:rsid w:val="004D6240"/>
    <w:pPr>
      <w:autoSpaceDE w:val="0"/>
      <w:autoSpaceDN w:val="0"/>
      <w:adjustRightInd w:val="0"/>
      <w:jc w:val="left"/>
    </w:pPr>
    <w:rPr>
      <w:rFonts w:ascii="宋体" w:cs="宋体"/>
      <w:color w:val="000000"/>
      <w:kern w:val="0"/>
      <w:sz w:val="24"/>
    </w:rPr>
  </w:style>
  <w:style w:type="paragraph" w:customStyle="1" w:styleId="aa">
    <w:name w:val="仿宋正文"/>
    <w:basedOn w:val="a"/>
    <w:qFormat/>
    <w:rsid w:val="004D6240"/>
    <w:pPr>
      <w:spacing w:line="600" w:lineRule="exact"/>
      <w:ind w:firstLineChars="200" w:firstLine="420"/>
    </w:pPr>
    <w:rPr>
      <w:rFonts w:eastAsia="方正仿宋简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1208</Words>
  <Characters>6887</Characters>
  <Application>Microsoft Office Word</Application>
  <DocSecurity>0</DocSecurity>
  <Lines>57</Lines>
  <Paragraphs>16</Paragraphs>
  <ScaleCrop>false</ScaleCrop>
  <Company>Microsoft</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lihao</dc:creator>
  <cp:lastModifiedBy>lihao</cp:lastModifiedBy>
  <cp:revision>13</cp:revision>
  <cp:lastPrinted>2022-08-23T03:04:00Z</cp:lastPrinted>
  <dcterms:created xsi:type="dcterms:W3CDTF">2022-07-08T02:51:00Z</dcterms:created>
  <dcterms:modified xsi:type="dcterms:W3CDTF">2022-09-13T02:43:00Z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14749E278C0748FDACB2813EFE1C9DC9</vt:lpwstr>
  </property>
</Properties>
</file>