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6"/>
          <w:szCs w:val="36"/>
        </w:rPr>
      </w:pPr>
      <w:bookmarkStart w:id="0" w:name="_GoBack"/>
      <w:r>
        <w:rPr>
          <w:rFonts w:hint="eastAsia" w:ascii="宋体" w:hAnsi="宋体"/>
          <w:b/>
          <w:sz w:val="36"/>
          <w:szCs w:val="36"/>
        </w:rPr>
        <w:t>宿州市埇桥区桃沟乡2015年部门决算情况</w:t>
      </w:r>
      <w:bookmarkEnd w:id="0"/>
    </w:p>
    <w:p>
      <w:pPr>
        <w:rPr>
          <w:rFonts w:hint="eastAsia" w:ascii="楷体_GB2312" w:eastAsia="楷体_GB2312"/>
          <w:sz w:val="32"/>
          <w:szCs w:val="32"/>
        </w:rPr>
      </w:pPr>
    </w:p>
    <w:p>
      <w:pPr>
        <w:ind w:firstLine="560" w:firstLineChars="200"/>
        <w:rPr>
          <w:rFonts w:hint="eastAsia" w:ascii="黑体" w:hAnsi="黑体" w:eastAsia="黑体"/>
          <w:sz w:val="28"/>
          <w:szCs w:val="28"/>
        </w:rPr>
      </w:pPr>
      <w:r>
        <w:rPr>
          <w:rFonts w:hint="eastAsia" w:ascii="黑体" w:hAnsi="黑体" w:eastAsia="黑体"/>
          <w:sz w:val="28"/>
          <w:szCs w:val="28"/>
        </w:rPr>
        <w:t>一、部门主要职能</w:t>
      </w:r>
    </w:p>
    <w:p>
      <w:pPr>
        <w:pStyle w:val="2"/>
        <w:spacing w:line="360" w:lineRule="atLeast"/>
        <w:ind w:firstLine="420" w:firstLineChars="150"/>
        <w:rPr>
          <w:rFonts w:hint="eastAsia"/>
          <w:sz w:val="28"/>
          <w:szCs w:val="28"/>
        </w:rPr>
      </w:pPr>
      <w:r>
        <w:rPr>
          <w:sz w:val="28"/>
          <w:szCs w:val="28"/>
        </w:rPr>
        <w:t>(</w:t>
      </w:r>
      <w:r>
        <w:rPr>
          <w:rFonts w:hint="eastAsia"/>
          <w:sz w:val="28"/>
          <w:szCs w:val="28"/>
        </w:rPr>
        <w:t>1</w:t>
      </w:r>
      <w:r>
        <w:rPr>
          <w:sz w:val="28"/>
          <w:szCs w:val="28"/>
        </w:rPr>
        <w:t>）执行本级</w:t>
      </w:r>
      <w:r>
        <w:rPr>
          <w:sz w:val="28"/>
          <w:szCs w:val="28"/>
        </w:rPr>
        <w:fldChar w:fldCharType="begin"/>
      </w:r>
      <w:r>
        <w:rPr>
          <w:sz w:val="28"/>
          <w:szCs w:val="28"/>
        </w:rPr>
        <w:instrText xml:space="preserve"> HYPERLINK "http://www.baidu.com/s?wd=%E4%BA%BA%E6%B0%91%E4%BB%A3%E8%A1%A8%E5%A4%A7%E4%BC%9A&amp;hl_tag=textlink&amp;tn=SE_hldp01350_v6v6zkg6" \t "_blank" </w:instrText>
      </w:r>
      <w:r>
        <w:rPr>
          <w:sz w:val="28"/>
          <w:szCs w:val="28"/>
        </w:rPr>
        <w:fldChar w:fldCharType="separate"/>
      </w:r>
      <w:r>
        <w:rPr>
          <w:rStyle w:val="8"/>
          <w:color w:val="auto"/>
          <w:sz w:val="28"/>
          <w:szCs w:val="28"/>
        </w:rPr>
        <w:t>人民代表大会</w:t>
      </w:r>
      <w:r>
        <w:rPr>
          <w:sz w:val="28"/>
          <w:szCs w:val="28"/>
        </w:rPr>
        <w:fldChar w:fldCharType="end"/>
      </w:r>
      <w:r>
        <w:rPr>
          <w:sz w:val="28"/>
          <w:szCs w:val="28"/>
        </w:rPr>
        <w:t>的决议和上级</w:t>
      </w:r>
      <w:r>
        <w:rPr>
          <w:sz w:val="28"/>
          <w:szCs w:val="28"/>
        </w:rPr>
        <w:fldChar w:fldCharType="begin"/>
      </w:r>
      <w:r>
        <w:rPr>
          <w:sz w:val="28"/>
          <w:szCs w:val="28"/>
        </w:rPr>
        <w:instrText xml:space="preserve"> HYPERLINK "http://www.baidu.com/s?wd=%E5%9B%BD%E5%AE%B6%E8%A1%8C%E6%94%BF%E6%9C%BA%E5%85%B3&amp;hl_tag=textlink&amp;tn=SE_hldp01350_v6v6zkg6" \t "_blank" </w:instrText>
      </w:r>
      <w:r>
        <w:rPr>
          <w:sz w:val="28"/>
          <w:szCs w:val="28"/>
        </w:rPr>
        <w:fldChar w:fldCharType="separate"/>
      </w:r>
      <w:r>
        <w:rPr>
          <w:rStyle w:val="8"/>
          <w:color w:val="auto"/>
          <w:sz w:val="28"/>
          <w:szCs w:val="28"/>
        </w:rPr>
        <w:t>国家行政机关</w:t>
      </w:r>
      <w:r>
        <w:rPr>
          <w:sz w:val="28"/>
          <w:szCs w:val="28"/>
        </w:rPr>
        <w:fldChar w:fldCharType="end"/>
      </w:r>
      <w:r>
        <w:rPr>
          <w:sz w:val="28"/>
          <w:szCs w:val="28"/>
        </w:rPr>
        <w:t>的决定和命令，发布决定和命令。</w:t>
      </w:r>
      <w:r>
        <w:rPr>
          <w:sz w:val="28"/>
          <w:szCs w:val="28"/>
        </w:rPr>
        <w:br w:type="textWrapping"/>
      </w:r>
      <w:r>
        <w:rPr>
          <w:rFonts w:hint="eastAsia"/>
          <w:sz w:val="28"/>
          <w:szCs w:val="28"/>
        </w:rPr>
        <w:t xml:space="preserve">   </w:t>
      </w:r>
      <w:r>
        <w:rPr>
          <w:sz w:val="28"/>
          <w:szCs w:val="28"/>
        </w:rPr>
        <w:t>(2）执行本</w:t>
      </w:r>
      <w:r>
        <w:rPr>
          <w:sz w:val="28"/>
          <w:szCs w:val="28"/>
        </w:rPr>
        <w:fldChar w:fldCharType="begin"/>
      </w:r>
      <w:r>
        <w:rPr>
          <w:sz w:val="28"/>
          <w:szCs w:val="28"/>
        </w:rPr>
        <w:instrText xml:space="preserve"> HYPERLINK "http://www.baidu.com/s?wd=%E8%A1%8C%E6%94%BF%E5%8C%BA%E5%9F%9F&amp;hl_tag=textlink&amp;tn=SE_hldp01350_v6v6zkg6" \t "_blank" </w:instrText>
      </w:r>
      <w:r>
        <w:rPr>
          <w:sz w:val="28"/>
          <w:szCs w:val="28"/>
        </w:rPr>
        <w:fldChar w:fldCharType="separate"/>
      </w:r>
      <w:r>
        <w:rPr>
          <w:rStyle w:val="8"/>
          <w:color w:val="auto"/>
          <w:sz w:val="28"/>
          <w:szCs w:val="28"/>
        </w:rPr>
        <w:t>行政区域</w:t>
      </w:r>
      <w:r>
        <w:rPr>
          <w:sz w:val="28"/>
          <w:szCs w:val="28"/>
        </w:rPr>
        <w:fldChar w:fldCharType="end"/>
      </w:r>
      <w:r>
        <w:rPr>
          <w:sz w:val="28"/>
          <w:szCs w:val="28"/>
        </w:rPr>
        <w:t>内的经济和社会发展计划、预算，管理本</w:t>
      </w:r>
      <w:r>
        <w:rPr>
          <w:sz w:val="28"/>
          <w:szCs w:val="28"/>
        </w:rPr>
        <w:fldChar w:fldCharType="begin"/>
      </w:r>
      <w:r>
        <w:rPr>
          <w:sz w:val="28"/>
          <w:szCs w:val="28"/>
        </w:rPr>
        <w:instrText xml:space="preserve"> HYPERLINK "http://www.baidu.com/s?wd=%E8%A1%8C%E6%94%BF%E5%8C%BA%E5%9F%9F&amp;hl_tag=textlink&amp;tn=SE_hldp01350_v6v6zkg6" \t "_blank" </w:instrText>
      </w:r>
      <w:r>
        <w:rPr>
          <w:sz w:val="28"/>
          <w:szCs w:val="28"/>
        </w:rPr>
        <w:fldChar w:fldCharType="separate"/>
      </w:r>
      <w:r>
        <w:rPr>
          <w:rStyle w:val="8"/>
          <w:color w:val="auto"/>
          <w:sz w:val="28"/>
          <w:szCs w:val="28"/>
        </w:rPr>
        <w:t>行政区域</w:t>
      </w:r>
      <w:r>
        <w:rPr>
          <w:sz w:val="28"/>
          <w:szCs w:val="28"/>
        </w:rPr>
        <w:fldChar w:fldCharType="end"/>
      </w:r>
      <w:r>
        <w:rPr>
          <w:sz w:val="28"/>
          <w:szCs w:val="28"/>
        </w:rPr>
        <w:t>内的经济、教育、科学、文化、卫生、</w:t>
      </w:r>
      <w:r>
        <w:rPr>
          <w:sz w:val="28"/>
          <w:szCs w:val="28"/>
        </w:rPr>
        <w:fldChar w:fldCharType="begin"/>
      </w:r>
      <w:r>
        <w:rPr>
          <w:sz w:val="28"/>
          <w:szCs w:val="28"/>
        </w:rPr>
        <w:instrText xml:space="preserve"> HYPERLINK "http://www.baidu.com/s?wd=%E4%BD%93%E8%82%B2%E4%BA%8B%E4%B8%9A&amp;hl_tag=textlink&amp;tn=SE_hldp01350_v6v6zkg6" \t "_blank" </w:instrText>
      </w:r>
      <w:r>
        <w:rPr>
          <w:sz w:val="28"/>
          <w:szCs w:val="28"/>
        </w:rPr>
        <w:fldChar w:fldCharType="separate"/>
      </w:r>
      <w:r>
        <w:rPr>
          <w:rStyle w:val="8"/>
          <w:color w:val="auto"/>
          <w:sz w:val="28"/>
          <w:szCs w:val="28"/>
        </w:rPr>
        <w:t>体育事业</w:t>
      </w:r>
      <w:r>
        <w:rPr>
          <w:sz w:val="28"/>
          <w:szCs w:val="28"/>
        </w:rPr>
        <w:fldChar w:fldCharType="end"/>
      </w:r>
      <w:r>
        <w:rPr>
          <w:sz w:val="28"/>
          <w:szCs w:val="28"/>
        </w:rPr>
        <w:t>和财政、民政、公安、</w:t>
      </w:r>
      <w:r>
        <w:rPr>
          <w:sz w:val="28"/>
          <w:szCs w:val="28"/>
        </w:rPr>
        <w:fldChar w:fldCharType="begin"/>
      </w:r>
      <w:r>
        <w:rPr>
          <w:sz w:val="28"/>
          <w:szCs w:val="28"/>
        </w:rPr>
        <w:instrText xml:space="preserve"> HYPERLINK "http://www.baidu.com/s?wd=%E5%8F%B8%E6%B3%95%E8%A1%8C%E6%94%BF&amp;hl_tag=textlink&amp;tn=SE_hldp01350_v6v6zkg6" \t "_blank" </w:instrText>
      </w:r>
      <w:r>
        <w:rPr>
          <w:sz w:val="28"/>
          <w:szCs w:val="28"/>
        </w:rPr>
        <w:fldChar w:fldCharType="separate"/>
      </w:r>
      <w:r>
        <w:rPr>
          <w:rStyle w:val="8"/>
          <w:color w:val="auto"/>
          <w:sz w:val="28"/>
          <w:szCs w:val="28"/>
        </w:rPr>
        <w:t>司法行政</w:t>
      </w:r>
      <w:r>
        <w:rPr>
          <w:sz w:val="28"/>
          <w:szCs w:val="28"/>
        </w:rPr>
        <w:fldChar w:fldCharType="end"/>
      </w:r>
      <w:r>
        <w:rPr>
          <w:sz w:val="28"/>
          <w:szCs w:val="28"/>
        </w:rPr>
        <w:t>、</w:t>
      </w:r>
      <w:r>
        <w:rPr>
          <w:sz w:val="28"/>
          <w:szCs w:val="28"/>
        </w:rPr>
        <w:fldChar w:fldCharType="begin"/>
      </w:r>
      <w:r>
        <w:rPr>
          <w:sz w:val="28"/>
          <w:szCs w:val="28"/>
        </w:rPr>
        <w:instrText xml:space="preserve"> HYPERLINK "http://www.baidu.com/s?wd=%E8%AE%A1%E5%88%92%E7%94%9F%E8%82%B2&amp;hl_tag=textlink&amp;tn=SE_hldp01350_v6v6zkg6" \t "_blank" </w:instrText>
      </w:r>
      <w:r>
        <w:rPr>
          <w:sz w:val="28"/>
          <w:szCs w:val="28"/>
        </w:rPr>
        <w:fldChar w:fldCharType="separate"/>
      </w:r>
      <w:r>
        <w:rPr>
          <w:rStyle w:val="8"/>
          <w:color w:val="auto"/>
          <w:sz w:val="28"/>
          <w:szCs w:val="28"/>
        </w:rPr>
        <w:t>计划生育</w:t>
      </w:r>
      <w:r>
        <w:rPr>
          <w:sz w:val="28"/>
          <w:szCs w:val="28"/>
        </w:rPr>
        <w:fldChar w:fldCharType="end"/>
      </w:r>
      <w:r>
        <w:rPr>
          <w:sz w:val="28"/>
          <w:szCs w:val="28"/>
        </w:rPr>
        <w:t>等行政工作；</w:t>
      </w:r>
      <w:r>
        <w:rPr>
          <w:sz w:val="28"/>
          <w:szCs w:val="28"/>
        </w:rPr>
        <w:br w:type="textWrapping"/>
      </w:r>
      <w:r>
        <w:rPr>
          <w:rFonts w:hint="eastAsia"/>
          <w:sz w:val="28"/>
          <w:szCs w:val="28"/>
        </w:rPr>
        <w:t xml:space="preserve">   </w:t>
      </w:r>
      <w:r>
        <w:rPr>
          <w:sz w:val="28"/>
          <w:szCs w:val="28"/>
        </w:rPr>
        <w:t>(3）保护社会主义的全民所有的财产和劳动群众集体所有的财产，保护公民私人所有的合法财产，维护社会秩序，保障公民的</w:t>
      </w:r>
      <w:r>
        <w:rPr>
          <w:sz w:val="28"/>
          <w:szCs w:val="28"/>
        </w:rPr>
        <w:fldChar w:fldCharType="begin"/>
      </w:r>
      <w:r>
        <w:rPr>
          <w:sz w:val="28"/>
          <w:szCs w:val="28"/>
        </w:rPr>
        <w:instrText xml:space="preserve"> HYPERLINK "http://www.baidu.com/s?wd=%E4%BA%BA%E8%BA%AB%E6%9D%83%E5%88%A9&amp;hl_tag=textlink&amp;tn=SE_hldp01350_v6v6zkg6" \t "_blank" </w:instrText>
      </w:r>
      <w:r>
        <w:rPr>
          <w:sz w:val="28"/>
          <w:szCs w:val="28"/>
        </w:rPr>
        <w:fldChar w:fldCharType="separate"/>
      </w:r>
      <w:r>
        <w:rPr>
          <w:rStyle w:val="8"/>
          <w:color w:val="auto"/>
          <w:sz w:val="28"/>
          <w:szCs w:val="28"/>
        </w:rPr>
        <w:t>人身权利</w:t>
      </w:r>
      <w:r>
        <w:rPr>
          <w:sz w:val="28"/>
          <w:szCs w:val="28"/>
        </w:rPr>
        <w:fldChar w:fldCharType="end"/>
      </w:r>
      <w:r>
        <w:rPr>
          <w:sz w:val="28"/>
          <w:szCs w:val="28"/>
        </w:rPr>
        <w:t>、</w:t>
      </w:r>
      <w:r>
        <w:rPr>
          <w:sz w:val="28"/>
          <w:szCs w:val="28"/>
        </w:rPr>
        <w:fldChar w:fldCharType="begin"/>
      </w:r>
      <w:r>
        <w:rPr>
          <w:sz w:val="28"/>
          <w:szCs w:val="28"/>
        </w:rPr>
        <w:instrText xml:space="preserve"> HYPERLINK "http://www.baidu.com/s?wd=%E6%B0%91%E4%B8%BB%E6%9D%83%E5%88%A9&amp;hl_tag=textlink&amp;tn=SE_hldp01350_v6v6zkg6" \t "_blank" </w:instrText>
      </w:r>
      <w:r>
        <w:rPr>
          <w:sz w:val="28"/>
          <w:szCs w:val="28"/>
        </w:rPr>
        <w:fldChar w:fldCharType="separate"/>
      </w:r>
      <w:r>
        <w:rPr>
          <w:rStyle w:val="8"/>
          <w:color w:val="auto"/>
          <w:sz w:val="28"/>
          <w:szCs w:val="28"/>
        </w:rPr>
        <w:t>民主权利</w:t>
      </w:r>
      <w:r>
        <w:rPr>
          <w:sz w:val="28"/>
          <w:szCs w:val="28"/>
        </w:rPr>
        <w:fldChar w:fldCharType="end"/>
      </w:r>
      <w:r>
        <w:rPr>
          <w:sz w:val="28"/>
          <w:szCs w:val="28"/>
        </w:rPr>
        <w:t>和其他权利；</w:t>
      </w:r>
      <w:r>
        <w:rPr>
          <w:sz w:val="28"/>
          <w:szCs w:val="28"/>
        </w:rPr>
        <w:br w:type="textWrapping"/>
      </w:r>
      <w:r>
        <w:rPr>
          <w:rFonts w:hint="eastAsia"/>
          <w:sz w:val="28"/>
          <w:szCs w:val="28"/>
        </w:rPr>
        <w:t xml:space="preserve">   </w:t>
      </w:r>
      <w:r>
        <w:rPr>
          <w:sz w:val="28"/>
          <w:szCs w:val="28"/>
        </w:rPr>
        <w:t>(4）保护各种</w:t>
      </w:r>
      <w:r>
        <w:rPr>
          <w:sz w:val="28"/>
          <w:szCs w:val="28"/>
        </w:rPr>
        <w:fldChar w:fldCharType="begin"/>
      </w:r>
      <w:r>
        <w:rPr>
          <w:sz w:val="28"/>
          <w:szCs w:val="28"/>
        </w:rPr>
        <w:instrText xml:space="preserve"> HYPERLINK "http://www.baidu.com/s?wd=%E7%BB%8F%E6%B5%8E%E7%BB%84%E7%BB%87&amp;hl_tag=textlink&amp;tn=SE_hldp01350_v6v6zkg6" \t "_blank" </w:instrText>
      </w:r>
      <w:r>
        <w:rPr>
          <w:sz w:val="28"/>
          <w:szCs w:val="28"/>
        </w:rPr>
        <w:fldChar w:fldCharType="separate"/>
      </w:r>
      <w:r>
        <w:rPr>
          <w:rStyle w:val="8"/>
          <w:color w:val="auto"/>
          <w:sz w:val="28"/>
          <w:szCs w:val="28"/>
        </w:rPr>
        <w:t>经济组织</w:t>
      </w:r>
      <w:r>
        <w:rPr>
          <w:sz w:val="28"/>
          <w:szCs w:val="28"/>
        </w:rPr>
        <w:fldChar w:fldCharType="end"/>
      </w:r>
      <w:r>
        <w:rPr>
          <w:sz w:val="28"/>
          <w:szCs w:val="28"/>
        </w:rPr>
        <w:t>的合法权益；</w:t>
      </w:r>
      <w:r>
        <w:rPr>
          <w:sz w:val="28"/>
          <w:szCs w:val="28"/>
        </w:rPr>
        <w:br w:type="textWrapping"/>
      </w:r>
      <w:r>
        <w:rPr>
          <w:rFonts w:hint="eastAsia"/>
          <w:sz w:val="28"/>
          <w:szCs w:val="28"/>
        </w:rPr>
        <w:t xml:space="preserve">   </w:t>
      </w:r>
      <w:r>
        <w:rPr>
          <w:sz w:val="28"/>
          <w:szCs w:val="28"/>
        </w:rPr>
        <w:t>(5）保障</w:t>
      </w:r>
      <w:r>
        <w:rPr>
          <w:sz w:val="28"/>
          <w:szCs w:val="28"/>
        </w:rPr>
        <w:fldChar w:fldCharType="begin"/>
      </w:r>
      <w:r>
        <w:rPr>
          <w:sz w:val="28"/>
          <w:szCs w:val="28"/>
        </w:rPr>
        <w:instrText xml:space="preserve"> HYPERLINK "http://www.baidu.com/s?wd=%E5%B0%91%E6%95%B0%E6%B0%91%E6%97%8F&amp;hl_tag=textlink&amp;tn=SE_hldp01350_v6v6zkg6" \t "_blank" </w:instrText>
      </w:r>
      <w:r>
        <w:rPr>
          <w:sz w:val="28"/>
          <w:szCs w:val="28"/>
        </w:rPr>
        <w:fldChar w:fldCharType="separate"/>
      </w:r>
      <w:r>
        <w:rPr>
          <w:rStyle w:val="8"/>
          <w:color w:val="auto"/>
          <w:sz w:val="28"/>
          <w:szCs w:val="28"/>
        </w:rPr>
        <w:t>少数民族</w:t>
      </w:r>
      <w:r>
        <w:rPr>
          <w:sz w:val="28"/>
          <w:szCs w:val="28"/>
        </w:rPr>
        <w:fldChar w:fldCharType="end"/>
      </w:r>
      <w:r>
        <w:rPr>
          <w:sz w:val="28"/>
          <w:szCs w:val="28"/>
        </w:rPr>
        <w:t>的权利和尊重</w:t>
      </w:r>
      <w:r>
        <w:rPr>
          <w:sz w:val="28"/>
          <w:szCs w:val="28"/>
        </w:rPr>
        <w:fldChar w:fldCharType="begin"/>
      </w:r>
      <w:r>
        <w:rPr>
          <w:sz w:val="28"/>
          <w:szCs w:val="28"/>
        </w:rPr>
        <w:instrText xml:space="preserve"> HYPERLINK "http://www.baidu.com/s?wd=%E5%B0%91%E6%95%B0%E6%B0%91%E6%97%8F&amp;hl_tag=textlink&amp;tn=SE_hldp01350_v6v6zkg6" \t "_blank" </w:instrText>
      </w:r>
      <w:r>
        <w:rPr>
          <w:sz w:val="28"/>
          <w:szCs w:val="28"/>
        </w:rPr>
        <w:fldChar w:fldCharType="separate"/>
      </w:r>
      <w:r>
        <w:rPr>
          <w:rStyle w:val="8"/>
          <w:color w:val="auto"/>
          <w:sz w:val="28"/>
          <w:szCs w:val="28"/>
        </w:rPr>
        <w:t>少数民族</w:t>
      </w:r>
      <w:r>
        <w:rPr>
          <w:sz w:val="28"/>
          <w:szCs w:val="28"/>
        </w:rPr>
        <w:fldChar w:fldCharType="end"/>
      </w:r>
      <w:r>
        <w:rPr>
          <w:sz w:val="28"/>
          <w:szCs w:val="28"/>
        </w:rPr>
        <w:t>的</w:t>
      </w:r>
      <w:r>
        <w:rPr>
          <w:sz w:val="28"/>
          <w:szCs w:val="28"/>
        </w:rPr>
        <w:fldChar w:fldCharType="begin"/>
      </w:r>
      <w:r>
        <w:rPr>
          <w:sz w:val="28"/>
          <w:szCs w:val="28"/>
        </w:rPr>
        <w:instrText xml:space="preserve"> HYPERLINK "http://www.baidu.com/s?wd=%E9%A3%8E%E4%BF%97%E4%B9%A0%E6%83%AF&amp;hl_tag=textlink&amp;tn=SE_hldp01350_v6v6zkg6" \t "_blank" </w:instrText>
      </w:r>
      <w:r>
        <w:rPr>
          <w:sz w:val="28"/>
          <w:szCs w:val="28"/>
        </w:rPr>
        <w:fldChar w:fldCharType="separate"/>
      </w:r>
      <w:r>
        <w:rPr>
          <w:rStyle w:val="8"/>
          <w:color w:val="auto"/>
          <w:sz w:val="28"/>
          <w:szCs w:val="28"/>
        </w:rPr>
        <w:t>风俗习惯</w:t>
      </w:r>
      <w:r>
        <w:rPr>
          <w:sz w:val="28"/>
          <w:szCs w:val="28"/>
        </w:rPr>
        <w:fldChar w:fldCharType="end"/>
      </w:r>
      <w:r>
        <w:rPr>
          <w:sz w:val="28"/>
          <w:szCs w:val="28"/>
        </w:rPr>
        <w:t>；</w:t>
      </w:r>
      <w:r>
        <w:rPr>
          <w:sz w:val="28"/>
          <w:szCs w:val="28"/>
        </w:rPr>
        <w:br w:type="textWrapping"/>
      </w:r>
      <w:r>
        <w:rPr>
          <w:rFonts w:hint="eastAsia"/>
          <w:sz w:val="28"/>
          <w:szCs w:val="28"/>
        </w:rPr>
        <w:t xml:space="preserve">   </w:t>
      </w:r>
      <w:r>
        <w:rPr>
          <w:sz w:val="28"/>
          <w:szCs w:val="28"/>
        </w:rPr>
        <w:t>(6）保障宪法和法律赋予妇女的</w:t>
      </w:r>
      <w:r>
        <w:rPr>
          <w:sz w:val="28"/>
          <w:szCs w:val="28"/>
        </w:rPr>
        <w:fldChar w:fldCharType="begin"/>
      </w:r>
      <w:r>
        <w:rPr>
          <w:sz w:val="28"/>
          <w:szCs w:val="28"/>
        </w:rPr>
        <w:instrText xml:space="preserve"> HYPERLINK "http://www.baidu.com/s?wd=%E7%94%B7%E5%A5%B3%E5%B9%B3%E7%AD%89&amp;hl_tag=textlink&amp;tn=SE_hldp01350_v6v6zkg6" \t "_blank" </w:instrText>
      </w:r>
      <w:r>
        <w:rPr>
          <w:sz w:val="28"/>
          <w:szCs w:val="28"/>
        </w:rPr>
        <w:fldChar w:fldCharType="separate"/>
      </w:r>
      <w:r>
        <w:rPr>
          <w:rStyle w:val="8"/>
          <w:color w:val="auto"/>
          <w:sz w:val="28"/>
          <w:szCs w:val="28"/>
        </w:rPr>
        <w:t>男女平等</w:t>
      </w:r>
      <w:r>
        <w:rPr>
          <w:sz w:val="28"/>
          <w:szCs w:val="28"/>
        </w:rPr>
        <w:fldChar w:fldCharType="end"/>
      </w:r>
      <w:r>
        <w:rPr>
          <w:sz w:val="28"/>
          <w:szCs w:val="28"/>
        </w:rPr>
        <w:t>、</w:t>
      </w:r>
      <w:r>
        <w:rPr>
          <w:sz w:val="28"/>
          <w:szCs w:val="28"/>
        </w:rPr>
        <w:fldChar w:fldCharType="begin"/>
      </w:r>
      <w:r>
        <w:rPr>
          <w:sz w:val="28"/>
          <w:szCs w:val="28"/>
        </w:rPr>
        <w:instrText xml:space="preserve"> HYPERLINK "http://www.baidu.com/s?wd=%E5%90%8C%E5%B7%A5%E5%90%8C%E9%85%AC&amp;hl_tag=textlink&amp;tn=SE_hldp01350_v6v6zkg6" \t "_blank" </w:instrText>
      </w:r>
      <w:r>
        <w:rPr>
          <w:sz w:val="28"/>
          <w:szCs w:val="28"/>
        </w:rPr>
        <w:fldChar w:fldCharType="separate"/>
      </w:r>
      <w:r>
        <w:rPr>
          <w:rStyle w:val="8"/>
          <w:color w:val="auto"/>
          <w:sz w:val="28"/>
          <w:szCs w:val="28"/>
        </w:rPr>
        <w:t>同工同酬</w:t>
      </w:r>
      <w:r>
        <w:rPr>
          <w:sz w:val="28"/>
          <w:szCs w:val="28"/>
        </w:rPr>
        <w:fldChar w:fldCharType="end"/>
      </w:r>
      <w:r>
        <w:rPr>
          <w:sz w:val="28"/>
          <w:szCs w:val="28"/>
        </w:rPr>
        <w:t>和</w:t>
      </w:r>
      <w:r>
        <w:rPr>
          <w:sz w:val="28"/>
          <w:szCs w:val="28"/>
        </w:rPr>
        <w:fldChar w:fldCharType="begin"/>
      </w:r>
      <w:r>
        <w:rPr>
          <w:sz w:val="28"/>
          <w:szCs w:val="28"/>
        </w:rPr>
        <w:instrText xml:space="preserve"> HYPERLINK "http://www.baidu.com/s?wd=%E5%A9%9A%E5%A7%BB%E8%87%AA%E7%94%B1&amp;hl_tag=textlink&amp;tn=SE_hldp01350_v6v6zkg6" \t "_blank" </w:instrText>
      </w:r>
      <w:r>
        <w:rPr>
          <w:sz w:val="28"/>
          <w:szCs w:val="28"/>
        </w:rPr>
        <w:fldChar w:fldCharType="separate"/>
      </w:r>
      <w:r>
        <w:rPr>
          <w:rStyle w:val="8"/>
          <w:color w:val="auto"/>
          <w:sz w:val="28"/>
          <w:szCs w:val="28"/>
        </w:rPr>
        <w:t>婚姻自由</w:t>
      </w:r>
      <w:r>
        <w:rPr>
          <w:sz w:val="28"/>
          <w:szCs w:val="28"/>
        </w:rPr>
        <w:fldChar w:fldCharType="end"/>
      </w:r>
      <w:r>
        <w:rPr>
          <w:sz w:val="28"/>
          <w:szCs w:val="28"/>
        </w:rPr>
        <w:t>等各项权利；</w:t>
      </w:r>
    </w:p>
    <w:p>
      <w:pPr>
        <w:ind w:firstLine="560" w:firstLineChars="200"/>
        <w:rPr>
          <w:rFonts w:hint="eastAsia" w:ascii="黑体" w:hAnsi="黑体" w:eastAsia="黑体"/>
          <w:sz w:val="28"/>
          <w:szCs w:val="28"/>
        </w:rPr>
      </w:pPr>
      <w:r>
        <w:rPr>
          <w:sz w:val="28"/>
          <w:szCs w:val="28"/>
        </w:rPr>
        <w:t>(7）办理上级人民政府交办的其他事项。</w:t>
      </w:r>
    </w:p>
    <w:p>
      <w:pPr>
        <w:ind w:firstLine="560" w:firstLineChars="200"/>
        <w:rPr>
          <w:rFonts w:hint="eastAsia" w:ascii="黑体" w:hAnsi="黑体" w:eastAsia="黑体"/>
          <w:sz w:val="28"/>
          <w:szCs w:val="28"/>
        </w:rPr>
      </w:pPr>
      <w:r>
        <w:rPr>
          <w:rFonts w:hint="eastAsia" w:ascii="黑体" w:hAnsi="黑体" w:eastAsia="黑体"/>
          <w:sz w:val="28"/>
          <w:szCs w:val="28"/>
        </w:rPr>
        <w:t>二、2015年度部门决算单位构成</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从决算单位构成看，</w:t>
      </w:r>
      <w:r>
        <w:rPr>
          <w:rFonts w:hint="eastAsia" w:ascii="仿宋_GB2312" w:hAnsi="宋体" w:eastAsia="仿宋_GB2312"/>
          <w:sz w:val="28"/>
          <w:szCs w:val="28"/>
        </w:rPr>
        <w:t>宿州市</w:t>
      </w:r>
      <w:r>
        <w:rPr>
          <w:rFonts w:hint="eastAsia" w:ascii="宋体" w:hAnsi="宋体" w:cs="宋体"/>
          <w:sz w:val="28"/>
          <w:szCs w:val="28"/>
        </w:rPr>
        <w:t>埇</w:t>
      </w:r>
      <w:r>
        <w:rPr>
          <w:rFonts w:hint="eastAsia" w:ascii="仿宋_GB2312" w:hAnsi="仿宋_GB2312" w:eastAsia="仿宋_GB2312" w:cs="仿宋_GB2312"/>
          <w:sz w:val="28"/>
          <w:szCs w:val="28"/>
        </w:rPr>
        <w:t>桥区</w:t>
      </w:r>
      <w:r>
        <w:rPr>
          <w:rFonts w:hint="eastAsia" w:ascii="仿宋_GB2312" w:hAnsi="宋体" w:eastAsia="仿宋_GB2312"/>
          <w:sz w:val="28"/>
          <w:szCs w:val="28"/>
        </w:rPr>
        <w:t>桃沟乡</w:t>
      </w:r>
      <w:r>
        <w:rPr>
          <w:rFonts w:hint="eastAsia" w:ascii="仿宋_GB2312" w:hAnsi="仿宋" w:eastAsia="仿宋_GB2312"/>
          <w:sz w:val="28"/>
          <w:szCs w:val="28"/>
        </w:rPr>
        <w:t>2015年度部门决算包括单位本级决算和单位下属事业单位决算。</w:t>
      </w:r>
    </w:p>
    <w:p>
      <w:pPr>
        <w:ind w:firstLine="560" w:firstLineChars="200"/>
        <w:rPr>
          <w:rFonts w:hint="eastAsia" w:ascii="仿宋_GB2312" w:hAnsi="仿宋" w:eastAsia="仿宋_GB2312"/>
          <w:sz w:val="28"/>
          <w:szCs w:val="28"/>
        </w:rPr>
      </w:pPr>
      <w:r>
        <w:rPr>
          <w:rFonts w:hint="eastAsia" w:ascii="仿宋_GB2312" w:hAnsi="仿宋" w:eastAsia="仿宋_GB2312"/>
          <w:sz w:val="28"/>
          <w:szCs w:val="28"/>
        </w:rPr>
        <w:t>纳入宿州市</w:t>
      </w:r>
      <w:r>
        <w:rPr>
          <w:rFonts w:hint="eastAsia" w:ascii="宋体" w:hAnsi="宋体" w:cs="宋体"/>
          <w:sz w:val="28"/>
          <w:szCs w:val="28"/>
        </w:rPr>
        <w:t>埇</w:t>
      </w:r>
      <w:r>
        <w:rPr>
          <w:rFonts w:hint="eastAsia" w:ascii="仿宋_GB2312" w:hAnsi="仿宋_GB2312" w:eastAsia="仿宋_GB2312" w:cs="仿宋_GB2312"/>
          <w:sz w:val="28"/>
          <w:szCs w:val="28"/>
        </w:rPr>
        <w:t>桥区</w:t>
      </w:r>
      <w:r>
        <w:rPr>
          <w:rFonts w:hint="eastAsia" w:ascii="仿宋_GB2312" w:hAnsi="仿宋" w:eastAsia="仿宋_GB2312"/>
          <w:sz w:val="28"/>
          <w:szCs w:val="28"/>
        </w:rPr>
        <w:t>桃沟乡2015年度部门决算编制范围的单位共6个，详细情况见下表：</w:t>
      </w:r>
    </w:p>
    <w:tbl>
      <w:tblPr>
        <w:tblStyle w:val="4"/>
        <w:tblW w:w="4137" w:type="pct"/>
        <w:tblInd w:w="828" w:type="dxa"/>
        <w:shd w:val="clear" w:color="auto" w:fill="FFFFFF"/>
        <w:tblLayout w:type="autofit"/>
        <w:tblCellMar>
          <w:top w:w="0" w:type="dxa"/>
          <w:left w:w="0" w:type="dxa"/>
          <w:bottom w:w="0" w:type="dxa"/>
          <w:right w:w="0" w:type="dxa"/>
        </w:tblCellMar>
      </w:tblPr>
      <w:tblGrid>
        <w:gridCol w:w="1355"/>
        <w:gridCol w:w="5696"/>
      </w:tblGrid>
      <w:tr>
        <w:tblPrEx>
          <w:shd w:val="clear" w:color="auto" w:fill="FFFFFF"/>
          <w:tblCellMar>
            <w:top w:w="0" w:type="dxa"/>
            <w:left w:w="0" w:type="dxa"/>
            <w:bottom w:w="0" w:type="dxa"/>
            <w:right w:w="0" w:type="dxa"/>
          </w:tblCellMar>
        </w:tblPrEx>
        <w:trPr>
          <w:wBefore w:w="0" w:type="dxa"/>
          <w:wAfter w:w="0" w:type="dxa"/>
          <w:trHeight w:val="397" w:hRule="atLeast"/>
        </w:trPr>
        <w:tc>
          <w:tcPr>
            <w:tcW w:w="961" w:type="pct"/>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序号</w:t>
            </w:r>
          </w:p>
        </w:tc>
        <w:tc>
          <w:tcPr>
            <w:tcW w:w="4039" w:type="pct"/>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单位名称</w:t>
            </w:r>
          </w:p>
        </w:tc>
      </w:tr>
      <w:tr>
        <w:tblPrEx>
          <w:shd w:val="clear" w:color="auto" w:fill="FFFFFF"/>
          <w:tblCellMar>
            <w:top w:w="0" w:type="dxa"/>
            <w:left w:w="0" w:type="dxa"/>
            <w:bottom w:w="0" w:type="dxa"/>
            <w:right w:w="0" w:type="dxa"/>
          </w:tblCellMar>
        </w:tblPrEx>
        <w:trPr>
          <w:wBefore w:w="0" w:type="dxa"/>
          <w:wAfter w:w="0" w:type="dxa"/>
          <w:trHeight w:val="397" w:hRule="atLeast"/>
        </w:trPr>
        <w:tc>
          <w:tcPr>
            <w:tcW w:w="961" w:type="pc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jc w:val="center"/>
              <w:rPr>
                <w:rFonts w:ascii="宋体" w:hAnsi="宋体"/>
                <w:sz w:val="28"/>
                <w:szCs w:val="28"/>
              </w:rPr>
            </w:pPr>
            <w:r>
              <w:rPr>
                <w:rFonts w:hint="eastAsia" w:ascii="宋体" w:hAnsi="宋体"/>
                <w:sz w:val="28"/>
                <w:szCs w:val="28"/>
              </w:rPr>
              <w:t>1</w:t>
            </w:r>
          </w:p>
        </w:tc>
        <w:tc>
          <w:tcPr>
            <w:tcW w:w="4039" w:type="pct"/>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rPr>
                <w:rFonts w:ascii="宋体" w:hAnsi="宋体"/>
                <w:sz w:val="28"/>
                <w:szCs w:val="28"/>
              </w:rPr>
            </w:pPr>
            <w:r>
              <w:rPr>
                <w:rFonts w:hint="eastAsia" w:ascii="宋体" w:hAnsi="宋体"/>
                <w:sz w:val="28"/>
                <w:szCs w:val="28"/>
              </w:rPr>
              <w:t>宿州市埇桥区桃沟乡人民政府</w:t>
            </w:r>
          </w:p>
        </w:tc>
      </w:tr>
      <w:tr>
        <w:tblPrEx>
          <w:shd w:val="clear" w:color="auto" w:fill="FFFFFF"/>
          <w:tblCellMar>
            <w:top w:w="0" w:type="dxa"/>
            <w:left w:w="0" w:type="dxa"/>
            <w:bottom w:w="0" w:type="dxa"/>
            <w:right w:w="0" w:type="dxa"/>
          </w:tblCellMar>
        </w:tblPrEx>
        <w:trPr>
          <w:wBefore w:w="0" w:type="dxa"/>
          <w:wAfter w:w="0" w:type="dxa"/>
          <w:trHeight w:val="77" w:hRule="atLeast"/>
        </w:trPr>
        <w:tc>
          <w:tcPr>
            <w:tcW w:w="961" w:type="pct"/>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jc w:val="center"/>
              <w:rPr>
                <w:rFonts w:ascii="宋体" w:hAnsi="宋体" w:cs="宋体"/>
                <w:sz w:val="28"/>
                <w:szCs w:val="28"/>
              </w:rPr>
            </w:pPr>
            <w:r>
              <w:rPr>
                <w:rFonts w:hint="eastAsia" w:ascii="宋体" w:hAnsi="宋体"/>
                <w:sz w:val="28"/>
                <w:szCs w:val="28"/>
              </w:rPr>
              <w:t>2</w:t>
            </w:r>
          </w:p>
        </w:tc>
        <w:tc>
          <w:tcPr>
            <w:tcW w:w="4039" w:type="pct"/>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rPr>
                <w:rFonts w:ascii="宋体" w:hAnsi="宋体"/>
                <w:sz w:val="28"/>
                <w:szCs w:val="28"/>
              </w:rPr>
            </w:pPr>
            <w:r>
              <w:rPr>
                <w:rFonts w:hint="eastAsia" w:ascii="宋体" w:hAnsi="宋体"/>
                <w:sz w:val="28"/>
                <w:szCs w:val="28"/>
              </w:rPr>
              <w:t>宿州市埇桥区桃沟乡计生办</w:t>
            </w:r>
          </w:p>
        </w:tc>
      </w:tr>
      <w:tr>
        <w:tblPrEx>
          <w:shd w:val="clear" w:color="auto" w:fill="FFFFFF"/>
          <w:tblCellMar>
            <w:top w:w="0" w:type="dxa"/>
            <w:left w:w="0" w:type="dxa"/>
            <w:bottom w:w="0" w:type="dxa"/>
            <w:right w:w="0" w:type="dxa"/>
          </w:tblCellMar>
        </w:tblPrEx>
        <w:trPr>
          <w:wBefore w:w="0" w:type="dxa"/>
          <w:wAfter w:w="0" w:type="dxa"/>
          <w:trHeight w:val="77" w:hRule="atLeast"/>
        </w:trPr>
        <w:tc>
          <w:tcPr>
            <w:tcW w:w="961" w:type="pct"/>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ind w:firstLine="560" w:firstLineChars="200"/>
              <w:rPr>
                <w:rFonts w:hint="eastAsia" w:ascii="宋体" w:hAnsi="宋体"/>
                <w:sz w:val="28"/>
                <w:szCs w:val="28"/>
              </w:rPr>
            </w:pPr>
            <w:r>
              <w:rPr>
                <w:rFonts w:hint="eastAsia" w:ascii="宋体" w:hAnsi="宋体"/>
                <w:sz w:val="28"/>
                <w:szCs w:val="28"/>
              </w:rPr>
              <w:t>3</w:t>
            </w:r>
          </w:p>
        </w:tc>
        <w:tc>
          <w:tcPr>
            <w:tcW w:w="4039" w:type="pct"/>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8"/>
                <w:szCs w:val="28"/>
              </w:rPr>
            </w:pPr>
            <w:r>
              <w:rPr>
                <w:rFonts w:hint="eastAsia" w:ascii="宋体" w:hAnsi="宋体"/>
                <w:sz w:val="28"/>
                <w:szCs w:val="28"/>
              </w:rPr>
              <w:t>宿州市埇桥区桃沟乡财政所</w:t>
            </w:r>
          </w:p>
        </w:tc>
      </w:tr>
      <w:tr>
        <w:tblPrEx>
          <w:shd w:val="clear" w:color="auto" w:fill="FFFFFF"/>
          <w:tblCellMar>
            <w:top w:w="0" w:type="dxa"/>
            <w:left w:w="0" w:type="dxa"/>
            <w:bottom w:w="0" w:type="dxa"/>
            <w:right w:w="0" w:type="dxa"/>
          </w:tblCellMar>
        </w:tblPrEx>
        <w:trPr>
          <w:wBefore w:w="0" w:type="dxa"/>
          <w:wAfter w:w="0" w:type="dxa"/>
          <w:trHeight w:val="77" w:hRule="atLeast"/>
        </w:trPr>
        <w:tc>
          <w:tcPr>
            <w:tcW w:w="961" w:type="pct"/>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ind w:firstLine="560" w:firstLineChars="200"/>
              <w:rPr>
                <w:rFonts w:hint="eastAsia" w:ascii="宋体" w:hAnsi="宋体"/>
                <w:sz w:val="28"/>
                <w:szCs w:val="28"/>
              </w:rPr>
            </w:pPr>
            <w:r>
              <w:rPr>
                <w:rFonts w:hint="eastAsia" w:ascii="宋体" w:hAnsi="宋体"/>
                <w:sz w:val="28"/>
                <w:szCs w:val="28"/>
              </w:rPr>
              <w:t>4</w:t>
            </w:r>
          </w:p>
        </w:tc>
        <w:tc>
          <w:tcPr>
            <w:tcW w:w="4039" w:type="pct"/>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8"/>
                <w:szCs w:val="28"/>
              </w:rPr>
            </w:pPr>
            <w:r>
              <w:rPr>
                <w:rFonts w:hint="eastAsia" w:ascii="宋体" w:hAnsi="宋体"/>
                <w:sz w:val="28"/>
                <w:szCs w:val="28"/>
              </w:rPr>
              <w:t>宿州市埇桥区桃沟乡文广站</w:t>
            </w:r>
          </w:p>
        </w:tc>
      </w:tr>
      <w:tr>
        <w:tblPrEx>
          <w:shd w:val="clear" w:color="auto" w:fill="FFFFFF"/>
          <w:tblCellMar>
            <w:top w:w="0" w:type="dxa"/>
            <w:left w:w="0" w:type="dxa"/>
            <w:bottom w:w="0" w:type="dxa"/>
            <w:right w:w="0" w:type="dxa"/>
          </w:tblCellMar>
        </w:tblPrEx>
        <w:trPr>
          <w:wBefore w:w="0" w:type="dxa"/>
          <w:wAfter w:w="0" w:type="dxa"/>
          <w:trHeight w:val="77" w:hRule="atLeast"/>
        </w:trPr>
        <w:tc>
          <w:tcPr>
            <w:tcW w:w="961" w:type="pct"/>
            <w:tcBorders>
              <w:top w:val="single" w:color="auto" w:sz="4" w:space="0"/>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ind w:firstLine="560" w:firstLineChars="200"/>
              <w:rPr>
                <w:rFonts w:hint="eastAsia" w:ascii="宋体" w:hAnsi="宋体"/>
                <w:sz w:val="28"/>
                <w:szCs w:val="28"/>
              </w:rPr>
            </w:pPr>
            <w:r>
              <w:rPr>
                <w:rFonts w:hint="eastAsia" w:ascii="宋体" w:hAnsi="宋体"/>
                <w:sz w:val="28"/>
                <w:szCs w:val="28"/>
              </w:rPr>
              <w:t>6</w:t>
            </w:r>
          </w:p>
        </w:tc>
        <w:tc>
          <w:tcPr>
            <w:tcW w:w="4039" w:type="pct"/>
            <w:tcBorders>
              <w:top w:val="single" w:color="auto" w:sz="4" w:space="0"/>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rPr>
                <w:rFonts w:hint="eastAsia" w:ascii="宋体" w:hAnsi="宋体"/>
                <w:sz w:val="28"/>
                <w:szCs w:val="28"/>
              </w:rPr>
            </w:pPr>
            <w:r>
              <w:rPr>
                <w:rFonts w:hint="eastAsia" w:ascii="宋体" w:hAnsi="宋体"/>
                <w:sz w:val="28"/>
                <w:szCs w:val="28"/>
              </w:rPr>
              <w:t>宿州市埇桥区桃沟乡农经站</w:t>
            </w:r>
          </w:p>
        </w:tc>
      </w:tr>
    </w:tbl>
    <w:p>
      <w:pPr>
        <w:ind w:firstLine="560" w:firstLineChars="200"/>
        <w:rPr>
          <w:rFonts w:hint="eastAsia" w:ascii="黑体" w:hAnsi="黑体" w:eastAsia="黑体"/>
          <w:sz w:val="28"/>
          <w:szCs w:val="28"/>
        </w:rPr>
      </w:pPr>
      <w:r>
        <w:rPr>
          <w:rFonts w:hint="eastAsia" w:ascii="黑体" w:hAnsi="黑体" w:eastAsia="黑体"/>
          <w:sz w:val="28"/>
          <w:szCs w:val="28"/>
        </w:rPr>
        <w:t>三、</w:t>
      </w:r>
      <w:r>
        <w:rPr>
          <w:rFonts w:hint="eastAsia" w:ascii="黑体" w:hAnsi="仿宋" w:eastAsia="黑体"/>
          <w:sz w:val="28"/>
          <w:szCs w:val="28"/>
        </w:rPr>
        <w:t>桃沟乡2015年度部门决算说明</w:t>
      </w:r>
    </w:p>
    <w:p>
      <w:pPr>
        <w:ind w:firstLine="560" w:firstLineChars="200"/>
        <w:rPr>
          <w:rFonts w:hint="eastAsia" w:ascii="黑体" w:hAnsi="黑体" w:eastAsia="黑体"/>
          <w:sz w:val="28"/>
          <w:szCs w:val="28"/>
        </w:rPr>
      </w:pPr>
      <w:r>
        <w:rPr>
          <w:rFonts w:hint="eastAsia" w:ascii="黑体" w:hAnsi="黑体" w:eastAsia="黑体"/>
          <w:sz w:val="28"/>
          <w:szCs w:val="28"/>
        </w:rPr>
        <w:t>（一）2015年度收入支出决算情况说明</w:t>
      </w:r>
    </w:p>
    <w:p>
      <w:pPr>
        <w:ind w:firstLine="280" w:firstLineChars="100"/>
        <w:rPr>
          <w:rFonts w:hint="eastAsia" w:ascii="仿宋_GB2312" w:hAnsi="仿宋"/>
          <w:sz w:val="28"/>
          <w:szCs w:val="28"/>
        </w:rPr>
      </w:pPr>
      <w:r>
        <w:rPr>
          <w:rFonts w:hint="eastAsia" w:ascii="仿宋_GB2312" w:hAnsi="仿宋"/>
          <w:sz w:val="28"/>
          <w:szCs w:val="28"/>
        </w:rPr>
        <w:t>2015年度收入总计1041.2万元（含用事业基金弥补收支差额和年初结转结余），支出总计1041.2万元（含结余分配和年末结转结余）。与2014年相比，收、支总计入增加 239.04万元，增长</w:t>
      </w:r>
      <w:r>
        <w:rPr>
          <w:rFonts w:hint="eastAsia" w:ascii="宋体" w:hAnsi="宋体"/>
          <w:sz w:val="28"/>
          <w:szCs w:val="28"/>
        </w:rPr>
        <w:t>22.9﹪</w:t>
      </w:r>
      <w:r>
        <w:rPr>
          <w:rFonts w:hint="eastAsia" w:ascii="仿宋_GB2312" w:hAnsi="仿宋"/>
          <w:sz w:val="28"/>
          <w:szCs w:val="28"/>
        </w:rPr>
        <w:t>主要原因：一是正常增资；二是秸秆禁烧、三线三边治理。</w:t>
      </w:r>
    </w:p>
    <w:p>
      <w:pPr>
        <w:ind w:firstLine="560" w:firstLineChars="200"/>
        <w:rPr>
          <w:rFonts w:hint="eastAsia" w:ascii="仿宋_GB2312" w:hAnsi="仿宋"/>
          <w:sz w:val="28"/>
          <w:szCs w:val="28"/>
        </w:rPr>
      </w:pPr>
    </w:p>
    <w:p>
      <w:pPr>
        <w:ind w:firstLine="560" w:firstLineChars="200"/>
        <w:rPr>
          <w:rFonts w:hint="eastAsia" w:ascii="黑体" w:hAnsi="仿宋" w:eastAsia="黑体"/>
          <w:sz w:val="28"/>
          <w:szCs w:val="28"/>
        </w:rPr>
      </w:pPr>
      <w:r>
        <w:rPr>
          <w:rFonts w:hint="eastAsia" w:ascii="黑体" w:hAnsi="仿宋" w:eastAsia="黑体"/>
          <w:sz w:val="28"/>
          <w:szCs w:val="28"/>
        </w:rPr>
        <w:t>（二）2015年度收入决算情况说明</w:t>
      </w:r>
    </w:p>
    <w:p>
      <w:pPr>
        <w:ind w:firstLine="560" w:firstLineChars="200"/>
        <w:rPr>
          <w:rFonts w:hint="eastAsia" w:ascii="仿宋_GB2312" w:hAnsi="仿宋"/>
          <w:sz w:val="28"/>
          <w:szCs w:val="28"/>
        </w:rPr>
      </w:pPr>
      <w:r>
        <w:rPr>
          <w:rFonts w:hint="eastAsia" w:ascii="仿宋_GB2312" w:hAnsi="仿宋"/>
          <w:sz w:val="28"/>
          <w:szCs w:val="28"/>
        </w:rPr>
        <w:t xml:space="preserve">本年收入合计1006万元，其中：财政拨款收入1006万元，占100%。 </w:t>
      </w:r>
    </w:p>
    <w:p>
      <w:pPr>
        <w:ind w:firstLine="560" w:firstLineChars="200"/>
        <w:rPr>
          <w:rFonts w:hint="eastAsia" w:ascii="黑体" w:hAnsi="仿宋" w:eastAsia="黑体"/>
          <w:sz w:val="28"/>
          <w:szCs w:val="28"/>
        </w:rPr>
      </w:pPr>
      <w:r>
        <w:rPr>
          <w:rFonts w:hint="eastAsia" w:ascii="黑体" w:hAnsi="仿宋" w:eastAsia="黑体"/>
          <w:sz w:val="28"/>
          <w:szCs w:val="28"/>
        </w:rPr>
        <w:t>（三）2015年度支出决算情况说明</w:t>
      </w:r>
    </w:p>
    <w:p>
      <w:pPr>
        <w:ind w:firstLine="560" w:firstLineChars="200"/>
        <w:rPr>
          <w:rFonts w:hint="eastAsia" w:ascii="仿宋_GB2312" w:hAnsi="仿宋"/>
          <w:sz w:val="28"/>
          <w:szCs w:val="28"/>
        </w:rPr>
      </w:pPr>
      <w:r>
        <w:rPr>
          <w:rFonts w:hint="eastAsia" w:ascii="仿宋_GB2312" w:hAnsi="仿宋"/>
          <w:sz w:val="28"/>
          <w:szCs w:val="28"/>
        </w:rPr>
        <w:t>本年支出合计857.7万元，其中：基本支出616.7万元，占71.9%；项目支出241万元，占28.1%。</w:t>
      </w:r>
    </w:p>
    <w:p>
      <w:pPr>
        <w:ind w:firstLine="560" w:firstLineChars="200"/>
        <w:rPr>
          <w:rFonts w:hint="eastAsia" w:ascii="黑体" w:hAnsi="仿宋" w:eastAsia="黑体"/>
          <w:sz w:val="28"/>
          <w:szCs w:val="28"/>
        </w:rPr>
      </w:pPr>
      <w:r>
        <w:rPr>
          <w:rFonts w:hint="eastAsia" w:ascii="黑体" w:hAnsi="仿宋" w:eastAsia="黑体"/>
          <w:sz w:val="28"/>
          <w:szCs w:val="28"/>
        </w:rPr>
        <w:t>（四）2015年度</w:t>
      </w:r>
      <w:r>
        <w:rPr>
          <w:rFonts w:hint="eastAsia" w:ascii="黑体" w:eastAsia="黑体"/>
          <w:sz w:val="28"/>
          <w:szCs w:val="28"/>
        </w:rPr>
        <w:t>财政拨款收入支出决算情况说明</w:t>
      </w:r>
    </w:p>
    <w:p>
      <w:pPr>
        <w:ind w:firstLine="560" w:firstLineChars="200"/>
        <w:rPr>
          <w:rFonts w:hint="eastAsia" w:ascii="仿宋_GB2312" w:hAnsi="仿宋"/>
          <w:sz w:val="28"/>
          <w:szCs w:val="28"/>
        </w:rPr>
      </w:pPr>
      <w:r>
        <w:rPr>
          <w:rFonts w:hint="eastAsia" w:ascii="仿宋_GB2312" w:hAnsi="仿宋"/>
          <w:sz w:val="28"/>
          <w:szCs w:val="28"/>
        </w:rPr>
        <w:t xml:space="preserve">2015年度财政拨款收入总计1021万元（含年初财政拨款结转和结余），支出总计1021万元（含年末财政拨款结转和结余），与2014年相比，财政拨款收、支总计各收入增加218.84万元，增长增长21.4% </w:t>
      </w:r>
      <w:r>
        <w:rPr>
          <w:rFonts w:hint="eastAsia" w:ascii="宋体" w:hAnsi="宋体"/>
          <w:sz w:val="28"/>
          <w:szCs w:val="28"/>
        </w:rPr>
        <w:t>。</w:t>
      </w:r>
      <w:r>
        <w:rPr>
          <w:rFonts w:hint="eastAsia" w:ascii="仿宋_GB2312" w:hAnsi="仿宋"/>
          <w:sz w:val="28"/>
          <w:szCs w:val="28"/>
        </w:rPr>
        <w:t>主要原因：一是正常增资；二是秸秆禁烧、三线三边治理。</w:t>
      </w:r>
    </w:p>
    <w:p>
      <w:pPr>
        <w:ind w:firstLine="560" w:firstLineChars="200"/>
        <w:rPr>
          <w:rFonts w:hint="eastAsia" w:ascii="仿宋_GB2312" w:hAnsi="仿宋"/>
          <w:sz w:val="28"/>
          <w:szCs w:val="28"/>
        </w:rPr>
      </w:pPr>
      <w:r>
        <w:rPr>
          <w:rFonts w:hint="eastAsia" w:ascii="仿宋_GB2312" w:hAnsi="仿宋"/>
          <w:sz w:val="28"/>
          <w:szCs w:val="28"/>
        </w:rPr>
        <w:t xml:space="preserve"> </w:t>
      </w:r>
      <w:r>
        <w:rPr>
          <w:rFonts w:hint="eastAsia" w:ascii="黑体" w:hAnsi="仿宋" w:eastAsia="黑体"/>
          <w:sz w:val="28"/>
          <w:szCs w:val="28"/>
        </w:rPr>
        <w:t>（五）2015年度一般公共预算财政拨款支出决算情况说明</w:t>
      </w:r>
    </w:p>
    <w:p>
      <w:pPr>
        <w:ind w:firstLine="562" w:firstLineChars="200"/>
        <w:rPr>
          <w:rFonts w:hint="eastAsia" w:ascii="仿宋_GB2312" w:hAnsi="仿宋"/>
          <w:b/>
          <w:bCs/>
          <w:sz w:val="28"/>
          <w:szCs w:val="28"/>
        </w:rPr>
      </w:pPr>
      <w:r>
        <w:rPr>
          <w:rFonts w:hint="eastAsia" w:ascii="仿宋_GB2312" w:hAnsi="仿宋"/>
          <w:b/>
          <w:bCs/>
          <w:sz w:val="28"/>
          <w:szCs w:val="28"/>
        </w:rPr>
        <w:t>1.财政拨款支出决算总体情况</w:t>
      </w:r>
    </w:p>
    <w:p>
      <w:pPr>
        <w:ind w:firstLine="560" w:firstLineChars="200"/>
        <w:rPr>
          <w:rFonts w:hint="eastAsia" w:ascii="仿宋_GB2312" w:hAnsi="仿宋"/>
          <w:sz w:val="28"/>
          <w:szCs w:val="28"/>
        </w:rPr>
      </w:pPr>
      <w:r>
        <w:rPr>
          <w:rFonts w:hint="eastAsia" w:ascii="仿宋_GB2312" w:hAnsi="仿宋"/>
          <w:sz w:val="28"/>
          <w:szCs w:val="28"/>
        </w:rPr>
        <w:t>2015年度财政拨款支出857.7万元，占本年支出的100%。与2014年相比，财政拨款支出增加70.54万元，增长8.2%。主要原因一是秸秆禁烧；二是三线三边治理。</w:t>
      </w:r>
    </w:p>
    <w:p>
      <w:pPr>
        <w:ind w:firstLine="560" w:firstLineChars="200"/>
        <w:rPr>
          <w:rFonts w:hint="eastAsia" w:ascii="仿宋_GB2312" w:hAnsi="仿宋" w:eastAsia="仿宋_GB2312"/>
          <w:sz w:val="28"/>
          <w:szCs w:val="28"/>
        </w:rPr>
      </w:pPr>
      <w:r>
        <w:rPr>
          <w:rFonts w:hint="eastAsia" w:ascii="黑体" w:hAnsi="黑体" w:eastAsia="黑体"/>
          <w:sz w:val="28"/>
          <w:szCs w:val="28"/>
        </w:rPr>
        <w:t xml:space="preserve"> </w:t>
      </w:r>
    </w:p>
    <w:p>
      <w:pPr>
        <w:ind w:firstLine="562" w:firstLineChars="200"/>
        <w:rPr>
          <w:rFonts w:hint="eastAsia" w:ascii="仿宋_GB2312" w:hAnsi="仿宋"/>
          <w:b/>
          <w:bCs/>
          <w:sz w:val="28"/>
          <w:szCs w:val="28"/>
        </w:rPr>
      </w:pPr>
      <w:r>
        <w:rPr>
          <w:rFonts w:hint="eastAsia" w:ascii="仿宋_GB2312" w:hAnsi="仿宋"/>
          <w:b/>
          <w:bCs/>
          <w:sz w:val="28"/>
          <w:szCs w:val="28"/>
        </w:rPr>
        <w:t>2.财政拨款支出决算具体情况</w:t>
      </w:r>
    </w:p>
    <w:p>
      <w:pPr>
        <w:ind w:firstLine="560" w:firstLineChars="200"/>
        <w:rPr>
          <w:rFonts w:hint="eastAsia" w:ascii="仿宋_GB2312" w:hAnsi="仿宋"/>
          <w:sz w:val="28"/>
          <w:szCs w:val="28"/>
        </w:rPr>
      </w:pPr>
      <w:r>
        <w:rPr>
          <w:rFonts w:hint="eastAsia" w:ascii="仿宋_GB2312" w:hAnsi="仿宋"/>
          <w:sz w:val="28"/>
          <w:szCs w:val="28"/>
        </w:rPr>
        <w:t>本年支出合计857.7万元，其中：基本支出616.7万元，占71.9%；项目支出241万元，占28.1%。</w:t>
      </w:r>
      <w:r>
        <w:rPr>
          <w:rFonts w:hint="eastAsia" w:ascii="仿宋_GB2312" w:hAnsi="仿宋" w:eastAsia="仿宋_GB2312"/>
          <w:sz w:val="28"/>
          <w:szCs w:val="28"/>
        </w:rPr>
        <w:t>具体情况如下：</w:t>
      </w:r>
    </w:p>
    <w:p>
      <w:pPr>
        <w:ind w:firstLine="560" w:firstLineChars="200"/>
        <w:rPr>
          <w:rFonts w:hint="eastAsia" w:ascii="新宋体" w:hAnsi="新宋体" w:eastAsia="新宋体"/>
          <w:sz w:val="28"/>
          <w:szCs w:val="28"/>
        </w:rPr>
      </w:pPr>
      <w:r>
        <w:rPr>
          <w:rFonts w:hint="eastAsia" w:ascii="新宋体" w:hAnsi="新宋体" w:eastAsia="新宋体"/>
          <w:sz w:val="28"/>
          <w:szCs w:val="28"/>
        </w:rPr>
        <w:t>1．“一般公共服务”2015年度决算327.7万元，与2014年相比，财政拨款支出增加25.41万元，增长7%。主要原因一是秸秆禁烧；二是三线三边治理。其中： 政府办公室及相关机构事物决算数231.8万元，主要用于工资支出、 行政运行等。财政事务—行政运行决算数60.1万元、主要用于工资支出及运行。 党委办公室及相关机构事物-行政运行决算数20.8万元，主要用于工资支出及行政运行。其他一般公共服务支出决算数15万元，主要用正常业务开展。</w:t>
      </w:r>
    </w:p>
    <w:p>
      <w:pPr>
        <w:ind w:firstLine="560" w:firstLineChars="200"/>
        <w:rPr>
          <w:rFonts w:hint="eastAsia" w:ascii="新宋体" w:hAnsi="新宋体" w:eastAsia="新宋体"/>
          <w:sz w:val="28"/>
          <w:szCs w:val="28"/>
        </w:rPr>
      </w:pPr>
      <w:r>
        <w:rPr>
          <w:rFonts w:hint="eastAsia" w:ascii="新宋体" w:hAnsi="新宋体" w:eastAsia="新宋体"/>
          <w:sz w:val="28"/>
          <w:szCs w:val="28"/>
        </w:rPr>
        <w:t>2．“社会保障和就业”2015年度决算221万元，与2014年相比，财政拨款支出增加27.32万元，增长5.3%。主要原因 正常增资。其中：抚恤-死亡抚恤决算数6.7万元、伤残抚恤22.6万元、在乡复员、退伍军人生活补助决算数100.8万元、义务兵优抚决算数13.6万元。 其他农村生活救助-农村五保户供养决算数60万元、其他农村生活救助支出决算数17.3万元。</w:t>
      </w:r>
    </w:p>
    <w:p>
      <w:pPr>
        <w:ind w:firstLine="560" w:firstLineChars="200"/>
        <w:rPr>
          <w:rFonts w:hint="eastAsia" w:ascii="新宋体" w:hAnsi="新宋体" w:eastAsia="新宋体"/>
          <w:sz w:val="28"/>
          <w:szCs w:val="28"/>
        </w:rPr>
      </w:pPr>
      <w:r>
        <w:rPr>
          <w:rFonts w:hint="eastAsia" w:ascii="新宋体" w:hAnsi="新宋体" w:eastAsia="新宋体"/>
          <w:sz w:val="28"/>
          <w:szCs w:val="28"/>
        </w:rPr>
        <w:t>3．“医疗卫生”2015年度决算78.6万元，与2014年相比，财政拨款支出减少2.14万元，减少2%。主要原因减少医疗投入  。其中：医疗保障-行政单位医疗决算数10.2万元，主要用于单位机关及所属参公预算单位医疗保障方面的支出；公务员医疗补助决算数4.6万元，主要用于全额拨款事业单位医疗保障方面的支出。人口与计划生育机构-行政运行36.7万元，主要用于工资支出；计划生育服务决算数27.2，主要用于业务开展。</w:t>
      </w:r>
    </w:p>
    <w:p>
      <w:pPr>
        <w:ind w:firstLine="560" w:firstLineChars="200"/>
        <w:rPr>
          <w:rFonts w:hint="eastAsia" w:ascii="新宋体" w:hAnsi="新宋体" w:eastAsia="新宋体"/>
          <w:sz w:val="28"/>
          <w:szCs w:val="28"/>
        </w:rPr>
      </w:pPr>
      <w:r>
        <w:rPr>
          <w:rFonts w:hint="eastAsia" w:ascii="新宋体" w:hAnsi="新宋体" w:eastAsia="新宋体"/>
          <w:sz w:val="28"/>
          <w:szCs w:val="28"/>
        </w:rPr>
        <w:t>4．“住房保障支出”2015年度决算25.4万元，与2014年相比，财政拨款支出增加3.43万元，增长13%。主要原因 正常在增资 。其中：“住房公积金”决算25.4万元，，主要用于单位机关及所属预算单位按照国家政策规定向职工发放的住房公积金、提租补贴等住房改革方面的支出。</w:t>
      </w:r>
    </w:p>
    <w:p>
      <w:pPr>
        <w:ind w:firstLine="560" w:firstLineChars="200"/>
        <w:rPr>
          <w:rFonts w:hint="eastAsia" w:ascii="新宋体" w:hAnsi="新宋体" w:eastAsia="新宋体"/>
          <w:sz w:val="28"/>
          <w:szCs w:val="28"/>
        </w:rPr>
      </w:pPr>
      <w:r>
        <w:rPr>
          <w:rFonts w:hint="eastAsia" w:ascii="新宋体" w:hAnsi="新宋体" w:eastAsia="新宋体"/>
          <w:sz w:val="28"/>
          <w:szCs w:val="28"/>
        </w:rPr>
        <w:t>5．“农林水支出”2015年度决算数163.3万元。与2014年相比，财政拨款支出增加52.52万元，增长32%。主要原因增加对村级的投入 。其中：农业-事业运行决算数6.7万元，主要用于工资支出。农村综合改革=对村民委员会和村党支部补助决算数119.6万元。其他林业支出37万元。</w:t>
      </w:r>
    </w:p>
    <w:p>
      <w:pPr>
        <w:ind w:firstLine="560" w:firstLineChars="200"/>
        <w:rPr>
          <w:rFonts w:hint="eastAsia" w:ascii="新宋体" w:hAnsi="新宋体" w:eastAsia="新宋体"/>
          <w:sz w:val="28"/>
          <w:szCs w:val="28"/>
        </w:rPr>
      </w:pPr>
      <w:r>
        <w:rPr>
          <w:rFonts w:hint="eastAsia" w:ascii="新宋体" w:hAnsi="新宋体" w:eastAsia="新宋体"/>
          <w:sz w:val="28"/>
          <w:szCs w:val="28"/>
        </w:rPr>
        <w:t>6．“节能环保支出”2015年决算数20万元。与2014年相比，财政拨款支出增加3万元，增长15%。主要原因一是秸秆禁烧；二是三线三边治理。其中：污染防治-其他污染防治支出决算数20万元。</w:t>
      </w:r>
    </w:p>
    <w:p>
      <w:pPr>
        <w:ind w:firstLine="560" w:firstLineChars="200"/>
        <w:rPr>
          <w:rFonts w:hint="eastAsia" w:ascii="新宋体" w:hAnsi="新宋体" w:eastAsia="新宋体"/>
          <w:sz w:val="28"/>
          <w:szCs w:val="28"/>
        </w:rPr>
      </w:pPr>
      <w:r>
        <w:rPr>
          <w:rFonts w:hint="eastAsia" w:ascii="新宋体" w:hAnsi="新宋体" w:eastAsia="新宋体"/>
          <w:sz w:val="28"/>
          <w:szCs w:val="28"/>
        </w:rPr>
        <w:t>7、“文化体育与传媒支出”2015年决算数21.7万元。与2014年相比，财政拨款支出增加5.68万元，增长26%。主要原因增加农村文化事业发展。其中：  群众文化支出5.5万元，其他广播影视支出16.2万元。</w:t>
      </w:r>
    </w:p>
    <w:p>
      <w:pPr>
        <w:ind w:firstLine="420" w:firstLineChars="150"/>
        <w:rPr>
          <w:rFonts w:hint="eastAsia" w:ascii="新宋体" w:hAnsi="新宋体" w:eastAsia="新宋体"/>
          <w:sz w:val="28"/>
          <w:szCs w:val="28"/>
        </w:rPr>
      </w:pPr>
      <w:r>
        <w:rPr>
          <w:rFonts w:hint="eastAsia" w:ascii="新宋体" w:hAnsi="新宋体" w:eastAsia="新宋体"/>
          <w:sz w:val="28"/>
          <w:szCs w:val="28"/>
        </w:rPr>
        <w:t>（六）2015年度一般公共预算财政拨款基本支出决算情况说明</w:t>
      </w:r>
    </w:p>
    <w:p>
      <w:pPr>
        <w:ind w:firstLine="560" w:firstLineChars="200"/>
        <w:rPr>
          <w:rFonts w:hint="eastAsia" w:ascii="新宋体" w:hAnsi="新宋体" w:eastAsia="新宋体"/>
          <w:sz w:val="28"/>
          <w:szCs w:val="28"/>
        </w:rPr>
      </w:pPr>
      <w:r>
        <w:rPr>
          <w:rFonts w:hint="eastAsia" w:ascii="新宋体" w:hAnsi="新宋体" w:eastAsia="新宋体"/>
          <w:sz w:val="28"/>
          <w:szCs w:val="28"/>
        </w:rPr>
        <w:t xml:space="preserve">2015年度财政拨款基本支出616.77万元，其中人员经费387.4万元，主要包括：基本工资、津贴补贴、奖金、社会保障缴费、伙食补助费、绩效工资、其他工资福利支出、离休费、退休费、抚恤金、生活补助、医疗费、助学金、奖励金、住房公积金、其他对个人和家庭补助支出；公共经费229.3万元，主要包括：办公费、印刷费、咨询费、手续费、水费、电费、邮电费、取暖费、物业管理费、差旅费、因公出国（境）费、维修（护）费、租赁费、会议费、培训费、公务接待费、专用材料费、被装购置费、专用燃料费、委托业务费、工会经费、福利费、公务用车运行维护费、其他交通费用、税金及附加费用、其他商品服务支出、办公设备购置、专用设备购置、信息网络及软件购置更新、其他资本性支出等。 </w:t>
      </w:r>
    </w:p>
    <w:p>
      <w:pPr>
        <w:ind w:firstLine="280" w:firstLineChars="100"/>
        <w:rPr>
          <w:rFonts w:hint="eastAsia" w:ascii="新宋体" w:hAnsi="新宋体" w:eastAsia="新宋体"/>
          <w:sz w:val="28"/>
          <w:szCs w:val="28"/>
        </w:rPr>
      </w:pPr>
      <w:r>
        <w:rPr>
          <w:rFonts w:hint="eastAsia" w:ascii="新宋体" w:hAnsi="新宋体" w:eastAsia="新宋体"/>
          <w:sz w:val="28"/>
          <w:szCs w:val="28"/>
        </w:rPr>
        <w:t>（七）2015年度政府性基金财政拨款收入支出情况说明</w:t>
      </w:r>
    </w:p>
    <w:p>
      <w:pPr>
        <w:ind w:firstLine="560" w:firstLineChars="200"/>
        <w:rPr>
          <w:rFonts w:hint="eastAsia" w:ascii="新宋体" w:hAnsi="新宋体" w:eastAsia="新宋体"/>
          <w:sz w:val="28"/>
          <w:szCs w:val="28"/>
        </w:rPr>
      </w:pPr>
      <w:r>
        <w:rPr>
          <w:rFonts w:hint="eastAsia" w:ascii="新宋体" w:hAnsi="新宋体" w:eastAsia="新宋体"/>
          <w:sz w:val="28"/>
          <w:szCs w:val="28"/>
        </w:rPr>
        <w:t xml:space="preserve">      桃沟乡政府2015年度没有政府性基金收入和支出 </w:t>
      </w:r>
    </w:p>
    <w:p>
      <w:pPr>
        <w:adjustRightInd w:val="0"/>
        <w:snapToGrid w:val="0"/>
        <w:spacing w:line="600" w:lineRule="exact"/>
        <w:ind w:firstLine="560" w:firstLineChars="200"/>
        <w:rPr>
          <w:rFonts w:hint="eastAsia" w:ascii="新宋体" w:hAnsi="新宋体" w:eastAsia="新宋体"/>
          <w:sz w:val="28"/>
          <w:szCs w:val="28"/>
        </w:rPr>
      </w:pPr>
      <w:r>
        <w:rPr>
          <w:rFonts w:hint="eastAsia" w:ascii="新宋体" w:hAnsi="新宋体" w:eastAsia="新宋体"/>
          <w:sz w:val="28"/>
          <w:szCs w:val="28"/>
        </w:rPr>
        <w:t>(八)、其他重要事项的情况说明</w:t>
      </w:r>
    </w:p>
    <w:p>
      <w:pPr>
        <w:adjustRightInd w:val="0"/>
        <w:snapToGrid w:val="0"/>
        <w:spacing w:line="600" w:lineRule="exact"/>
        <w:ind w:firstLine="562" w:firstLineChars="200"/>
        <w:rPr>
          <w:rFonts w:hint="eastAsia" w:ascii="新宋体" w:hAnsi="新宋体" w:eastAsia="新宋体"/>
          <w:b/>
          <w:sz w:val="28"/>
          <w:szCs w:val="28"/>
        </w:rPr>
      </w:pPr>
      <w:r>
        <w:rPr>
          <w:rFonts w:hint="eastAsia" w:ascii="新宋体" w:hAnsi="新宋体" w:eastAsia="新宋体"/>
          <w:b/>
          <w:sz w:val="28"/>
          <w:szCs w:val="28"/>
        </w:rPr>
        <w:t>（一）机关运行经费。</w:t>
      </w:r>
    </w:p>
    <w:p>
      <w:pPr>
        <w:adjustRightInd w:val="0"/>
        <w:snapToGrid w:val="0"/>
        <w:spacing w:line="600" w:lineRule="exact"/>
        <w:ind w:firstLine="560" w:firstLineChars="200"/>
        <w:rPr>
          <w:rFonts w:hint="eastAsia" w:ascii="新宋体" w:hAnsi="新宋体" w:eastAsia="新宋体"/>
          <w:sz w:val="28"/>
          <w:szCs w:val="28"/>
        </w:rPr>
      </w:pPr>
      <w:r>
        <w:rPr>
          <w:rFonts w:hint="eastAsia" w:ascii="新宋体" w:hAnsi="新宋体" w:eastAsia="新宋体"/>
          <w:sz w:val="28"/>
          <w:szCs w:val="28"/>
        </w:rPr>
        <w:t>2015年度埇桥区桃沟乡运行经费77.3万元，主要用于保障单位运行，用于购买货物和服务。</w:t>
      </w:r>
    </w:p>
    <w:p>
      <w:pPr>
        <w:adjustRightInd w:val="0"/>
        <w:snapToGrid w:val="0"/>
        <w:spacing w:line="600" w:lineRule="exact"/>
        <w:ind w:firstLine="562" w:firstLineChars="200"/>
        <w:rPr>
          <w:rFonts w:hint="eastAsia" w:ascii="新宋体" w:hAnsi="新宋体" w:eastAsia="新宋体"/>
          <w:b/>
          <w:sz w:val="28"/>
          <w:szCs w:val="28"/>
        </w:rPr>
      </w:pPr>
      <w:r>
        <w:rPr>
          <w:rFonts w:hint="eastAsia" w:ascii="新宋体" w:hAnsi="新宋体" w:eastAsia="新宋体"/>
          <w:b/>
          <w:sz w:val="28"/>
          <w:szCs w:val="28"/>
        </w:rPr>
        <w:t>（二）政府采购情况。</w:t>
      </w:r>
    </w:p>
    <w:p>
      <w:pPr>
        <w:adjustRightInd w:val="0"/>
        <w:snapToGrid w:val="0"/>
        <w:spacing w:line="600" w:lineRule="exact"/>
        <w:ind w:firstLine="560" w:firstLineChars="200"/>
        <w:rPr>
          <w:rFonts w:hint="eastAsia" w:ascii="新宋体" w:hAnsi="新宋体" w:eastAsia="新宋体"/>
          <w:b/>
          <w:sz w:val="28"/>
          <w:szCs w:val="28"/>
        </w:rPr>
      </w:pPr>
      <w:r>
        <w:rPr>
          <w:rFonts w:hint="eastAsia" w:ascii="新宋体" w:hAnsi="新宋体" w:eastAsia="新宋体"/>
          <w:sz w:val="28"/>
          <w:szCs w:val="28"/>
        </w:rPr>
        <w:t>2015年度埇桥区桃沟乡政府采购支出总额0万元，其中：政府采购货物支出0万元，政府采购工程支出0万元、政府采购服务支出0万元。</w:t>
      </w:r>
    </w:p>
    <w:p>
      <w:pPr>
        <w:adjustRightInd w:val="0"/>
        <w:snapToGrid w:val="0"/>
        <w:spacing w:line="600" w:lineRule="exact"/>
        <w:ind w:firstLine="562" w:firstLineChars="200"/>
        <w:rPr>
          <w:rFonts w:hint="eastAsia" w:ascii="新宋体" w:hAnsi="新宋体" w:eastAsia="新宋体"/>
          <w:b/>
          <w:sz w:val="28"/>
          <w:szCs w:val="28"/>
        </w:rPr>
      </w:pPr>
      <w:r>
        <w:rPr>
          <w:rFonts w:hint="eastAsia" w:ascii="新宋体" w:hAnsi="新宋体" w:eastAsia="新宋体"/>
          <w:b/>
          <w:sz w:val="28"/>
          <w:szCs w:val="28"/>
        </w:rPr>
        <w:t>（三）国有资产占有使用情况。</w:t>
      </w:r>
    </w:p>
    <w:p>
      <w:pPr>
        <w:adjustRightInd w:val="0"/>
        <w:snapToGrid w:val="0"/>
        <w:spacing w:line="600" w:lineRule="exact"/>
        <w:ind w:left="141" w:leftChars="67" w:firstLine="420" w:firstLineChars="150"/>
        <w:rPr>
          <w:rFonts w:hint="eastAsia" w:ascii="新宋体" w:hAnsi="新宋体" w:eastAsia="新宋体"/>
          <w:sz w:val="28"/>
          <w:szCs w:val="28"/>
        </w:rPr>
      </w:pPr>
      <w:r>
        <w:rPr>
          <w:rFonts w:hint="eastAsia" w:ascii="新宋体" w:hAnsi="新宋体" w:eastAsia="新宋体"/>
          <w:sz w:val="28"/>
          <w:szCs w:val="28"/>
        </w:rPr>
        <w:t>截止到2015年12月31日，埇桥区桃沟乡共有车辆2辆，  其中一般公务用车2辆。</w:t>
      </w:r>
    </w:p>
    <w:p>
      <w:pPr>
        <w:adjustRightInd w:val="0"/>
        <w:snapToGrid w:val="0"/>
        <w:spacing w:line="600" w:lineRule="exact"/>
        <w:ind w:firstLine="560" w:firstLineChars="200"/>
        <w:rPr>
          <w:rFonts w:hint="eastAsia" w:ascii="新宋体" w:hAnsi="新宋体" w:eastAsia="新宋体"/>
          <w:sz w:val="28"/>
          <w:szCs w:val="28"/>
        </w:rPr>
      </w:pPr>
      <w:r>
        <w:rPr>
          <w:rFonts w:hint="eastAsia" w:ascii="新宋体" w:hAnsi="新宋体" w:eastAsia="新宋体"/>
          <w:sz w:val="28"/>
          <w:szCs w:val="28"/>
        </w:rPr>
        <w:t>九、名词解释</w:t>
      </w:r>
    </w:p>
    <w:p>
      <w:pPr>
        <w:adjustRightInd w:val="0"/>
        <w:snapToGrid w:val="0"/>
        <w:spacing w:line="600" w:lineRule="exact"/>
        <w:ind w:firstLine="562" w:firstLineChars="200"/>
        <w:rPr>
          <w:rFonts w:hint="eastAsia" w:ascii="新宋体" w:hAnsi="新宋体" w:eastAsia="新宋体"/>
          <w:sz w:val="28"/>
          <w:szCs w:val="28"/>
        </w:rPr>
      </w:pPr>
      <w:r>
        <w:rPr>
          <w:rFonts w:hint="eastAsia" w:ascii="新宋体" w:hAnsi="新宋体" w:eastAsia="新宋体"/>
          <w:b/>
          <w:sz w:val="28"/>
          <w:szCs w:val="28"/>
        </w:rPr>
        <w:t>（一）财政拨款收入：</w:t>
      </w:r>
      <w:r>
        <w:rPr>
          <w:rFonts w:hint="eastAsia" w:ascii="新宋体" w:hAnsi="新宋体" w:eastAsia="新宋体"/>
          <w:sz w:val="28"/>
          <w:szCs w:val="28"/>
        </w:rPr>
        <w:t>指财政当年拨付的资金</w:t>
      </w:r>
    </w:p>
    <w:p>
      <w:pPr>
        <w:adjustRightInd w:val="0"/>
        <w:snapToGrid w:val="0"/>
        <w:spacing w:line="600" w:lineRule="exact"/>
        <w:ind w:firstLine="562" w:firstLineChars="200"/>
        <w:rPr>
          <w:rFonts w:hint="eastAsia" w:ascii="新宋体" w:hAnsi="新宋体" w:eastAsia="新宋体"/>
          <w:sz w:val="28"/>
          <w:szCs w:val="28"/>
        </w:rPr>
      </w:pPr>
      <w:r>
        <w:rPr>
          <w:rFonts w:hint="eastAsia" w:ascii="新宋体" w:hAnsi="新宋体" w:eastAsia="新宋体"/>
          <w:b/>
          <w:bCs/>
          <w:sz w:val="28"/>
          <w:szCs w:val="28"/>
        </w:rPr>
        <w:t>（二）事业收入：</w:t>
      </w:r>
      <w:r>
        <w:rPr>
          <w:rFonts w:hint="eastAsia" w:ascii="新宋体" w:hAnsi="新宋体" w:eastAsia="新宋体"/>
          <w:sz w:val="28"/>
          <w:szCs w:val="28"/>
        </w:rPr>
        <w:t>指事业单位开展专业业务活动及辅助活动所取得的收入。</w:t>
      </w:r>
    </w:p>
    <w:p>
      <w:pPr>
        <w:pStyle w:val="3"/>
        <w:adjustRightInd w:val="0"/>
        <w:snapToGrid w:val="0"/>
        <w:spacing w:before="0" w:beforeAutospacing="0" w:after="0" w:afterAutospacing="0" w:line="600" w:lineRule="exact"/>
        <w:ind w:firstLine="551" w:firstLineChars="196"/>
        <w:rPr>
          <w:rFonts w:hint="eastAsia" w:ascii="新宋体" w:hAnsi="新宋体" w:eastAsia="新宋体"/>
          <w:sz w:val="28"/>
          <w:szCs w:val="28"/>
        </w:rPr>
      </w:pPr>
      <w:r>
        <w:rPr>
          <w:rFonts w:hint="eastAsia" w:ascii="新宋体" w:hAnsi="新宋体" w:eastAsia="新宋体"/>
          <w:b/>
          <w:sz w:val="28"/>
          <w:szCs w:val="28"/>
        </w:rPr>
        <w:t>（三）基本支出：</w:t>
      </w:r>
      <w:r>
        <w:rPr>
          <w:rFonts w:hint="eastAsia" w:ascii="新宋体" w:hAnsi="新宋体" w:eastAsia="新宋体"/>
          <w:sz w:val="28"/>
          <w:szCs w:val="28"/>
        </w:rPr>
        <w:t>指为保障机构正常运转、完成日常工作任务而发生的人员支出和公用支出。</w:t>
      </w:r>
    </w:p>
    <w:p>
      <w:pPr>
        <w:pStyle w:val="3"/>
        <w:spacing w:before="0" w:beforeAutospacing="0" w:after="0" w:afterAutospacing="0" w:line="600" w:lineRule="exact"/>
        <w:ind w:firstLine="551" w:firstLineChars="196"/>
        <w:jc w:val="both"/>
        <w:rPr>
          <w:rFonts w:hint="eastAsia" w:ascii="新宋体" w:hAnsi="新宋体" w:eastAsia="新宋体"/>
          <w:kern w:val="2"/>
          <w:sz w:val="28"/>
          <w:szCs w:val="28"/>
        </w:rPr>
      </w:pPr>
      <w:r>
        <w:rPr>
          <w:rFonts w:hint="eastAsia" w:ascii="新宋体" w:hAnsi="新宋体" w:eastAsia="新宋体"/>
          <w:b/>
          <w:sz w:val="28"/>
          <w:szCs w:val="28"/>
        </w:rPr>
        <w:t>（四）项目支出：</w:t>
      </w:r>
      <w:r>
        <w:rPr>
          <w:rFonts w:hint="eastAsia" w:ascii="新宋体" w:hAnsi="新宋体" w:eastAsia="新宋体"/>
          <w:sz w:val="28"/>
          <w:szCs w:val="28"/>
        </w:rPr>
        <w:t>指在基本支出之外为完成特定行政任务和事业发展目标所发生的支出。</w:t>
      </w:r>
      <w:r>
        <w:rPr>
          <w:rFonts w:ascii="新宋体" w:hAnsi="新宋体" w:eastAsia="新宋体"/>
          <w:sz w:val="28"/>
          <w:szCs w:val="28"/>
        </w:rPr>
        <w:br w:type="textWrapping"/>
      </w:r>
      <w:r>
        <w:rPr>
          <w:rFonts w:hint="eastAsia" w:ascii="新宋体" w:hAnsi="新宋体" w:eastAsia="新宋体"/>
          <w:sz w:val="28"/>
          <w:szCs w:val="28"/>
        </w:rPr>
        <w:t xml:space="preserve">    </w:t>
      </w:r>
      <w:r>
        <w:rPr>
          <w:rFonts w:hint="eastAsia" w:ascii="新宋体" w:hAnsi="新宋体" w:eastAsia="新宋体"/>
          <w:b/>
          <w:sz w:val="28"/>
          <w:szCs w:val="28"/>
        </w:rPr>
        <w:t>（五）机关运行经费</w:t>
      </w:r>
      <w:r>
        <w:rPr>
          <w:rFonts w:hint="eastAsia" w:ascii="新宋体" w:hAnsi="新宋体" w:eastAsia="新宋体"/>
          <w:sz w:val="28"/>
          <w:szCs w:val="28"/>
        </w:rPr>
        <w:t>：机关运行经费指为保障行政单位（包括参照公务员法管理的事业单位）运行，用于购买货物和服务的各项资金</w:t>
      </w:r>
      <w:r>
        <w:rPr>
          <w:rFonts w:hint="eastAsia" w:ascii="新宋体" w:hAnsi="新宋体" w:eastAsia="新宋体"/>
          <w:kern w:val="2"/>
          <w:sz w:val="28"/>
          <w:szCs w:val="28"/>
        </w:rPr>
        <w:t>。</w:t>
      </w:r>
    </w:p>
    <w:p>
      <w:pPr>
        <w:pStyle w:val="3"/>
        <w:spacing w:before="0" w:beforeAutospacing="0" w:after="0" w:afterAutospacing="0" w:line="600" w:lineRule="exact"/>
        <w:rPr>
          <w:rFonts w:hint="eastAsia" w:ascii="新宋体" w:hAnsi="新宋体" w:eastAsia="新宋体"/>
          <w:kern w:val="2"/>
          <w:sz w:val="28"/>
          <w:szCs w:val="28"/>
        </w:rPr>
      </w:pPr>
      <w:r>
        <w:rPr>
          <w:rFonts w:hint="eastAsia" w:ascii="新宋体" w:hAnsi="新宋体" w:eastAsia="新宋体"/>
          <w:sz w:val="28"/>
          <w:szCs w:val="28"/>
        </w:rPr>
        <w:t>附件：</w:t>
      </w:r>
    </w:p>
    <w:p>
      <w:pPr>
        <w:ind w:firstLine="1400" w:firstLineChars="500"/>
        <w:rPr>
          <w:rFonts w:hint="eastAsia" w:ascii="新宋体" w:hAnsi="新宋体" w:eastAsia="新宋体"/>
          <w:sz w:val="28"/>
          <w:szCs w:val="28"/>
        </w:rPr>
      </w:pPr>
      <w:r>
        <w:rPr>
          <w:rFonts w:hint="eastAsia" w:ascii="新宋体" w:hAnsi="新宋体" w:eastAsia="新宋体"/>
          <w:sz w:val="28"/>
          <w:szCs w:val="28"/>
        </w:rPr>
        <w:t>1. 埇桥区桃沟收入支出决算总表</w:t>
      </w:r>
    </w:p>
    <w:p>
      <w:pPr>
        <w:ind w:firstLine="1400" w:firstLineChars="500"/>
        <w:rPr>
          <w:rFonts w:hint="eastAsia" w:ascii="新宋体" w:hAnsi="新宋体" w:eastAsia="新宋体"/>
          <w:sz w:val="28"/>
          <w:szCs w:val="28"/>
        </w:rPr>
      </w:pPr>
      <w:r>
        <w:rPr>
          <w:rFonts w:hint="eastAsia" w:ascii="新宋体" w:hAnsi="新宋体" w:eastAsia="新宋体"/>
          <w:sz w:val="28"/>
          <w:szCs w:val="28"/>
        </w:rPr>
        <w:t>2. 埇桥区桃沟收入决算表</w:t>
      </w:r>
    </w:p>
    <w:p>
      <w:pPr>
        <w:ind w:firstLine="1400" w:firstLineChars="500"/>
        <w:rPr>
          <w:rFonts w:hint="eastAsia" w:ascii="新宋体" w:hAnsi="新宋体" w:eastAsia="新宋体"/>
          <w:sz w:val="28"/>
          <w:szCs w:val="28"/>
        </w:rPr>
      </w:pPr>
      <w:r>
        <w:rPr>
          <w:rFonts w:hint="eastAsia" w:ascii="新宋体" w:hAnsi="新宋体" w:eastAsia="新宋体"/>
          <w:sz w:val="28"/>
          <w:szCs w:val="28"/>
        </w:rPr>
        <w:t>3. 埇桥区桃沟支出决算表</w:t>
      </w:r>
    </w:p>
    <w:p>
      <w:pPr>
        <w:ind w:firstLine="1400" w:firstLineChars="500"/>
        <w:rPr>
          <w:rFonts w:hint="eastAsia" w:ascii="新宋体" w:hAnsi="新宋体" w:eastAsia="新宋体"/>
          <w:spacing w:val="-20"/>
          <w:sz w:val="28"/>
          <w:szCs w:val="28"/>
        </w:rPr>
      </w:pPr>
      <w:r>
        <w:rPr>
          <w:rFonts w:hint="eastAsia" w:ascii="新宋体" w:hAnsi="新宋体" w:eastAsia="新宋体"/>
          <w:sz w:val="28"/>
          <w:szCs w:val="28"/>
        </w:rPr>
        <w:t>4. 埇桥区桃沟</w:t>
      </w:r>
      <w:r>
        <w:rPr>
          <w:rFonts w:hint="eastAsia" w:ascii="新宋体" w:hAnsi="新宋体" w:eastAsia="新宋体"/>
          <w:spacing w:val="-20"/>
          <w:sz w:val="28"/>
          <w:szCs w:val="28"/>
        </w:rPr>
        <w:t>财政拨款收入支出决算总表</w:t>
      </w:r>
    </w:p>
    <w:p>
      <w:pPr>
        <w:ind w:firstLine="1400" w:firstLineChars="500"/>
        <w:rPr>
          <w:rFonts w:hint="eastAsia" w:ascii="新宋体" w:hAnsi="新宋体" w:eastAsia="新宋体"/>
          <w:sz w:val="28"/>
          <w:szCs w:val="28"/>
        </w:rPr>
      </w:pPr>
      <w:r>
        <w:rPr>
          <w:rFonts w:hint="eastAsia" w:ascii="新宋体" w:hAnsi="新宋体" w:eastAsia="新宋体"/>
          <w:sz w:val="28"/>
          <w:szCs w:val="28"/>
        </w:rPr>
        <w:t>5. 埇桥区桃沟一般公共预算财政拨款支出决算表</w:t>
      </w:r>
    </w:p>
    <w:p>
      <w:pPr>
        <w:ind w:firstLine="1400" w:firstLineChars="500"/>
        <w:rPr>
          <w:rFonts w:hint="eastAsia" w:ascii="新宋体" w:hAnsi="新宋体" w:eastAsia="新宋体"/>
          <w:sz w:val="28"/>
          <w:szCs w:val="28"/>
        </w:rPr>
      </w:pPr>
      <w:r>
        <w:rPr>
          <w:rFonts w:hint="eastAsia" w:ascii="新宋体" w:hAnsi="新宋体" w:eastAsia="新宋体"/>
          <w:sz w:val="28"/>
          <w:szCs w:val="28"/>
        </w:rPr>
        <w:t>6. 埇桥区桃沟一般公共预算财政拨款基本支出决算表</w:t>
      </w:r>
    </w:p>
    <w:p>
      <w:pPr>
        <w:ind w:firstLine="1200" w:firstLineChars="500"/>
        <w:rPr>
          <w:rFonts w:hint="eastAsia" w:ascii="新宋体" w:hAnsi="新宋体" w:eastAsia="新宋体"/>
          <w:spacing w:val="-20"/>
          <w:sz w:val="28"/>
          <w:szCs w:val="28"/>
        </w:rPr>
      </w:pPr>
      <w:r>
        <w:rPr>
          <w:rFonts w:hint="eastAsia" w:ascii="新宋体" w:hAnsi="新宋体" w:eastAsia="新宋体"/>
          <w:spacing w:val="-20"/>
          <w:sz w:val="28"/>
          <w:szCs w:val="28"/>
        </w:rPr>
        <w:t xml:space="preserve">  7.</w:t>
      </w:r>
      <w:r>
        <w:rPr>
          <w:rFonts w:hint="eastAsia" w:ascii="新宋体" w:hAnsi="新宋体" w:eastAsia="新宋体"/>
          <w:sz w:val="28"/>
          <w:szCs w:val="28"/>
        </w:rPr>
        <w:t xml:space="preserve"> 埇桥区桃沟</w:t>
      </w:r>
      <w:r>
        <w:rPr>
          <w:rFonts w:hint="eastAsia" w:ascii="新宋体" w:hAnsi="新宋体" w:eastAsia="新宋体"/>
          <w:spacing w:val="-20"/>
          <w:sz w:val="28"/>
          <w:szCs w:val="28"/>
        </w:rPr>
        <w:t>政府性基金预算收支决算表</w:t>
      </w:r>
    </w:p>
    <w:p>
      <w:pPr>
        <w:ind w:left="697" w:hanging="697" w:hangingChars="249"/>
        <w:jc w:val="center"/>
        <w:rPr>
          <w:rFonts w:hint="eastAsia" w:ascii="新宋体" w:hAnsi="新宋体" w:eastAsia="新宋体"/>
          <w:sz w:val="28"/>
          <w:szCs w:val="28"/>
        </w:rPr>
      </w:pPr>
    </w:p>
    <w:p>
      <w:pPr>
        <w:ind w:left="697" w:hanging="697" w:hangingChars="249"/>
        <w:jc w:val="center"/>
        <w:rPr>
          <w:rFonts w:hint="eastAsia" w:ascii="新宋体" w:hAnsi="新宋体" w:eastAsia="新宋体"/>
          <w:sz w:val="28"/>
          <w:szCs w:val="28"/>
        </w:rPr>
      </w:pPr>
    </w:p>
    <w:p>
      <w:pPr>
        <w:ind w:firstLine="1968" w:firstLineChars="700"/>
        <w:rPr>
          <w:rFonts w:hint="eastAsia" w:ascii="新宋体" w:hAnsi="新宋体" w:eastAsia="新宋体"/>
          <w:b/>
          <w:sz w:val="28"/>
          <w:szCs w:val="28"/>
        </w:rPr>
      </w:pPr>
      <w:r>
        <w:rPr>
          <w:rFonts w:hint="eastAsia" w:ascii="新宋体" w:hAnsi="新宋体" w:eastAsia="新宋体"/>
          <w:b/>
          <w:sz w:val="28"/>
          <w:szCs w:val="28"/>
        </w:rPr>
        <w:t>埇桥区桃沟乡</w:t>
      </w:r>
      <w:r>
        <w:rPr>
          <w:rFonts w:ascii="新宋体" w:hAnsi="新宋体" w:eastAsia="新宋体"/>
          <w:b/>
          <w:sz w:val="28"/>
          <w:szCs w:val="28"/>
        </w:rPr>
        <w:t>2015年</w:t>
      </w:r>
      <w:r>
        <w:rPr>
          <w:rFonts w:hint="eastAsia" w:ascii="新宋体" w:hAnsi="新宋体" w:eastAsia="新宋体"/>
          <w:b/>
          <w:sz w:val="28"/>
          <w:szCs w:val="28"/>
        </w:rPr>
        <w:t>一般公共预算</w:t>
      </w:r>
    </w:p>
    <w:p>
      <w:pPr>
        <w:ind w:left="700" w:hanging="700" w:hangingChars="249"/>
        <w:jc w:val="center"/>
        <w:rPr>
          <w:rFonts w:hint="eastAsia" w:ascii="新宋体" w:hAnsi="新宋体" w:eastAsia="新宋体"/>
          <w:b/>
          <w:sz w:val="28"/>
          <w:szCs w:val="28"/>
        </w:rPr>
      </w:pPr>
      <w:r>
        <w:rPr>
          <w:rFonts w:hint="eastAsia" w:ascii="新宋体" w:hAnsi="新宋体" w:eastAsia="新宋体"/>
          <w:b/>
          <w:sz w:val="28"/>
          <w:szCs w:val="28"/>
        </w:rPr>
        <w:t>财政拨款</w:t>
      </w:r>
      <w:r>
        <w:rPr>
          <w:rFonts w:ascii="新宋体" w:hAnsi="新宋体" w:eastAsia="新宋体"/>
          <w:b/>
          <w:sz w:val="28"/>
          <w:szCs w:val="28"/>
        </w:rPr>
        <w:t>“三公</w:t>
      </w:r>
      <w:r>
        <w:rPr>
          <w:rFonts w:hint="eastAsia" w:ascii="新宋体" w:hAnsi="新宋体" w:eastAsia="新宋体"/>
          <w:b/>
          <w:sz w:val="28"/>
          <w:szCs w:val="28"/>
        </w:rPr>
        <w:t>”</w:t>
      </w:r>
      <w:r>
        <w:rPr>
          <w:rFonts w:ascii="新宋体" w:hAnsi="新宋体" w:eastAsia="新宋体"/>
          <w:b/>
          <w:sz w:val="28"/>
          <w:szCs w:val="28"/>
        </w:rPr>
        <w:t>经费</w:t>
      </w:r>
      <w:r>
        <w:rPr>
          <w:rFonts w:hint="eastAsia" w:ascii="新宋体" w:hAnsi="新宋体" w:eastAsia="新宋体"/>
          <w:b/>
          <w:sz w:val="28"/>
          <w:szCs w:val="28"/>
        </w:rPr>
        <w:t>支出决算情况说明</w:t>
      </w:r>
    </w:p>
    <w:p>
      <w:pPr>
        <w:jc w:val="center"/>
        <w:rPr>
          <w:rFonts w:hint="eastAsia" w:ascii="新宋体" w:hAnsi="新宋体" w:eastAsia="新宋体"/>
          <w:sz w:val="28"/>
          <w:szCs w:val="28"/>
        </w:rPr>
      </w:pPr>
      <w:r>
        <w:rPr>
          <w:rFonts w:hint="eastAsia" w:ascii="新宋体" w:hAnsi="新宋体" w:eastAsia="新宋体"/>
          <w:sz w:val="28"/>
          <w:szCs w:val="28"/>
        </w:rPr>
        <w:t xml:space="preserve"> </w:t>
      </w:r>
    </w:p>
    <w:p>
      <w:pPr>
        <w:ind w:firstLine="700" w:firstLineChars="250"/>
        <w:rPr>
          <w:rFonts w:hint="eastAsia" w:ascii="新宋体" w:hAnsi="新宋体" w:eastAsia="新宋体"/>
          <w:sz w:val="28"/>
          <w:szCs w:val="28"/>
        </w:rPr>
      </w:pPr>
      <w:r>
        <w:rPr>
          <w:rFonts w:hint="eastAsia" w:ascii="新宋体" w:hAnsi="新宋体" w:eastAsia="新宋体"/>
          <w:sz w:val="28"/>
          <w:szCs w:val="28"/>
        </w:rPr>
        <w:t>一、</w:t>
      </w:r>
      <w:r>
        <w:rPr>
          <w:rFonts w:ascii="新宋体" w:hAnsi="新宋体" w:eastAsia="新宋体"/>
          <w:sz w:val="28"/>
          <w:szCs w:val="28"/>
        </w:rPr>
        <w:t>2015</w:t>
      </w:r>
      <w:r>
        <w:rPr>
          <w:rFonts w:hint="eastAsia" w:ascii="新宋体" w:hAnsi="新宋体" w:eastAsia="新宋体"/>
          <w:sz w:val="28"/>
          <w:szCs w:val="28"/>
        </w:rPr>
        <w:t>年一般公共预算财政拨款“三公”经费支出决算表</w:t>
      </w:r>
    </w:p>
    <w:p>
      <w:pPr>
        <w:adjustRightInd w:val="0"/>
        <w:snapToGrid w:val="0"/>
        <w:spacing w:line="360" w:lineRule="auto"/>
        <w:ind w:firstLine="548" w:firstLineChars="196"/>
        <w:jc w:val="right"/>
        <w:rPr>
          <w:rStyle w:val="7"/>
          <w:rFonts w:hint="eastAsia" w:ascii="新宋体" w:hAnsi="新宋体" w:eastAsia="新宋体"/>
          <w:b w:val="0"/>
          <w:bCs w:val="0"/>
          <w:sz w:val="28"/>
          <w:szCs w:val="28"/>
        </w:rPr>
      </w:pPr>
      <w:r>
        <w:rPr>
          <w:rStyle w:val="7"/>
          <w:rFonts w:hint="eastAsia" w:ascii="新宋体" w:hAnsi="新宋体" w:eastAsia="新宋体"/>
          <w:b w:val="0"/>
          <w:bCs w:val="0"/>
          <w:sz w:val="28"/>
          <w:szCs w:val="28"/>
        </w:rPr>
        <w:t>单位：万元</w:t>
      </w:r>
    </w:p>
    <w:tbl>
      <w:tblPr>
        <w:tblStyle w:val="4"/>
        <w:tblW w:w="5000" w:type="pct"/>
        <w:tblInd w:w="0" w:type="dxa"/>
        <w:tblLayout w:type="autofit"/>
        <w:tblCellMar>
          <w:top w:w="0" w:type="dxa"/>
          <w:left w:w="108" w:type="dxa"/>
          <w:bottom w:w="0" w:type="dxa"/>
          <w:right w:w="108" w:type="dxa"/>
        </w:tblCellMar>
      </w:tblPr>
      <w:tblGrid>
        <w:gridCol w:w="4145"/>
        <w:gridCol w:w="4377"/>
      </w:tblGrid>
      <w:tr>
        <w:tblPrEx>
          <w:tblCellMar>
            <w:top w:w="0" w:type="dxa"/>
            <w:left w:w="108" w:type="dxa"/>
            <w:bottom w:w="0" w:type="dxa"/>
            <w:right w:w="108" w:type="dxa"/>
          </w:tblCellMar>
        </w:tblPrEx>
        <w:trPr>
          <w:wBefore w:w="0" w:type="dxa"/>
          <w:wAfter w:w="0" w:type="dxa"/>
          <w:trHeight w:val="397" w:hRule="atLeast"/>
        </w:trPr>
        <w:tc>
          <w:tcPr>
            <w:tcW w:w="243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新宋体" w:hAnsi="新宋体" w:eastAsia="新宋体" w:cs="宋体"/>
                <w:b/>
                <w:bCs/>
                <w:kern w:val="0"/>
                <w:sz w:val="28"/>
                <w:szCs w:val="28"/>
              </w:rPr>
            </w:pPr>
            <w:r>
              <w:rPr>
                <w:rFonts w:hint="eastAsia" w:ascii="新宋体" w:hAnsi="新宋体" w:eastAsia="新宋体" w:cs="宋体"/>
                <w:b/>
                <w:bCs/>
                <w:kern w:val="0"/>
                <w:sz w:val="28"/>
                <w:szCs w:val="28"/>
              </w:rPr>
              <w:t>项  目</w:t>
            </w:r>
          </w:p>
        </w:tc>
        <w:tc>
          <w:tcPr>
            <w:tcW w:w="256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宋体"/>
                <w:b/>
                <w:bCs/>
                <w:kern w:val="0"/>
                <w:sz w:val="28"/>
                <w:szCs w:val="28"/>
              </w:rPr>
            </w:pPr>
            <w:r>
              <w:rPr>
                <w:rFonts w:hint="eastAsia" w:ascii="新宋体" w:hAnsi="新宋体" w:eastAsia="新宋体" w:cs="宋体"/>
                <w:b/>
                <w:bCs/>
                <w:kern w:val="0"/>
                <w:sz w:val="28"/>
                <w:szCs w:val="28"/>
              </w:rPr>
              <w:t>决 算 数</w:t>
            </w:r>
          </w:p>
        </w:tc>
      </w:tr>
      <w:tr>
        <w:tblPrEx>
          <w:tblCellMar>
            <w:top w:w="0" w:type="dxa"/>
            <w:left w:w="108" w:type="dxa"/>
            <w:bottom w:w="0" w:type="dxa"/>
            <w:right w:w="108" w:type="dxa"/>
          </w:tblCellMar>
        </w:tblPrEx>
        <w:trPr>
          <w:wBefore w:w="0" w:type="dxa"/>
          <w:wAfter w:w="0" w:type="dxa"/>
          <w:trHeight w:val="397" w:hRule="atLeast"/>
        </w:trPr>
        <w:tc>
          <w:tcPr>
            <w:tcW w:w="2432"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新宋体" w:hAnsi="新宋体" w:eastAsia="新宋体" w:cs="宋体"/>
                <w:b/>
                <w:bCs/>
                <w:kern w:val="0"/>
                <w:sz w:val="28"/>
                <w:szCs w:val="28"/>
              </w:rPr>
            </w:pPr>
            <w:r>
              <w:rPr>
                <w:rFonts w:hint="eastAsia" w:ascii="新宋体" w:hAnsi="新宋体" w:eastAsia="新宋体" w:cs="宋体"/>
                <w:b/>
                <w:bCs/>
                <w:kern w:val="0"/>
                <w:sz w:val="28"/>
                <w:szCs w:val="28"/>
              </w:rPr>
              <w:t>合  计</w:t>
            </w:r>
          </w:p>
        </w:tc>
        <w:tc>
          <w:tcPr>
            <w:tcW w:w="2568" w:type="pct"/>
            <w:tcBorders>
              <w:top w:val="nil"/>
              <w:left w:val="nil"/>
              <w:bottom w:val="single" w:color="auto" w:sz="4" w:space="0"/>
              <w:right w:val="single" w:color="auto" w:sz="4" w:space="0"/>
            </w:tcBorders>
            <w:shd w:val="clear" w:color="auto" w:fill="auto"/>
            <w:noWrap/>
            <w:vAlign w:val="center"/>
          </w:tcPr>
          <w:p>
            <w:pPr>
              <w:widowControl/>
              <w:jc w:val="center"/>
              <w:rPr>
                <w:rFonts w:ascii="新宋体" w:hAnsi="新宋体" w:eastAsia="新宋体" w:cs="宋体"/>
                <w:b/>
                <w:bCs/>
                <w:kern w:val="0"/>
                <w:sz w:val="28"/>
                <w:szCs w:val="28"/>
              </w:rPr>
            </w:pPr>
            <w:r>
              <w:rPr>
                <w:rFonts w:hint="eastAsia" w:ascii="新宋体" w:hAnsi="新宋体" w:eastAsia="新宋体" w:cs="宋体"/>
                <w:b/>
                <w:bCs/>
                <w:kern w:val="0"/>
                <w:sz w:val="28"/>
                <w:szCs w:val="28"/>
              </w:rPr>
              <w:t>26.4</w:t>
            </w:r>
          </w:p>
        </w:tc>
      </w:tr>
      <w:tr>
        <w:tblPrEx>
          <w:tblCellMar>
            <w:top w:w="0" w:type="dxa"/>
            <w:left w:w="108" w:type="dxa"/>
            <w:bottom w:w="0" w:type="dxa"/>
            <w:right w:w="108" w:type="dxa"/>
          </w:tblCellMar>
        </w:tblPrEx>
        <w:trPr>
          <w:wBefore w:w="0" w:type="dxa"/>
          <w:wAfter w:w="0" w:type="dxa"/>
          <w:trHeight w:val="397" w:hRule="atLeast"/>
        </w:trPr>
        <w:tc>
          <w:tcPr>
            <w:tcW w:w="243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因公出国（境）费</w:t>
            </w:r>
          </w:p>
        </w:tc>
        <w:tc>
          <w:tcPr>
            <w:tcW w:w="2568" w:type="pct"/>
            <w:tcBorders>
              <w:top w:val="nil"/>
              <w:left w:val="nil"/>
              <w:bottom w:val="single" w:color="auto" w:sz="4" w:space="0"/>
              <w:right w:val="single" w:color="auto" w:sz="4" w:space="0"/>
            </w:tcBorders>
            <w:shd w:val="clear" w:color="auto" w:fill="auto"/>
            <w:noWrap/>
            <w:vAlign w:val="bottom"/>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　0</w:t>
            </w:r>
          </w:p>
        </w:tc>
      </w:tr>
      <w:tr>
        <w:tblPrEx>
          <w:tblCellMar>
            <w:top w:w="0" w:type="dxa"/>
            <w:left w:w="108" w:type="dxa"/>
            <w:bottom w:w="0" w:type="dxa"/>
            <w:right w:w="108" w:type="dxa"/>
          </w:tblCellMar>
        </w:tblPrEx>
        <w:trPr>
          <w:wBefore w:w="0" w:type="dxa"/>
          <w:wAfter w:w="0" w:type="dxa"/>
          <w:trHeight w:val="397" w:hRule="atLeast"/>
        </w:trPr>
        <w:tc>
          <w:tcPr>
            <w:tcW w:w="243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公务接待费</w:t>
            </w:r>
          </w:p>
        </w:tc>
        <w:tc>
          <w:tcPr>
            <w:tcW w:w="2568" w:type="pct"/>
            <w:tcBorders>
              <w:top w:val="nil"/>
              <w:left w:val="nil"/>
              <w:bottom w:val="single" w:color="auto" w:sz="4" w:space="0"/>
              <w:right w:val="single" w:color="auto" w:sz="4" w:space="0"/>
            </w:tcBorders>
            <w:shd w:val="clear" w:color="auto" w:fill="auto"/>
            <w:noWrap/>
            <w:vAlign w:val="bottom"/>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　18.6</w:t>
            </w:r>
          </w:p>
        </w:tc>
      </w:tr>
      <w:tr>
        <w:tblPrEx>
          <w:tblCellMar>
            <w:top w:w="0" w:type="dxa"/>
            <w:left w:w="108" w:type="dxa"/>
            <w:bottom w:w="0" w:type="dxa"/>
            <w:right w:w="108" w:type="dxa"/>
          </w:tblCellMar>
        </w:tblPrEx>
        <w:trPr>
          <w:wBefore w:w="0" w:type="dxa"/>
          <w:wAfter w:w="0" w:type="dxa"/>
          <w:trHeight w:val="397" w:hRule="atLeast"/>
        </w:trPr>
        <w:tc>
          <w:tcPr>
            <w:tcW w:w="243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公务用车购置及运行费</w:t>
            </w:r>
          </w:p>
        </w:tc>
        <w:tc>
          <w:tcPr>
            <w:tcW w:w="2568" w:type="pct"/>
            <w:tcBorders>
              <w:top w:val="nil"/>
              <w:left w:val="nil"/>
              <w:bottom w:val="single" w:color="auto" w:sz="4" w:space="0"/>
              <w:right w:val="single" w:color="auto" w:sz="4" w:space="0"/>
            </w:tcBorders>
            <w:shd w:val="clear" w:color="auto" w:fill="auto"/>
            <w:noWrap/>
            <w:vAlign w:val="bottom"/>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　7.8</w:t>
            </w:r>
          </w:p>
        </w:tc>
      </w:tr>
      <w:tr>
        <w:tblPrEx>
          <w:tblCellMar>
            <w:top w:w="0" w:type="dxa"/>
            <w:left w:w="108" w:type="dxa"/>
            <w:bottom w:w="0" w:type="dxa"/>
            <w:right w:w="108" w:type="dxa"/>
          </w:tblCellMar>
        </w:tblPrEx>
        <w:trPr>
          <w:wBefore w:w="0" w:type="dxa"/>
          <w:wAfter w:w="0" w:type="dxa"/>
          <w:trHeight w:val="397" w:hRule="atLeast"/>
        </w:trPr>
        <w:tc>
          <w:tcPr>
            <w:tcW w:w="243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 xml:space="preserve">  其中：公务用车运行维护费</w:t>
            </w:r>
          </w:p>
        </w:tc>
        <w:tc>
          <w:tcPr>
            <w:tcW w:w="2568" w:type="pct"/>
            <w:tcBorders>
              <w:top w:val="nil"/>
              <w:left w:val="nil"/>
              <w:bottom w:val="single" w:color="auto" w:sz="4" w:space="0"/>
              <w:right w:val="single" w:color="auto" w:sz="4" w:space="0"/>
            </w:tcBorders>
            <w:shd w:val="clear" w:color="auto" w:fill="auto"/>
            <w:noWrap/>
            <w:vAlign w:val="bottom"/>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　7.8</w:t>
            </w:r>
          </w:p>
        </w:tc>
      </w:tr>
      <w:tr>
        <w:tblPrEx>
          <w:tblCellMar>
            <w:top w:w="0" w:type="dxa"/>
            <w:left w:w="108" w:type="dxa"/>
            <w:bottom w:w="0" w:type="dxa"/>
            <w:right w:w="108" w:type="dxa"/>
          </w:tblCellMar>
        </w:tblPrEx>
        <w:trPr>
          <w:wBefore w:w="0" w:type="dxa"/>
          <w:wAfter w:w="0" w:type="dxa"/>
          <w:trHeight w:val="397" w:hRule="atLeast"/>
        </w:trPr>
        <w:tc>
          <w:tcPr>
            <w:tcW w:w="2432"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 xml:space="preserve">       公务用车购置 </w:t>
            </w:r>
          </w:p>
        </w:tc>
        <w:tc>
          <w:tcPr>
            <w:tcW w:w="2568" w:type="pct"/>
            <w:tcBorders>
              <w:top w:val="nil"/>
              <w:left w:val="nil"/>
              <w:bottom w:val="single" w:color="auto" w:sz="4" w:space="0"/>
              <w:right w:val="single" w:color="auto" w:sz="4" w:space="0"/>
            </w:tcBorders>
            <w:shd w:val="clear" w:color="auto" w:fill="auto"/>
            <w:noWrap/>
            <w:vAlign w:val="bottom"/>
          </w:tcPr>
          <w:p>
            <w:pPr>
              <w:widowControl/>
              <w:jc w:val="left"/>
              <w:rPr>
                <w:rFonts w:ascii="新宋体" w:hAnsi="新宋体" w:eastAsia="新宋体" w:cs="宋体"/>
                <w:kern w:val="0"/>
                <w:sz w:val="28"/>
                <w:szCs w:val="28"/>
              </w:rPr>
            </w:pPr>
            <w:r>
              <w:rPr>
                <w:rFonts w:hint="eastAsia" w:ascii="新宋体" w:hAnsi="新宋体" w:eastAsia="新宋体" w:cs="宋体"/>
                <w:kern w:val="0"/>
                <w:sz w:val="28"/>
                <w:szCs w:val="28"/>
              </w:rPr>
              <w:t>　0</w:t>
            </w:r>
          </w:p>
        </w:tc>
      </w:tr>
    </w:tbl>
    <w:p>
      <w:pPr>
        <w:ind w:firstLine="560" w:firstLineChars="200"/>
        <w:rPr>
          <w:rFonts w:hint="eastAsia" w:ascii="新宋体" w:hAnsi="新宋体" w:eastAsia="新宋体"/>
          <w:sz w:val="28"/>
          <w:szCs w:val="28"/>
        </w:rPr>
      </w:pPr>
    </w:p>
    <w:p>
      <w:pPr>
        <w:ind w:firstLine="560" w:firstLineChars="200"/>
        <w:rPr>
          <w:rFonts w:hint="eastAsia" w:ascii="新宋体" w:hAnsi="新宋体" w:eastAsia="新宋体"/>
          <w:sz w:val="28"/>
          <w:szCs w:val="28"/>
        </w:rPr>
      </w:pPr>
      <w:r>
        <w:rPr>
          <w:rFonts w:hint="eastAsia" w:ascii="新宋体" w:hAnsi="新宋体" w:eastAsia="新宋体"/>
          <w:sz w:val="28"/>
          <w:szCs w:val="28"/>
        </w:rPr>
        <w:t>二</w:t>
      </w:r>
      <w:r>
        <w:rPr>
          <w:rFonts w:ascii="新宋体" w:hAnsi="新宋体" w:eastAsia="新宋体"/>
          <w:sz w:val="28"/>
          <w:szCs w:val="28"/>
        </w:rPr>
        <w:t>、2015年</w:t>
      </w:r>
      <w:r>
        <w:rPr>
          <w:rFonts w:hint="eastAsia" w:ascii="新宋体" w:hAnsi="新宋体" w:eastAsia="新宋体"/>
          <w:sz w:val="28"/>
          <w:szCs w:val="28"/>
        </w:rPr>
        <w:t>一般公共预算财政拨款“三公”经费支出</w:t>
      </w:r>
      <w:r>
        <w:rPr>
          <w:rFonts w:ascii="新宋体" w:hAnsi="新宋体" w:eastAsia="新宋体"/>
          <w:sz w:val="28"/>
          <w:szCs w:val="28"/>
        </w:rPr>
        <w:t>情况说明</w:t>
      </w:r>
    </w:p>
    <w:p>
      <w:pPr>
        <w:ind w:firstLine="628"/>
        <w:rPr>
          <w:rFonts w:hint="eastAsia" w:ascii="新宋体" w:hAnsi="新宋体" w:eastAsia="新宋体"/>
          <w:sz w:val="28"/>
          <w:szCs w:val="28"/>
        </w:rPr>
      </w:pPr>
      <w:r>
        <w:rPr>
          <w:rFonts w:hint="eastAsia" w:ascii="新宋体" w:hAnsi="新宋体" w:eastAsia="新宋体"/>
          <w:sz w:val="28"/>
          <w:szCs w:val="28"/>
        </w:rPr>
        <w:t>埇桥区桃沟乡2015年度一般公共预算财政拨款“三公”经费支出决算为26.4元，完成年初预算的90%。为全面反映“三公”经费支出，本次公布的“三公”经费决算为部门汇总数，包含桃沟本级和桃沟所属单位。其中：因公出国（境）费支出决算为0万元，完成年初预算的0%。公务接待费支出决算为18.6万元，完成年初预算的90%，公务用车购置及运行费支出决算为7.8万元，完成年初预算的90%。具体情况如下：</w:t>
      </w:r>
    </w:p>
    <w:p>
      <w:pPr>
        <w:ind w:firstLine="628"/>
        <w:rPr>
          <w:rFonts w:hint="eastAsia" w:ascii="新宋体" w:hAnsi="新宋体" w:eastAsia="新宋体"/>
          <w:sz w:val="28"/>
          <w:szCs w:val="28"/>
        </w:rPr>
      </w:pPr>
      <w:r>
        <w:rPr>
          <w:rFonts w:hint="eastAsia" w:ascii="新宋体" w:hAnsi="新宋体" w:eastAsia="新宋体"/>
          <w:sz w:val="28"/>
          <w:szCs w:val="28"/>
        </w:rPr>
        <w:t>（一）因公出国（境）费支出0万元，02015年埇桥区桃沟乡因公出国（境）团组0次，出国（境）0人次。该项经费根据省外办批准的因公临时出国（境）计划，按照规定标准安排。主要是用于 省委省政府组织的业务培训、调研考察等外事活动。经费使用严格按照《安徽省省直党政机关因公临时出国经费管理办法》（财行〔2014〕104号）、《安徽省省直党政机关因公短期出国培训费用管理办法》（财行〔2014〕527号）等相关规定执行。</w:t>
      </w:r>
    </w:p>
    <w:p>
      <w:pPr>
        <w:ind w:firstLine="560" w:firstLineChars="200"/>
        <w:rPr>
          <w:rFonts w:hint="eastAsia" w:ascii="新宋体" w:hAnsi="新宋体" w:eastAsia="新宋体"/>
          <w:sz w:val="28"/>
          <w:szCs w:val="28"/>
        </w:rPr>
      </w:pPr>
    </w:p>
    <w:p>
      <w:pPr>
        <w:ind w:firstLine="560" w:firstLineChars="200"/>
        <w:rPr>
          <w:rFonts w:hint="eastAsia" w:ascii="新宋体" w:hAnsi="新宋体" w:eastAsia="新宋体"/>
          <w:sz w:val="28"/>
          <w:szCs w:val="28"/>
        </w:rPr>
      </w:pPr>
      <w:r>
        <w:rPr>
          <w:rFonts w:hint="eastAsia" w:ascii="新宋体" w:hAnsi="新宋体" w:eastAsia="新宋体"/>
          <w:sz w:val="28"/>
          <w:szCs w:val="28"/>
        </w:rPr>
        <w:t>（二）公务接待费支出18.6万元, 与2014年度决算相比，减少1.2万元，下降6%。，下降 的原因是厉行节约，压缩政府招待。2015年埇桥区桃沟乡接待共45批次，300人次。主要用于接待上级、外省单位业务指导和工作调研等财政公务往来支出等。经费使用贯彻党中央八项规定和省委省政府30条要求，严格执行《党政机关厉行节约反对浪费条例》、《埇桥区机关单位公务接待费管理暂行办法》（区财行〔2014〕199号）、《埇桥区区直机关外宾接待费管理办法》（区财行〔2014〕90号）相关规定。</w:t>
      </w:r>
    </w:p>
    <w:p>
      <w:pPr>
        <w:ind w:firstLine="560" w:firstLineChars="200"/>
        <w:rPr>
          <w:rFonts w:hint="eastAsia" w:ascii="新宋体" w:hAnsi="新宋体" w:eastAsia="新宋体"/>
          <w:sz w:val="28"/>
          <w:szCs w:val="28"/>
        </w:rPr>
      </w:pPr>
      <w:r>
        <w:rPr>
          <w:rFonts w:hint="eastAsia" w:ascii="新宋体" w:hAnsi="新宋体" w:eastAsia="新宋体"/>
          <w:sz w:val="28"/>
          <w:szCs w:val="28"/>
        </w:rPr>
        <w:t>（三）公务用车购置及运行费支出7.8万元，与2014年度决算相比，减少0.5万元，下降 6%。，下降的原因是减少公务出行。2015年没有安排公务用车购置费 。全部为公务用车运行维护费，包括车辆燃料费、维修费、过路过桥费、保险费等支出，用于日常公务、财政监督检查、政策调研等。2015年，埇桥区桃沟乡及所属单位开支财政拨款的公务用车保有量为2辆。</w:t>
      </w:r>
    </w:p>
    <w:p>
      <w:pPr>
        <w:ind w:firstLine="560" w:firstLineChars="200"/>
        <w:rPr>
          <w:rFonts w:hint="eastAsia" w:ascii="新宋体" w:hAnsi="新宋体" w:eastAsia="新宋体"/>
          <w:sz w:val="28"/>
          <w:szCs w:val="28"/>
        </w:rPr>
      </w:pPr>
      <w:r>
        <w:rPr>
          <w:rFonts w:hint="eastAsia" w:ascii="新宋体" w:hAnsi="新宋体" w:eastAsia="新宋体"/>
          <w:sz w:val="28"/>
          <w:szCs w:val="28"/>
        </w:rPr>
        <w:t>联系方式：：宿州市</w:t>
      </w:r>
      <w:r>
        <w:rPr>
          <w:rFonts w:hint="eastAsia" w:ascii="新宋体" w:hAnsi="新宋体" w:eastAsia="新宋体" w:cs="宋体"/>
          <w:sz w:val="28"/>
          <w:szCs w:val="28"/>
        </w:rPr>
        <w:t>埇</w:t>
      </w:r>
      <w:r>
        <w:rPr>
          <w:rFonts w:hint="eastAsia" w:ascii="新宋体" w:hAnsi="新宋体" w:eastAsia="新宋体" w:cs="仿宋_GB2312"/>
          <w:sz w:val="28"/>
          <w:szCs w:val="28"/>
        </w:rPr>
        <w:t>桥区</w:t>
      </w:r>
      <w:r>
        <w:rPr>
          <w:rFonts w:hint="eastAsia" w:ascii="新宋体" w:hAnsi="新宋体" w:eastAsia="新宋体"/>
          <w:sz w:val="28"/>
          <w:szCs w:val="28"/>
        </w:rPr>
        <w:t>桃沟乡政务公开电子邮箱：taogouzzb@.126.com。</w:t>
      </w:r>
    </w:p>
    <w:p>
      <w:pPr>
        <w:rPr>
          <w:rFonts w:hint="eastAsia" w:ascii="新宋体" w:hAnsi="新宋体" w:eastAsia="新宋体"/>
          <w:sz w:val="28"/>
          <w:szCs w:val="28"/>
        </w:rPr>
      </w:pPr>
    </w:p>
    <w:p>
      <w:pPr>
        <w:rPr>
          <w:rFonts w:hint="eastAsia" w:ascii="新宋体" w:hAnsi="新宋体" w:eastAsia="新宋体"/>
          <w:sz w:val="28"/>
          <w:szCs w:val="28"/>
        </w:rPr>
      </w:pPr>
    </w:p>
    <w:p>
      <w:pPr>
        <w:rPr>
          <w:rFonts w:hint="eastAsia" w:ascii="新宋体" w:hAnsi="新宋体" w:eastAsia="新宋体"/>
          <w:sz w:val="28"/>
          <w:szCs w:val="28"/>
        </w:rPr>
      </w:pPr>
    </w:p>
    <w:p>
      <w:pPr>
        <w:rPr>
          <w:rFonts w:hint="eastAsia" w:ascii="新宋体" w:hAnsi="新宋体" w:eastAsia="新宋体"/>
          <w:sz w:val="28"/>
          <w:szCs w:val="28"/>
        </w:rPr>
      </w:pPr>
    </w:p>
    <w:p>
      <w:pPr>
        <w:ind w:firstLine="6160" w:firstLineChars="2200"/>
        <w:rPr>
          <w:rFonts w:hint="eastAsia" w:ascii="新宋体" w:hAnsi="新宋体" w:eastAsia="新宋体"/>
          <w:sz w:val="28"/>
          <w:szCs w:val="28"/>
        </w:rPr>
      </w:pPr>
      <w:r>
        <w:rPr>
          <w:rFonts w:hint="eastAsia" w:ascii="新宋体" w:hAnsi="新宋体" w:eastAsia="新宋体"/>
          <w:sz w:val="28"/>
          <w:szCs w:val="28"/>
        </w:rPr>
        <w:t>桃沟乡人民政府</w:t>
      </w:r>
    </w:p>
    <w:p>
      <w:pPr>
        <w:rPr>
          <w:rFonts w:hint="eastAsia" w:ascii="新宋体" w:hAnsi="新宋体" w:eastAsia="新宋体"/>
          <w:sz w:val="28"/>
          <w:szCs w:val="28"/>
        </w:rPr>
      </w:pPr>
    </w:p>
    <w:p>
      <w:pPr>
        <w:ind w:firstLine="6300" w:firstLineChars="2250"/>
        <w:rPr>
          <w:rFonts w:hint="eastAsia" w:ascii="新宋体" w:hAnsi="新宋体" w:eastAsia="新宋体"/>
          <w:sz w:val="28"/>
          <w:szCs w:val="28"/>
        </w:rPr>
      </w:pPr>
      <w:r>
        <w:rPr>
          <w:rFonts w:hint="eastAsia" w:ascii="新宋体" w:hAnsi="新宋体" w:eastAsia="新宋体"/>
          <w:sz w:val="28"/>
          <w:szCs w:val="28"/>
        </w:rPr>
        <w:t>2015  8  19</w:t>
      </w:r>
    </w:p>
    <w:p>
      <w:pPr>
        <w:ind w:firstLine="560" w:firstLineChars="200"/>
        <w:rPr>
          <w:rFonts w:ascii="新宋体" w:hAnsi="新宋体" w:eastAsia="新宋体"/>
          <w:sz w:val="28"/>
          <w:szCs w:val="28"/>
        </w:rPr>
      </w:pPr>
    </w:p>
    <w:p>
      <w:pPr>
        <w:jc w:val="center"/>
        <w:rPr>
          <w:rFonts w:hint="eastAsia" w:ascii="新宋体" w:hAnsi="新宋体" w:eastAsia="新宋体"/>
          <w:sz w:val="28"/>
          <w:szCs w:val="28"/>
        </w:rPr>
      </w:pPr>
    </w:p>
    <w:p>
      <w:pPr>
        <w:tabs>
          <w:tab w:val="left" w:pos="2198"/>
        </w:tabs>
        <w:rPr>
          <w:rFonts w:hint="eastAsia" w:ascii="新宋体" w:hAnsi="新宋体" w:eastAsia="新宋体"/>
          <w:sz w:val="28"/>
          <w:szCs w:val="28"/>
        </w:rPr>
      </w:pPr>
      <w:r>
        <w:rPr>
          <w:rFonts w:ascii="新宋体" w:hAnsi="新宋体" w:eastAsia="新宋体"/>
          <w:sz w:val="28"/>
          <w:szCs w:val="28"/>
        </w:rPr>
        <w:tab/>
      </w:r>
    </w:p>
    <w:p>
      <w:pPr>
        <w:rPr>
          <w:rFonts w:hint="eastAsia" w:ascii="新宋体" w:hAnsi="新宋体" w:eastAsia="新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仿宋_GB2312">
    <w:altName w:val="仿宋"/>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ZmZjYzc2ODdhY2YwNTQwZDdhYjNkZTY3N2NkM2IifQ=="/>
  </w:docVars>
  <w:rsids>
    <w:rsidRoot w:val="005235CA"/>
    <w:rsid w:val="00013485"/>
    <w:rsid w:val="00015E98"/>
    <w:rsid w:val="00015FC0"/>
    <w:rsid w:val="00017A00"/>
    <w:rsid w:val="00064B51"/>
    <w:rsid w:val="00065088"/>
    <w:rsid w:val="00065422"/>
    <w:rsid w:val="00067E97"/>
    <w:rsid w:val="00071F49"/>
    <w:rsid w:val="00073193"/>
    <w:rsid w:val="000B7369"/>
    <w:rsid w:val="000D77DA"/>
    <w:rsid w:val="000E6163"/>
    <w:rsid w:val="00132889"/>
    <w:rsid w:val="001339EC"/>
    <w:rsid w:val="00167048"/>
    <w:rsid w:val="00193601"/>
    <w:rsid w:val="001A4D0B"/>
    <w:rsid w:val="001A6428"/>
    <w:rsid w:val="001B7362"/>
    <w:rsid w:val="001C1250"/>
    <w:rsid w:val="001C327B"/>
    <w:rsid w:val="001D4286"/>
    <w:rsid w:val="001E4ADC"/>
    <w:rsid w:val="001F723B"/>
    <w:rsid w:val="002038C0"/>
    <w:rsid w:val="00205C2E"/>
    <w:rsid w:val="002363F2"/>
    <w:rsid w:val="00242513"/>
    <w:rsid w:val="0025072F"/>
    <w:rsid w:val="002757E6"/>
    <w:rsid w:val="00284590"/>
    <w:rsid w:val="002B3585"/>
    <w:rsid w:val="002C0EF2"/>
    <w:rsid w:val="002C1588"/>
    <w:rsid w:val="002C725F"/>
    <w:rsid w:val="002E2854"/>
    <w:rsid w:val="002F61A0"/>
    <w:rsid w:val="003279B0"/>
    <w:rsid w:val="003369B6"/>
    <w:rsid w:val="0033793F"/>
    <w:rsid w:val="00341B77"/>
    <w:rsid w:val="00347386"/>
    <w:rsid w:val="00350860"/>
    <w:rsid w:val="00354067"/>
    <w:rsid w:val="003D4A35"/>
    <w:rsid w:val="003D718A"/>
    <w:rsid w:val="003E1361"/>
    <w:rsid w:val="003E7BC2"/>
    <w:rsid w:val="003F2355"/>
    <w:rsid w:val="003F4E6A"/>
    <w:rsid w:val="0041395D"/>
    <w:rsid w:val="00423A9A"/>
    <w:rsid w:val="00430320"/>
    <w:rsid w:val="00454958"/>
    <w:rsid w:val="00464D6A"/>
    <w:rsid w:val="00466617"/>
    <w:rsid w:val="004776EA"/>
    <w:rsid w:val="00481C43"/>
    <w:rsid w:val="004C7FB6"/>
    <w:rsid w:val="004E3F02"/>
    <w:rsid w:val="004F10EE"/>
    <w:rsid w:val="00511454"/>
    <w:rsid w:val="005235CA"/>
    <w:rsid w:val="00530DA6"/>
    <w:rsid w:val="00545C99"/>
    <w:rsid w:val="00555E41"/>
    <w:rsid w:val="005738DE"/>
    <w:rsid w:val="005839EF"/>
    <w:rsid w:val="005E6160"/>
    <w:rsid w:val="005F13C0"/>
    <w:rsid w:val="005F54A4"/>
    <w:rsid w:val="006042E7"/>
    <w:rsid w:val="006173B2"/>
    <w:rsid w:val="00644E4B"/>
    <w:rsid w:val="00682B86"/>
    <w:rsid w:val="006929EA"/>
    <w:rsid w:val="006B7141"/>
    <w:rsid w:val="006E13E2"/>
    <w:rsid w:val="006F6850"/>
    <w:rsid w:val="007077FE"/>
    <w:rsid w:val="00757D03"/>
    <w:rsid w:val="007C0364"/>
    <w:rsid w:val="007E005D"/>
    <w:rsid w:val="007E6B2B"/>
    <w:rsid w:val="008007B8"/>
    <w:rsid w:val="008150E0"/>
    <w:rsid w:val="008211E3"/>
    <w:rsid w:val="00825745"/>
    <w:rsid w:val="00826DB5"/>
    <w:rsid w:val="00830559"/>
    <w:rsid w:val="00833831"/>
    <w:rsid w:val="008344E1"/>
    <w:rsid w:val="00856EF1"/>
    <w:rsid w:val="00883E64"/>
    <w:rsid w:val="0089058F"/>
    <w:rsid w:val="008A4844"/>
    <w:rsid w:val="008A67EE"/>
    <w:rsid w:val="008A76A0"/>
    <w:rsid w:val="008D00B2"/>
    <w:rsid w:val="009016F7"/>
    <w:rsid w:val="009071B0"/>
    <w:rsid w:val="00946452"/>
    <w:rsid w:val="00967FA0"/>
    <w:rsid w:val="00973C27"/>
    <w:rsid w:val="0097431F"/>
    <w:rsid w:val="00977694"/>
    <w:rsid w:val="009A06E1"/>
    <w:rsid w:val="009A5CC2"/>
    <w:rsid w:val="009B7D6F"/>
    <w:rsid w:val="009C1E52"/>
    <w:rsid w:val="009C36EB"/>
    <w:rsid w:val="009E335D"/>
    <w:rsid w:val="009E7A0C"/>
    <w:rsid w:val="00A067EC"/>
    <w:rsid w:val="00A15DB7"/>
    <w:rsid w:val="00A44C3E"/>
    <w:rsid w:val="00A54B26"/>
    <w:rsid w:val="00A76BFD"/>
    <w:rsid w:val="00A86A38"/>
    <w:rsid w:val="00A90B4E"/>
    <w:rsid w:val="00AA4883"/>
    <w:rsid w:val="00AC2D41"/>
    <w:rsid w:val="00AD1E24"/>
    <w:rsid w:val="00AE018C"/>
    <w:rsid w:val="00AE7648"/>
    <w:rsid w:val="00AF3920"/>
    <w:rsid w:val="00B179B7"/>
    <w:rsid w:val="00B245A2"/>
    <w:rsid w:val="00B2751E"/>
    <w:rsid w:val="00B33536"/>
    <w:rsid w:val="00B36ECA"/>
    <w:rsid w:val="00B37F80"/>
    <w:rsid w:val="00B413F1"/>
    <w:rsid w:val="00B57128"/>
    <w:rsid w:val="00B578F9"/>
    <w:rsid w:val="00B94D06"/>
    <w:rsid w:val="00BA405C"/>
    <w:rsid w:val="00BD6A51"/>
    <w:rsid w:val="00BE79CB"/>
    <w:rsid w:val="00C30BC2"/>
    <w:rsid w:val="00C374E1"/>
    <w:rsid w:val="00C45BBC"/>
    <w:rsid w:val="00C46750"/>
    <w:rsid w:val="00C5456F"/>
    <w:rsid w:val="00C63771"/>
    <w:rsid w:val="00C751AA"/>
    <w:rsid w:val="00C76052"/>
    <w:rsid w:val="00C8151A"/>
    <w:rsid w:val="00CC0DE4"/>
    <w:rsid w:val="00CD5D64"/>
    <w:rsid w:val="00CE57B5"/>
    <w:rsid w:val="00D06E60"/>
    <w:rsid w:val="00D16690"/>
    <w:rsid w:val="00D2561F"/>
    <w:rsid w:val="00D41E44"/>
    <w:rsid w:val="00D44A7A"/>
    <w:rsid w:val="00D5461D"/>
    <w:rsid w:val="00D6586C"/>
    <w:rsid w:val="00D73D7A"/>
    <w:rsid w:val="00DB09FF"/>
    <w:rsid w:val="00DB65E4"/>
    <w:rsid w:val="00DC1B93"/>
    <w:rsid w:val="00DC5E4C"/>
    <w:rsid w:val="00DD3ECD"/>
    <w:rsid w:val="00DF7704"/>
    <w:rsid w:val="00E01FAA"/>
    <w:rsid w:val="00E23D42"/>
    <w:rsid w:val="00E25100"/>
    <w:rsid w:val="00E26638"/>
    <w:rsid w:val="00E51CE3"/>
    <w:rsid w:val="00E520CA"/>
    <w:rsid w:val="00E77DAA"/>
    <w:rsid w:val="00E83A7E"/>
    <w:rsid w:val="00E87310"/>
    <w:rsid w:val="00EA2D2C"/>
    <w:rsid w:val="00EA53DA"/>
    <w:rsid w:val="00EB7960"/>
    <w:rsid w:val="00ED7DA0"/>
    <w:rsid w:val="00EE1F8E"/>
    <w:rsid w:val="00EF626A"/>
    <w:rsid w:val="00F00186"/>
    <w:rsid w:val="00F10074"/>
    <w:rsid w:val="00F21C78"/>
    <w:rsid w:val="00F413B2"/>
    <w:rsid w:val="00F57823"/>
    <w:rsid w:val="00F6383A"/>
    <w:rsid w:val="00F65296"/>
    <w:rsid w:val="00F95751"/>
    <w:rsid w:val="00F960DF"/>
    <w:rsid w:val="00FC35FC"/>
    <w:rsid w:val="00FD45D6"/>
    <w:rsid w:val="00FD7606"/>
    <w:rsid w:val="00FE032C"/>
    <w:rsid w:val="00FF6DA1"/>
    <w:rsid w:val="09A428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4"/>
      <w:lang w:val="en-US" w:eastAsia="zh-CN" w:bidi="ar-SA"/>
    </w:rPr>
  </w:style>
  <w:style w:type="character" w:default="1" w:styleId="5">
    <w:name w:val="Default Paragraph Font"/>
    <w:link w:val="6"/>
    <w:semiHidden/>
    <w:uiPriority w:val="0"/>
  </w:style>
  <w:style w:type="table" w:default="1" w:styleId="4">
    <w:name w:val="Normal Table"/>
    <w:semiHidden/>
    <w:uiPriority w:val="0"/>
    <w:tblPr>
      <w:tblStyle w:val="4"/>
      <w:tblCellMar>
        <w:top w:w="0" w:type="dxa"/>
        <w:left w:w="108" w:type="dxa"/>
        <w:bottom w:w="0" w:type="dxa"/>
        <w:right w:w="108" w:type="dxa"/>
      </w:tblCellMar>
    </w:tblPr>
    <w:trPr>
      <w:wBefore w:w="0" w:type="dxa"/>
    </w:trPr>
  </w:style>
  <w:style w:type="paragraph" w:styleId="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6">
    <w:name w:val=" Char1"/>
    <w:basedOn w:val="1"/>
    <w:link w:val="5"/>
    <w:uiPriority w:val="0"/>
    <w:pPr>
      <w:widowControl/>
      <w:adjustRightInd w:val="0"/>
      <w:spacing w:line="400" w:lineRule="exact"/>
      <w:jc w:val="center"/>
      <w:textAlignment w:val="baseline"/>
    </w:pPr>
    <w:rPr>
      <w:rFonts w:ascii="Verdana" w:hAnsi="Verdana"/>
      <w:kern w:val="0"/>
      <w:sz w:val="24"/>
      <w:szCs w:val="20"/>
      <w:lang w:eastAsia="en-US"/>
    </w:rPr>
  </w:style>
  <w:style w:type="character" w:styleId="7">
    <w:name w:val="Strong"/>
    <w:basedOn w:val="5"/>
    <w:uiPriority w:val="0"/>
    <w:rPr>
      <w:b/>
      <w:bCs/>
    </w:rPr>
  </w:style>
  <w:style w:type="character" w:styleId="8">
    <w:name w:val="Hyperlink"/>
    <w:basedOn w:val="5"/>
    <w:uiPriority w:val="0"/>
    <w:rPr>
      <w:color w:val="2D64B3"/>
      <w:u w:val="none"/>
    </w:rPr>
  </w:style>
  <w:style w:type="paragraph" w:customStyle="1" w:styleId="9">
    <w:name w:val=" Char"/>
    <w:basedOn w:val="1"/>
    <w:uiPriority w:val="0"/>
    <w:pPr>
      <w:widowControl/>
      <w:adjustRightInd w:val="0"/>
      <w:spacing w:line="400" w:lineRule="exact"/>
      <w:jc w:val="center"/>
      <w:textAlignment w:val="baseline"/>
    </w:pPr>
    <w:rPr>
      <w:rFonts w:ascii="Verdana" w:hAnsi="Verdana"/>
      <w:kern w:val="0"/>
      <w:sz w:val="24"/>
      <w:szCs w:val="20"/>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China</Company>
  <Pages>9</Pages>
  <Words>3686</Words>
  <Characters>4142</Characters>
  <Lines>46</Lines>
  <Paragraphs>12</Paragraphs>
  <TotalTime>1</TotalTime>
  <ScaleCrop>false</ScaleCrop>
  <LinksUpToDate>false</LinksUpToDate>
  <CharactersWithSpaces>4229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2014-09-17T06:54:00Z</dcterms:created>
  <dc:creator>User</dc:creator>
  <cp:lastModifiedBy>不知</cp:lastModifiedBy>
  <dcterms:modified xsi:type="dcterms:W3CDTF">2023-07-17T08:52:24Z</dcterms:modified>
  <dc:title>宿州市埇桥区XX单位2013年部门决算情况</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91CC49F41D304966A8BB3719798BF766_13</vt:lpwstr>
  </property>
</Properties>
</file>