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b w:val="0"/>
          <w:bCs w:val="0"/>
          <w:i w:val="0"/>
          <w:iCs w:val="0"/>
          <w:caps w:val="0"/>
          <w:color w:val="333333"/>
          <w:spacing w:val="0"/>
          <w:sz w:val="48"/>
          <w:szCs w:val="48"/>
          <w:shd w:val="clear" w:fill="FFFFFF"/>
        </w:rPr>
      </w:pPr>
      <w:r>
        <w:rPr>
          <w:rFonts w:hint="eastAsia" w:ascii="微软雅黑" w:hAnsi="微软雅黑" w:eastAsia="微软雅黑" w:cs="微软雅黑"/>
          <w:b w:val="0"/>
          <w:bCs w:val="0"/>
          <w:i w:val="0"/>
          <w:iCs w:val="0"/>
          <w:caps w:val="0"/>
          <w:color w:val="333333"/>
          <w:spacing w:val="0"/>
          <w:sz w:val="48"/>
          <w:szCs w:val="48"/>
          <w:shd w:val="clear" w:fill="FFFFFF"/>
        </w:rPr>
        <w:t>宿州</w:t>
      </w:r>
      <w:r>
        <w:rPr>
          <w:rFonts w:hint="eastAsia" w:ascii="微软雅黑" w:hAnsi="微软雅黑" w:eastAsia="微软雅黑" w:cs="微软雅黑"/>
          <w:b w:val="0"/>
          <w:bCs w:val="0"/>
          <w:i w:val="0"/>
          <w:iCs w:val="0"/>
          <w:caps w:val="0"/>
          <w:color w:val="333333"/>
          <w:spacing w:val="0"/>
          <w:sz w:val="48"/>
          <w:szCs w:val="48"/>
          <w:shd w:val="clear" w:fill="FFFFFF"/>
          <w:lang w:eastAsia="zh-CN"/>
        </w:rPr>
        <w:t>埇桥区</w:t>
      </w:r>
      <w:r>
        <w:rPr>
          <w:rFonts w:hint="eastAsia" w:ascii="微软雅黑" w:hAnsi="微软雅黑" w:eastAsia="微软雅黑" w:cs="微软雅黑"/>
          <w:b w:val="0"/>
          <w:bCs w:val="0"/>
          <w:i w:val="0"/>
          <w:iCs w:val="0"/>
          <w:caps w:val="0"/>
          <w:color w:val="333333"/>
          <w:spacing w:val="0"/>
          <w:sz w:val="48"/>
          <w:szCs w:val="48"/>
          <w:shd w:val="clear" w:fill="FFFFFF"/>
        </w:rPr>
        <w:t>人社局劳动保障监察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shd w:val="clear" w:fill="FFFFFF"/>
        </w:rPr>
        <w:t>执法程序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1.劳动保障监察以日常巡视检查、审查用人单位按照要求报送的书面材料以及接受举报投诉等形式进行。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2.劳动保障行政部门认为用人单位有违反劳动保障法律、法规或者规章的行为，需要进行调查处理的，应当及时立案。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3.劳动保障行政部门或者受委托实施劳动保障监察的组织应当设立举报、投诉信箱和电话。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4.对因违反劳动保障法律、法规或者规章的行为引起的群体性事件，劳动保障行政部门应当根据应急预案，迅速会同有关部门处理。</w:t>
      </w:r>
    </w:p>
    <w:p/>
    <w:p/>
    <w:p/>
    <w:p/>
    <w:p/>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shd w:val="clear" w:fill="FFFFFF"/>
        </w:rPr>
        <w:t>宿州</w:t>
      </w:r>
      <w:r>
        <w:rPr>
          <w:rFonts w:hint="eastAsia" w:ascii="微软雅黑" w:hAnsi="微软雅黑" w:eastAsia="微软雅黑" w:cs="微软雅黑"/>
          <w:b w:val="0"/>
          <w:bCs w:val="0"/>
          <w:i w:val="0"/>
          <w:iCs w:val="0"/>
          <w:caps w:val="0"/>
          <w:color w:val="333333"/>
          <w:spacing w:val="0"/>
          <w:sz w:val="48"/>
          <w:szCs w:val="48"/>
          <w:shd w:val="clear" w:fill="FFFFFF"/>
          <w:lang w:eastAsia="zh-CN"/>
        </w:rPr>
        <w:t>市埇桥区</w:t>
      </w:r>
      <w:r>
        <w:rPr>
          <w:rFonts w:hint="eastAsia" w:ascii="微软雅黑" w:hAnsi="微软雅黑" w:eastAsia="微软雅黑" w:cs="微软雅黑"/>
          <w:b w:val="0"/>
          <w:bCs w:val="0"/>
          <w:i w:val="0"/>
          <w:iCs w:val="0"/>
          <w:caps w:val="0"/>
          <w:color w:val="333333"/>
          <w:spacing w:val="0"/>
          <w:sz w:val="48"/>
          <w:szCs w:val="48"/>
          <w:shd w:val="clear" w:fill="FFFFFF"/>
        </w:rPr>
        <w:t>人社局行政执法监督途径</w:t>
      </w:r>
    </w:p>
    <w:p/>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承办机构：宿州市劳动保障监察综合执法支队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default" w:ascii="微软雅黑" w:hAnsi="微软雅黑" w:eastAsia="微软雅黑" w:cs="微软雅黑"/>
          <w:i w:val="0"/>
          <w:iCs w:val="0"/>
          <w:caps w:val="0"/>
          <w:color w:val="333333"/>
          <w:spacing w:val="0"/>
          <w:sz w:val="32"/>
          <w:szCs w:val="32"/>
          <w:lang w:val="en-US" w:eastAsia="zh-CN"/>
        </w:rPr>
      </w:pPr>
      <w:r>
        <w:rPr>
          <w:rFonts w:hint="eastAsia" w:ascii="微软雅黑" w:hAnsi="微软雅黑" w:eastAsia="微软雅黑" w:cs="微软雅黑"/>
          <w:i w:val="0"/>
          <w:iCs w:val="0"/>
          <w:caps w:val="0"/>
          <w:color w:val="333333"/>
          <w:spacing w:val="0"/>
          <w:sz w:val="32"/>
          <w:szCs w:val="32"/>
          <w:shd w:val="clear" w:fill="FFFFFF"/>
        </w:rPr>
        <w:t>服务电话：3</w:t>
      </w:r>
      <w:r>
        <w:rPr>
          <w:rFonts w:hint="eastAsia" w:ascii="微软雅黑" w:hAnsi="微软雅黑" w:eastAsia="微软雅黑" w:cs="微软雅黑"/>
          <w:i w:val="0"/>
          <w:iCs w:val="0"/>
          <w:caps w:val="0"/>
          <w:color w:val="333333"/>
          <w:spacing w:val="0"/>
          <w:sz w:val="32"/>
          <w:szCs w:val="32"/>
          <w:shd w:val="clear" w:fill="FFFFFF"/>
          <w:lang w:val="en-US" w:eastAsia="zh-CN"/>
        </w:rPr>
        <w:t>900383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default" w:ascii="微软雅黑" w:hAnsi="微软雅黑" w:eastAsia="微软雅黑" w:cs="微软雅黑"/>
          <w:i w:val="0"/>
          <w:iCs w:val="0"/>
          <w:caps w:val="0"/>
          <w:color w:val="333333"/>
          <w:spacing w:val="0"/>
          <w:sz w:val="32"/>
          <w:szCs w:val="32"/>
          <w:lang w:val="en-US" w:eastAsia="zh-CN"/>
        </w:rPr>
      </w:pPr>
      <w:r>
        <w:rPr>
          <w:rFonts w:hint="eastAsia" w:ascii="微软雅黑" w:hAnsi="微软雅黑" w:eastAsia="微软雅黑" w:cs="微软雅黑"/>
          <w:i w:val="0"/>
          <w:iCs w:val="0"/>
          <w:caps w:val="0"/>
          <w:color w:val="333333"/>
          <w:spacing w:val="0"/>
          <w:sz w:val="32"/>
          <w:szCs w:val="32"/>
          <w:shd w:val="clear" w:fill="FFFFFF"/>
        </w:rPr>
        <w:t>监督电话：</w:t>
      </w:r>
      <w:r>
        <w:rPr>
          <w:rFonts w:hint="eastAsia" w:ascii="微软雅黑" w:hAnsi="微软雅黑" w:eastAsia="微软雅黑" w:cs="微软雅黑"/>
          <w:i w:val="0"/>
          <w:iCs w:val="0"/>
          <w:caps w:val="0"/>
          <w:color w:val="333333"/>
          <w:spacing w:val="0"/>
          <w:sz w:val="32"/>
          <w:szCs w:val="32"/>
          <w:shd w:val="clear" w:fill="FFFFFF"/>
          <w:lang w:val="en-US" w:eastAsia="zh-CN"/>
        </w:rPr>
        <w:t>3636050</w:t>
      </w:r>
    </w:p>
    <w:p/>
    <w:p/>
    <w:p/>
    <w:p/>
    <w:p/>
    <w:p/>
    <w:p/>
    <w:p/>
    <w:p/>
    <w:p/>
    <w:p/>
    <w:p/>
    <w:p/>
    <w:p/>
    <w:p/>
    <w:p/>
    <w:p/>
    <w:p/>
    <w:p/>
    <w:p/>
    <w:p/>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shd w:val="clear" w:fill="FFFFFF"/>
        </w:rPr>
        <w:t>宿州市</w:t>
      </w:r>
      <w:r>
        <w:rPr>
          <w:rFonts w:hint="eastAsia" w:ascii="微软雅黑" w:hAnsi="微软雅黑" w:eastAsia="微软雅黑" w:cs="微软雅黑"/>
          <w:b w:val="0"/>
          <w:bCs w:val="0"/>
          <w:i w:val="0"/>
          <w:iCs w:val="0"/>
          <w:caps w:val="0"/>
          <w:color w:val="333333"/>
          <w:spacing w:val="0"/>
          <w:sz w:val="48"/>
          <w:szCs w:val="48"/>
          <w:shd w:val="clear" w:fill="FFFFFF"/>
          <w:lang w:eastAsia="zh-CN"/>
        </w:rPr>
        <w:t>埇桥区</w:t>
      </w:r>
      <w:r>
        <w:rPr>
          <w:rFonts w:hint="eastAsia" w:ascii="微软雅黑" w:hAnsi="微软雅黑" w:eastAsia="微软雅黑" w:cs="微软雅黑"/>
          <w:b w:val="0"/>
          <w:bCs w:val="0"/>
          <w:i w:val="0"/>
          <w:iCs w:val="0"/>
          <w:caps w:val="0"/>
          <w:color w:val="333333"/>
          <w:spacing w:val="0"/>
          <w:sz w:val="48"/>
          <w:szCs w:val="48"/>
          <w:shd w:val="clear" w:fill="FFFFFF"/>
        </w:rPr>
        <w:t>人社局行政执法职责、执法依据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b/>
          <w:bCs/>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b/>
          <w:bCs/>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2"/>
          <w:szCs w:val="32"/>
          <w:shd w:val="clear" w:fill="FFFFFF"/>
        </w:rPr>
        <w:t>一、执法职责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劳动保障行政部门实施劳动保障监察，履行下列职责：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（一）宣传劳动保障法律、法规和规章，督促用人单位贯彻执行；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（二）检查用人单位遵守劳动保障法律、法规和规章的情况；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（三）受理对违反劳动保障法律、法规或者规章的行为的举报、投诉；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（四）依法纠正和查处违反劳动保障法律、法规或者规章的行为。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b/>
          <w:bCs/>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b/>
          <w:bCs/>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2"/>
          <w:szCs w:val="32"/>
          <w:shd w:val="clear" w:fill="FFFFFF"/>
        </w:rPr>
        <w:t>二、执法依据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1.中华人民共和国劳动法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2. 劳动保障监察条例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3. 禁止使用童工规定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lang w:eastAsia="zh-CN"/>
        </w:rPr>
      </w:pPr>
      <w:r>
        <w:rPr>
          <w:rFonts w:hint="eastAsia" w:ascii="微软雅黑" w:hAnsi="微软雅黑" w:eastAsia="微软雅黑" w:cs="微软雅黑"/>
          <w:i w:val="0"/>
          <w:iCs w:val="0"/>
          <w:caps w:val="0"/>
          <w:color w:val="333333"/>
          <w:spacing w:val="0"/>
          <w:sz w:val="32"/>
          <w:szCs w:val="32"/>
          <w:shd w:val="clear" w:fill="FFFFFF"/>
        </w:rPr>
        <w:t>4. </w:t>
      </w:r>
      <w:r>
        <w:rPr>
          <w:rFonts w:hint="eastAsia" w:ascii="微软雅黑" w:hAnsi="微软雅黑" w:eastAsia="微软雅黑" w:cs="微软雅黑"/>
          <w:i w:val="0"/>
          <w:iCs w:val="0"/>
          <w:caps w:val="0"/>
          <w:color w:val="333333"/>
          <w:spacing w:val="0"/>
          <w:sz w:val="32"/>
          <w:szCs w:val="32"/>
          <w:shd w:val="clear" w:fill="FFFFFF"/>
          <w:lang w:eastAsia="zh-CN"/>
        </w:rPr>
        <w:t>社会保险费征缴暂行条例</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5. 女职工劳动保护规定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6. 失业保险条例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7. 工商保险条例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8. 相关政府规章、地方性法规、部门规章等</w:t>
      </w:r>
    </w:p>
    <w:p/>
    <w:p/>
    <w:p/>
    <w:p/>
    <w:p/>
    <w:p/>
    <w:p/>
    <w:p/>
    <w:p/>
    <w:p/>
    <w:p/>
    <w:p/>
    <w:p/>
    <w:p/>
    <w:p/>
    <w:p/>
    <w:p/>
    <w:p/>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shd w:val="clear" w:fill="FFFFFF"/>
        </w:rPr>
        <w:t>【行政执法程序】宿州市</w:t>
      </w:r>
      <w:r>
        <w:rPr>
          <w:rFonts w:hint="eastAsia" w:ascii="微软雅黑" w:hAnsi="微软雅黑" w:eastAsia="微软雅黑" w:cs="微软雅黑"/>
          <w:b w:val="0"/>
          <w:bCs w:val="0"/>
          <w:i w:val="0"/>
          <w:iCs w:val="0"/>
          <w:caps w:val="0"/>
          <w:color w:val="333333"/>
          <w:spacing w:val="0"/>
          <w:sz w:val="48"/>
          <w:szCs w:val="48"/>
          <w:shd w:val="clear" w:fill="FFFFFF"/>
          <w:lang w:eastAsia="zh-CN"/>
        </w:rPr>
        <w:t>埇桥区</w:t>
      </w:r>
      <w:r>
        <w:rPr>
          <w:rFonts w:hint="eastAsia" w:ascii="微软雅黑" w:hAnsi="微软雅黑" w:eastAsia="微软雅黑" w:cs="微软雅黑"/>
          <w:b w:val="0"/>
          <w:bCs w:val="0"/>
          <w:i w:val="0"/>
          <w:iCs w:val="0"/>
          <w:caps w:val="0"/>
          <w:color w:val="333333"/>
          <w:spacing w:val="0"/>
          <w:sz w:val="48"/>
          <w:szCs w:val="48"/>
          <w:shd w:val="clear" w:fill="FFFFFF"/>
        </w:rPr>
        <w:t>人力资源和社会保障局行政权力运行流程图（行政强制）</w:t>
      </w:r>
    </w:p>
    <w:p/>
    <w:p/>
    <w:p/>
    <w:p/>
    <w:p>
      <w:pPr>
        <w:rPr>
          <w:sz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683260</wp:posOffset>
                </wp:positionH>
                <wp:positionV relativeFrom="paragraph">
                  <wp:posOffset>71755</wp:posOffset>
                </wp:positionV>
                <wp:extent cx="4058920" cy="670560"/>
                <wp:effectExtent l="6350" t="6350" r="11430" b="8890"/>
                <wp:wrapNone/>
                <wp:docPr id="3" name="同侧圆角矩形 3"/>
                <wp:cNvGraphicFramePr/>
                <a:graphic xmlns:a="http://schemas.openxmlformats.org/drawingml/2006/main">
                  <a:graphicData uri="http://schemas.microsoft.com/office/word/2010/wordprocessingShape">
                    <wps:wsp>
                      <wps:cNvSpPr/>
                      <wps:spPr>
                        <a:xfrm>
                          <a:off x="1826260" y="3759835"/>
                          <a:ext cx="4058920" cy="670560"/>
                        </a:xfrm>
                        <a:prstGeom prst="round2Same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b w:val="0"/>
                                <w:bCs w:val="0"/>
                                <w:color w:val="000000" w:themeColor="text1"/>
                                <w:sz w:val="32"/>
                                <w:szCs w:val="32"/>
                                <w:highlight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val="0"/>
                                <w:bCs w:val="0"/>
                                <w:color w:val="000000" w:themeColor="text1"/>
                                <w:sz w:val="32"/>
                                <w:szCs w:val="32"/>
                                <w:highlight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拒不执行被拖欠的农民工工资案件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3.8pt;margin-top:5.65pt;height:52.8pt;width:319.6pt;z-index:251659264;v-text-anchor:middle;mso-width-relative:page;mso-height-relative:page;" fillcolor="#FFFFFF [3201]" filled="t" stroked="t" coordsize="4058920,670560" o:gfxdata="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IOA/91wAAAAoBAAAPAAAAAAAAAAEAIAAAACIAAABkcnMvZG93bnJldi54bWxQ&#10;SwECFAAUAAAACACHTuJAavgOr6MCAAAhBQAADgAAAAAAAAABACAAAAAmAQAAZHJzL2Uyb0RvYy54&#10;bWxQSwUGAAAAAAYABgBZAQAAOwYAAAAA&#10;" path="m111762,0l3947157,0c4008881,0,4058919,50038,4058919,111762l4058920,670560,4058920,670560,0,670560,0,670560,0,111762c0,50038,50038,0,111762,0xe">
                <v:path textboxrect="0,0,4058920,670560" o:connectlocs="4058920,335280;2029460,670560;0,335280;2029460,0" o:connectangles="0,82,164,247"/>
                <v:fill on="t" focussize="0,0"/>
                <v:stroke weight="1pt" color="#4472C4 [3208]" miterlimit="8" joinstyle="miter"/>
                <v:imagedata o:title=""/>
                <o:lock v:ext="edit" aspectratio="f"/>
                <v:textbox>
                  <w:txbxContent>
                    <w:p>
                      <w:pPr>
                        <w:jc w:val="center"/>
                        <w:rPr>
                          <w:rFonts w:hint="eastAsia" w:ascii="宋体" w:hAnsi="宋体" w:eastAsia="宋体" w:cs="宋体"/>
                          <w:b w:val="0"/>
                          <w:bCs w:val="0"/>
                          <w:color w:val="000000" w:themeColor="text1"/>
                          <w:sz w:val="32"/>
                          <w:szCs w:val="32"/>
                          <w:highlight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val="0"/>
                          <w:bCs w:val="0"/>
                          <w:color w:val="000000" w:themeColor="text1"/>
                          <w:sz w:val="32"/>
                          <w:szCs w:val="32"/>
                          <w:highlight w:val="none"/>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拒不执行被拖欠的农民工工资案件</w:t>
                      </w:r>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jc w:val="center"/>
        <w:rPr>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2674620</wp:posOffset>
                </wp:positionH>
                <wp:positionV relativeFrom="paragraph">
                  <wp:posOffset>19685</wp:posOffset>
                </wp:positionV>
                <wp:extent cx="75565" cy="725170"/>
                <wp:effectExtent l="15240" t="6350" r="23495" b="11430"/>
                <wp:wrapNone/>
                <wp:docPr id="4" name="下箭头 4"/>
                <wp:cNvGraphicFramePr/>
                <a:graphic xmlns:a="http://schemas.openxmlformats.org/drawingml/2006/main">
                  <a:graphicData uri="http://schemas.microsoft.com/office/word/2010/wordprocessingShape">
                    <wps:wsp>
                      <wps:cNvSpPr/>
                      <wps:spPr>
                        <a:xfrm>
                          <a:off x="3817620" y="4500245"/>
                          <a:ext cx="75565" cy="7251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0.6pt;margin-top:1.55pt;height:57.1pt;width:5.95pt;z-index:251660288;v-text-anchor:middle;mso-width-relative:page;mso-height-relative:page;" fillcolor="#000000 [3200]" filled="t" stroked="t" coordsize="21600,21600" o:gfxdata="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QGMV9cAAAAJ&#10;AQAADwAAAAAAAAABACAAAAAiAAAAZHJzL2Rvd25yZXYueG1sUEsBAhQAFAAAAAgAh07iQPKS+6OP&#10;AgAAJwUAAA4AAAAAAAAAAQAgAAAAJgEAAGRycy9lMm9Eb2MueG1sUEsFBgAAAAAGAAYAWQEAACcG&#10;AAAAAA==&#10;" adj="20475,5400">
                <v:fill on="t" focussize="0,0"/>
                <v:stroke weight="1pt" color="#000000 [3200]" miterlimit="8" joinstyle="miter"/>
                <v:imagedata o:title=""/>
                <o:lock v:ext="edit" aspectratio="f"/>
              </v:shape>
            </w:pict>
          </mc:Fallback>
        </mc:AlternateConten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693420</wp:posOffset>
                </wp:positionH>
                <wp:positionV relativeFrom="paragraph">
                  <wp:posOffset>38735</wp:posOffset>
                </wp:positionV>
                <wp:extent cx="4048125" cy="887730"/>
                <wp:effectExtent l="6350" t="6350" r="22225" b="20320"/>
                <wp:wrapNone/>
                <wp:docPr id="5" name="同侧圆角矩形 5"/>
                <wp:cNvGraphicFramePr/>
                <a:graphic xmlns:a="http://schemas.openxmlformats.org/drawingml/2006/main">
                  <a:graphicData uri="http://schemas.microsoft.com/office/word/2010/wordprocessingShape">
                    <wps:wsp>
                      <wps:cNvSpPr/>
                      <wps:spPr>
                        <a:xfrm>
                          <a:off x="1912620" y="5441315"/>
                          <a:ext cx="4048125" cy="887730"/>
                        </a:xfrm>
                        <a:prstGeom prst="round2Same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b/>
                                <w:bCs/>
                                <w:sz w:val="32"/>
                                <w:szCs w:val="32"/>
                                <w:lang w:eastAsia="zh-CN"/>
                              </w:rPr>
                            </w:pPr>
                            <w:r>
                              <w:rPr>
                                <w:rFonts w:hint="eastAsia"/>
                                <w:b/>
                                <w:bCs/>
                                <w:sz w:val="32"/>
                                <w:szCs w:val="32"/>
                                <w:lang w:eastAsia="zh-CN"/>
                              </w:rPr>
                              <w:t>申请法院执行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4.6pt;margin-top:3.05pt;height:69.9pt;width:318.75pt;z-index:251661312;v-text-anchor:middle;mso-width-relative:page;mso-height-relative:page;" fillcolor="#FFFFFF [3201]" filled="t" stroked="t" coordsize="4048125,887730" o:gfxdata="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Cjxxx9QAAAAJAQAADwAAAAAAAAABACAAAAAiAAAAZHJzL2Rvd25yZXYueG1s&#10;UEsBAhQAFAAAAAgAh07iQF+nA1ynAgAAIQUAAA4AAAAAAAAAAQAgAAAAIwEAAGRycy9lMm9Eb2Mu&#10;eG1sUEsFBgAAAAAGAAYAWQEAADwGAAAAAA==&#10;" path="m147957,0l3900167,0c3981881,0,4048124,66243,4048124,147957l4048125,887730,4048125,887730,0,887730,0,887730,0,147957c0,66243,66243,0,147957,0xe">
                <v:path textboxrect="0,0,4048125,887730" o:connectlocs="4048125,443865;2024062,887730;0,443865;2024062,0" o:connectangles="0,82,164,247"/>
                <v:fill on="t" focussize="0,0"/>
                <v:stroke weight="1pt" color="#4472C4 [3208]" miterlimit="8" joinstyle="miter"/>
                <v:imagedata o:title=""/>
                <o:lock v:ext="edit" aspectratio="f"/>
                <v:textbox>
                  <w:txbxContent>
                    <w:p>
                      <w:pPr>
                        <w:jc w:val="center"/>
                        <w:rPr>
                          <w:rFonts w:hint="eastAsia" w:eastAsiaTheme="minorEastAsia"/>
                          <w:b/>
                          <w:bCs/>
                          <w:sz w:val="32"/>
                          <w:szCs w:val="32"/>
                          <w:lang w:eastAsia="zh-CN"/>
                        </w:rPr>
                      </w:pPr>
                      <w:r>
                        <w:rPr>
                          <w:rFonts w:hint="eastAsia"/>
                          <w:b/>
                          <w:bCs/>
                          <w:sz w:val="32"/>
                          <w:szCs w:val="32"/>
                          <w:lang w:eastAsia="zh-CN"/>
                        </w:rPr>
                        <w:t>申请法院执行</w:t>
                      </w:r>
                    </w:p>
                  </w:txbxContent>
                </v:textbox>
              </v:shape>
            </w:pict>
          </mc:Fallback>
        </mc:AlternateContent>
      </w:r>
    </w:p>
    <w:p>
      <w:pPr>
        <w:tabs>
          <w:tab w:val="left" w:pos="1485"/>
        </w:tabs>
        <w:bidi w:val="0"/>
        <w:jc w:val="left"/>
        <w:rPr>
          <w:rFonts w:hint="eastAsia"/>
          <w:lang w:val="en-US" w:eastAsia="zh-CN"/>
        </w:rPr>
      </w:pPr>
      <w:r>
        <w:rPr>
          <w:rFonts w:hint="eastAsia"/>
          <w:lang w:val="en-US" w:eastAsia="zh-CN"/>
        </w:rPr>
        <w:tab/>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2663190</wp:posOffset>
                </wp:positionH>
                <wp:positionV relativeFrom="paragraph">
                  <wp:posOffset>635</wp:posOffset>
                </wp:positionV>
                <wp:extent cx="76200" cy="779145"/>
                <wp:effectExtent l="15240" t="6350" r="22860" b="14605"/>
                <wp:wrapNone/>
                <wp:docPr id="6" name="下箭头 6"/>
                <wp:cNvGraphicFramePr/>
                <a:graphic xmlns:a="http://schemas.openxmlformats.org/drawingml/2006/main">
                  <a:graphicData uri="http://schemas.microsoft.com/office/word/2010/wordprocessingShape">
                    <wps:wsp>
                      <wps:cNvSpPr/>
                      <wps:spPr>
                        <a:xfrm>
                          <a:off x="3871595" y="6264275"/>
                          <a:ext cx="76200" cy="779145"/>
                        </a:xfrm>
                        <a:prstGeom prst="downArrow">
                          <a:avLst/>
                        </a:prstGeom>
                        <a:solidFill>
                          <a:schemeClr val="tx1"/>
                        </a:solidFill>
                        <a:ln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9.7pt;margin-top:0.05pt;height:61.35pt;width:6pt;z-index:251662336;v-text-anchor:middle;mso-width-relative:page;mso-height-relative:page;" fillcolor="#000000 [3213]" filled="t" stroked="t" coordsize="21600,21600" o:gfxdata="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El1ZW9MAAAAIAQAADwAAAAAAAAABACAAAAAiAAAA&#10;ZHJzL2Rvd25yZXYueG1sUEsBAhQAFAAAAAgAh07iQAczaoh+AgAABgUAAA4AAAAAAAAAAQAgAAAA&#10;IgEAAGRycy9lMm9Eb2MueG1sUEsFBgAAAAAGAAYAWQEAABIGAAAAAA==&#10;" adj="20544,5400">
                <v:fill on="t" focussize="0,0"/>
                <v:stroke weight="1pt" color="#000000 [3213]" miterlimit="8" joinstyle="miter"/>
                <v:imagedata o:title=""/>
                <o:lock v:ext="edit" aspectratio="f"/>
              </v:shape>
            </w:pict>
          </mc:Fallback>
        </mc:AlternateContent>
      </w:r>
    </w:p>
    <w:p>
      <w:pPr>
        <w:tabs>
          <w:tab w:val="left" w:pos="2593"/>
        </w:tabs>
        <w:bidi w:val="0"/>
        <w:jc w:val="left"/>
        <w:rPr>
          <w:rFonts w:hint="eastAsia"/>
          <w:lang w:val="en-US" w:eastAsia="zh-CN"/>
        </w:rPr>
      </w:pPr>
      <w:r>
        <w:rPr>
          <w:rFonts w:hint="eastAsia"/>
          <w:lang w:val="en-US" w:eastAsia="zh-CN"/>
        </w:rPr>
        <w:tab/>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tabs>
          <w:tab w:val="left" w:pos="3190"/>
        </w:tabs>
        <w:bidi w:val="0"/>
        <w:jc w:val="left"/>
        <w:rPr>
          <w:rFonts w:hint="eastAsia"/>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726440</wp:posOffset>
                </wp:positionH>
                <wp:positionV relativeFrom="paragraph">
                  <wp:posOffset>90170</wp:posOffset>
                </wp:positionV>
                <wp:extent cx="4037965" cy="1049655"/>
                <wp:effectExtent l="6350" t="6350" r="13335" b="10795"/>
                <wp:wrapNone/>
                <wp:docPr id="8" name="同侧圆角矩形 8"/>
                <wp:cNvGraphicFramePr/>
                <a:graphic xmlns:a="http://schemas.openxmlformats.org/drawingml/2006/main">
                  <a:graphicData uri="http://schemas.microsoft.com/office/word/2010/wordprocessingShape">
                    <wps:wsp>
                      <wps:cNvSpPr/>
                      <wps:spPr>
                        <a:xfrm>
                          <a:off x="1859280" y="7146290"/>
                          <a:ext cx="4037965" cy="1049655"/>
                        </a:xfrm>
                        <a:prstGeom prst="round2Same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b/>
                                <w:bCs/>
                                <w:sz w:val="32"/>
                                <w:szCs w:val="32"/>
                                <w:lang w:eastAsia="zh-CN"/>
                              </w:rPr>
                            </w:pPr>
                            <w:r>
                              <w:rPr>
                                <w:rFonts w:hint="eastAsia"/>
                                <w:b/>
                                <w:bCs/>
                                <w:sz w:val="32"/>
                                <w:szCs w:val="32"/>
                                <w:lang w:eastAsia="zh-CN"/>
                              </w:rPr>
                              <w:t>人民法院裁定准予强制执行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7.2pt;margin-top:7.1pt;height:82.65pt;width:317.95pt;z-index:251663360;v-text-anchor:middle;mso-width-relative:page;mso-height-relative:page;" fillcolor="#FFFFFF [3201]" filled="t" stroked="t" coordsize="4037965,1049655" o:gfxdata="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nOE22toAAAAKAQAADwAAAAAAAAABACAAAAAiAAAAZHJzL2Rvd25yZXYu&#10;eG1sUEsBAhQAFAAAAAgAh07iQAvlz3SkAgAAIgUAAA4AAAAAAAAAAQAgAAAAKQEAAGRycy9lMm9E&#10;b2MueG1sUEsFBgAAAAAGAAYAWQEAAD8GAAAAAA==&#10;" path="m174945,0l3863019,0c3959638,0,4037964,78326,4037964,174945l4037965,1049655,4037965,1049655,0,1049655,0,1049655,0,174945c0,78326,78326,0,174945,0xe">
                <v:path textboxrect="0,0,4037965,1049655" o:connectlocs="4037965,524827;2018982,1049655;0,524827;2018982,0" o:connectangles="0,82,164,247"/>
                <v:fill on="t" focussize="0,0"/>
                <v:stroke weight="1pt" color="#4472C4 [3208]" miterlimit="8" joinstyle="miter"/>
                <v:imagedata o:title=""/>
                <o:lock v:ext="edit" aspectratio="f"/>
                <v:textbox>
                  <w:txbxContent>
                    <w:p>
                      <w:pPr>
                        <w:jc w:val="center"/>
                        <w:rPr>
                          <w:rFonts w:hint="eastAsia" w:eastAsiaTheme="minorEastAsia"/>
                          <w:b/>
                          <w:bCs/>
                          <w:sz w:val="32"/>
                          <w:szCs w:val="32"/>
                          <w:lang w:eastAsia="zh-CN"/>
                        </w:rPr>
                      </w:pPr>
                      <w:r>
                        <w:rPr>
                          <w:rFonts w:hint="eastAsia"/>
                          <w:b/>
                          <w:bCs/>
                          <w:sz w:val="32"/>
                          <w:szCs w:val="32"/>
                          <w:lang w:eastAsia="zh-CN"/>
                        </w:rPr>
                        <w:t>人民法院裁定准予强制执行</w:t>
                      </w:r>
                    </w:p>
                  </w:txbxContent>
                </v:textbox>
              </v:shape>
            </w:pict>
          </mc:Fallback>
        </mc:AlternateContent>
      </w:r>
      <w:r>
        <w:rPr>
          <w:rFonts w:hint="eastAsia"/>
          <w:lang w:val="en-US" w:eastAsia="zh-CN"/>
        </w:rPr>
        <w:tab/>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252"/>
        </w:tabs>
        <w:bidi w:val="0"/>
        <w:jc w:val="left"/>
        <w:rPr>
          <w:rFonts w:hint="eastAsia"/>
          <w:lang w:val="en-US" w:eastAsia="zh-CN"/>
        </w:rPr>
      </w:pPr>
    </w:p>
    <w:p>
      <w:pPr>
        <w:tabs>
          <w:tab w:val="left" w:pos="2252"/>
        </w:tabs>
        <w:bidi w:val="0"/>
        <w:jc w:val="left"/>
        <w:rPr>
          <w:rFonts w:hint="eastAsia"/>
          <w:sz w:val="32"/>
          <w:szCs w:val="32"/>
          <w:lang w:val="en-US" w:eastAsia="zh-CN"/>
        </w:rPr>
      </w:pPr>
      <w:r>
        <w:rPr>
          <w:rFonts w:hint="eastAsia"/>
          <w:sz w:val="32"/>
          <w:szCs w:val="32"/>
          <w:lang w:val="en-US" w:eastAsia="zh-CN"/>
        </w:rPr>
        <w:t>承办机构：宿州市埇桥区劳动保障监察综合执法大队</w:t>
      </w:r>
    </w:p>
    <w:p>
      <w:pPr>
        <w:tabs>
          <w:tab w:val="left" w:pos="2252"/>
        </w:tabs>
        <w:bidi w:val="0"/>
        <w:jc w:val="left"/>
        <w:rPr>
          <w:rFonts w:hint="eastAsia"/>
          <w:sz w:val="32"/>
          <w:szCs w:val="32"/>
          <w:lang w:val="en-US" w:eastAsia="zh-CN"/>
        </w:rPr>
      </w:pPr>
      <w:r>
        <w:rPr>
          <w:rFonts w:hint="eastAsia"/>
          <w:sz w:val="32"/>
          <w:szCs w:val="32"/>
          <w:lang w:val="en-US" w:eastAsia="zh-CN"/>
        </w:rPr>
        <w:t>服务电话：3900383</w:t>
      </w:r>
    </w:p>
    <w:p>
      <w:pPr>
        <w:tabs>
          <w:tab w:val="left" w:pos="2252"/>
        </w:tabs>
        <w:bidi w:val="0"/>
        <w:jc w:val="left"/>
        <w:rPr>
          <w:rFonts w:hint="eastAsia"/>
          <w:sz w:val="32"/>
          <w:szCs w:val="32"/>
          <w:lang w:val="en-US" w:eastAsia="zh-CN"/>
        </w:rPr>
      </w:pPr>
    </w:p>
    <w:p>
      <w:pPr>
        <w:tabs>
          <w:tab w:val="left" w:pos="2252"/>
        </w:tabs>
        <w:bidi w:val="0"/>
        <w:jc w:val="left"/>
        <w:rPr>
          <w:rFonts w:hint="eastAsia"/>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b w:val="0"/>
          <w:bCs w:val="0"/>
          <w:i w:val="0"/>
          <w:iCs w:val="0"/>
          <w:caps w:val="0"/>
          <w:color w:val="333333"/>
          <w:spacing w:val="0"/>
          <w:sz w:val="48"/>
          <w:szCs w:val="48"/>
          <w:shd w:val="clear" w:fill="FFFFFF"/>
        </w:rPr>
      </w:pPr>
      <w:r>
        <w:rPr>
          <w:rFonts w:hint="eastAsia" w:ascii="微软雅黑" w:hAnsi="微软雅黑" w:eastAsia="微软雅黑" w:cs="微软雅黑"/>
          <w:b w:val="0"/>
          <w:bCs w:val="0"/>
          <w:i w:val="0"/>
          <w:iCs w:val="0"/>
          <w:caps w:val="0"/>
          <w:color w:val="333333"/>
          <w:spacing w:val="0"/>
          <w:sz w:val="48"/>
          <w:szCs w:val="48"/>
          <w:shd w:val="clear" w:fill="FFFFFF"/>
        </w:rPr>
        <w:t>【职责权限依据】宿州市</w:t>
      </w:r>
      <w:r>
        <w:rPr>
          <w:rFonts w:hint="eastAsia" w:ascii="微软雅黑" w:hAnsi="微软雅黑" w:eastAsia="微软雅黑" w:cs="微软雅黑"/>
          <w:b w:val="0"/>
          <w:bCs w:val="0"/>
          <w:i w:val="0"/>
          <w:iCs w:val="0"/>
          <w:caps w:val="0"/>
          <w:color w:val="333333"/>
          <w:spacing w:val="0"/>
          <w:sz w:val="48"/>
          <w:szCs w:val="48"/>
          <w:shd w:val="clear" w:fill="FFFFFF"/>
          <w:lang w:eastAsia="zh-CN"/>
        </w:rPr>
        <w:t>埇桥区</w:t>
      </w:r>
      <w:r>
        <w:rPr>
          <w:rFonts w:hint="eastAsia" w:ascii="微软雅黑" w:hAnsi="微软雅黑" w:eastAsia="微软雅黑" w:cs="微软雅黑"/>
          <w:b w:val="0"/>
          <w:bCs w:val="0"/>
          <w:i w:val="0"/>
          <w:iCs w:val="0"/>
          <w:caps w:val="0"/>
          <w:color w:val="333333"/>
          <w:spacing w:val="0"/>
          <w:sz w:val="48"/>
          <w:szCs w:val="48"/>
          <w:shd w:val="clear" w:fill="FFFFFF"/>
        </w:rPr>
        <w:t>人力资源和社会保障局行政处罚分目录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shd w:val="clear" w:fill="FFFFFF"/>
        </w:rPr>
        <w:t>（2022年本）</w:t>
      </w:r>
    </w:p>
    <w:p>
      <w:pPr>
        <w:tabs>
          <w:tab w:val="left" w:pos="2252"/>
        </w:tabs>
        <w:bidi w:val="0"/>
        <w:jc w:val="left"/>
        <w:rPr>
          <w:rFonts w:hint="eastAsia"/>
          <w:sz w:val="32"/>
          <w:szCs w:val="32"/>
          <w:lang w:val="en-US" w:eastAsia="zh-CN"/>
        </w:rPr>
      </w:pPr>
    </w:p>
    <w:tbl>
      <w:tblPr>
        <w:tblStyle w:val="6"/>
        <w:tblpPr w:leftFromText="180" w:rightFromText="180" w:vertAnchor="text" w:horzAnchor="page" w:tblpX="1880" w:tblpY="695"/>
        <w:tblOverlap w:val="never"/>
        <w:tblW w:w="81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0"/>
        <w:gridCol w:w="2061"/>
        <w:gridCol w:w="2778"/>
        <w:gridCol w:w="2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序号</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权力类型</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权力名称</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子项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94"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对用人单位制定的劳动规章制度违反法律、法规规定的处罚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73"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对用人单位违反规定延长劳动者工作时间的处罚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0"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3</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对用人单位违反劳动合同法有关建立职工名册规定的处罚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4</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对未经许可，擅自经营劳务派遣业务的处罚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91"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5</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对劳务派遣单位、用工单位违反有关劳务派遣规定的行政处罚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6</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对用人单位违反女职工和未成年工的保护规定，侵害其合法权益的处罚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0"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7</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对用人单位非法招用未满16周岁的未成年人的处罚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40"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8</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对单位或个人为不满16周岁的未成年人介绍就业的处罚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0"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9</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对无营业执照、被依法吊销营业执照的单位以及未依法登记、备案的单位使用童工或者介绍童工就业的处罚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70"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10</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对用人单位未按规定保存或者伪造录用登记材料的处罚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4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11</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对用人单位无理阻挠劳动行政部门、有关部门及其工作人员行使监督检查权，打击报复举报人员的处罚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对无理抗拒、阻挠劳动保障行政部门依照本条例的规定实施劳动保障监察的处罚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对不按照劳动保障行政部门的要求报送书面材料，隐瞒事实真相，出具伪证或者隐匿、毁灭证据的处罚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对经劳动保障行政部门责令改正拒不改正，或者拒不履行劳动保障行政部门的行政处理决定的处罚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20" w:hRule="atLeast"/>
        </w:trPr>
        <w:tc>
          <w:tcPr>
            <w:tcW w:w="810" w:type="dxa"/>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12</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对用人单位未按规定与劳动者订立书面劳动合同的处罚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对经劳动保障行政部门责令改正拒不改正，或者拒不履行劳动保障行政部门的行政处理决定的处罚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54" w:hRule="atLeast"/>
        </w:trPr>
        <w:tc>
          <w:tcPr>
            <w:tcW w:w="810" w:type="dxa"/>
            <w:vMerge w:val="restart"/>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13</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对用人单位向劳动者收取财物、扣押劳动者证件等三类行为的处罚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对扣押劳动者居民身份证等证件的处罚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52"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对以担保或者其他名义向劳动者收取财物的处罚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14</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对用人单位未依法制定工资支付制度或者制定了工资支付制度未公示等七类情形的处罚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对扣押劳动者档案或者其他物品的的处罚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对未依法制定工资支付制度或者制定了工资支付制度未公示的处罚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对集体合同或者劳动合同未约定工资支付事项的处罚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对未向劳动者本人提供工资支付清单的处罚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对没有工资支付书面记录或者书面记录保存期少于2年的处罚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对未以货币形式支付劳动者工资的处罚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8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对在办理终止或者解除劳动关系手续时未一次付清工资的处罚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20" w:hRule="atLeast"/>
        </w:trPr>
        <w:tc>
          <w:tcPr>
            <w:tcW w:w="810" w:type="dxa"/>
            <w:vMerge w:val="restart"/>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15</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对用人单位以实物、有价证券等形式代替货币支付农民工工资等三类情形的处罚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对被列入重点监察单位未定期书面报告工资支付情况的处罚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8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对以实物、有价证券等形式代替货币支付农民工工资的处罚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对未编制工资支付台账并依法保存，或者未向农民工提供工资清单的处罚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0" w:hRule="atLeast"/>
        </w:trPr>
        <w:tc>
          <w:tcPr>
            <w:tcW w:w="810" w:type="dxa"/>
            <w:vMerge w:val="restart"/>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16</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对施工总承包单位未按规定开设或者使用农民工工资专用账户等三类情形的处罚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对扣押或者变相扣押用于支付农民工工资的银行账户所绑定的农民工本人社会保障卡或者银行卡的处罚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对施工总承包单位未按规定开设或者使用农民工工资专用账户的处罚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对施工总承包单位未按规定存储工资保证金或者未提供金融机构保函的处罚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17</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对分包单位未按月考核农民工工作量、编制工资支付表并经农民工本人签字确认等四类情形的处罚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对施工总承包单位、分包单位未实行劳动用工实名制管理的处罚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对分包单位未按月考核农民工工作量、编制工资支付表并经农民工本人签字确认的处罚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对施工总承包单位未对分包单位劳动用工实施监督管理的处罚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对分包单位未配合施工总承包单位对其劳动用工进行监督管理的处罚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12" w:hRule="atLeast"/>
        </w:trPr>
        <w:tc>
          <w:tcPr>
            <w:tcW w:w="810" w:type="dxa"/>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18</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对用人单位不办理社会保险登记的处罚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58"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19</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对隐匿、转移、侵占、挪用社会保险基金或者违规投资运营的处罚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20</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对以欺诈、伪造证明材料或者其他手段骗取社会保险待遇的处罚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78"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21</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对用人单位向社会保险经办机构申报应缴纳社会保险费数额时，瞒报工资总额或者职工人数的行为的处罚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49"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22</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对未按月将缴纳社会保险费的明细情况告知职工本人且逾期不改正的处罚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30"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23</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对缴费单位未按规定代扣代缴社会保险费并公布本单位社会保险费缴纳情况的处罚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11"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24</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对缴费单位未按照规定办理社会保险登记、变更登记或者注销登记，或者未按照规定申报应缴纳的社会保险费数额的处罚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02"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25</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对社会保险待遇领取人丧失待遇领取资格后本人或他人继续领取待遇或以其他形式骗取社会保险待遇的处罚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97"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26</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对组织和个人非法提供、复制、公布、出售或者变相交易社会保险个人权益记录的处罚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27</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对涂改、倒卖、出租、出借《劳务派遣经营许可证》，或者以其他形式非法转让《劳务派遣经营许可证》等三类情形的行政处罚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对涂改、倒卖、出租、出借《劳务派遣经营许可证》，或者以其他形式非法转让《劳务派遣经营许可证》的处罚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对隐瞒真实情况或者提交虚假材料取得劳务派遣行政许可的处罚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对以欺骗、贿赂等不正当手段取得劳务派遣行政许可的处罚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28</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对用工单位未经法定程序确定并公示使用被派遣劳动者的辅助性岗位的行为的处罚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17"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kern w:val="0"/>
                <w:sz w:val="20"/>
                <w:szCs w:val="20"/>
                <w:u w:val="none"/>
                <w:lang w:val="en-US" w:eastAsia="zh-CN" w:bidi="ar"/>
              </w:rPr>
              <w:t>29</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sz w:val="20"/>
                <w:szCs w:val="20"/>
                <w:shd w:val="clear" w:fill="FFFFFF"/>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sz w:val="20"/>
                <w:szCs w:val="20"/>
                <w:shd w:val="clear" w:fill="FFFFFF"/>
              </w:rPr>
              <w:t>对未经许可和登记，擅自从事职业中介活动的处罚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17"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kern w:val="0"/>
                <w:sz w:val="20"/>
                <w:szCs w:val="20"/>
                <w:u w:val="none"/>
                <w:lang w:val="en-US" w:eastAsia="zh-CN" w:bidi="ar"/>
              </w:rPr>
              <w:t>30</w:t>
            </w:r>
          </w:p>
        </w:tc>
        <w:tc>
          <w:tcPr>
            <w:tcW w:w="20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sz w:val="20"/>
                <w:szCs w:val="20"/>
                <w:shd w:val="clear" w:fill="FFFFFF"/>
              </w:rPr>
              <w:t>行政处罚</w:t>
            </w:r>
          </w:p>
        </w:tc>
        <w:tc>
          <w:tcPr>
            <w:tcW w:w="277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sz w:val="20"/>
                <w:szCs w:val="20"/>
                <w:shd w:val="clear" w:fill="FFFFFF"/>
              </w:rPr>
              <w:t>对违反《人力资源市场暂行条例》第三十二条、第三十三条、第三十六条有关规定的处罚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17"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31</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对用人单位提供虚假招聘信息，发布虚假招聘广告等三类行为的处罚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对用人单位提供虚假招聘信息，发布虚假招聘广告的处罚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对用人单位招用无合法身份证件的人员的处罚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32</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对用人单位在国家法律、行政法规和国务院卫生行政部门规定禁止乙肝病原携带者从事的工作岗位以外招用人员时，将乙肝病毒血清学指标作为体检标准的处罚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对用人单位以招用人员为名牟取不正当利益或进行其他违法活动的处罚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33</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对开展人力资源服务业务未备案，设立分支机构、办理变更或者注销登记未书面报告的处罚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34</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对职业中介机构未明示职业中介许可证、监督电话的处罚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36</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对职业中介机构在职业中介服务不成功后未向劳动者退还所收取的中介服务费的处罚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37</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对职业中介机构提供虚假就业信息，为无合法证照的用人单位提供职业中介服务，伪造、涂改、转让职业中介许可证的处罚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38</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对职业中介机构扣押劳动者居民身份证等证件，或向劳动者收取押金的处罚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4"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39</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对职业中介机构发布的就业信息中包含歧视性内容等五类行为的处罚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对发布的就业信息中包含歧视性内容的处罚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对为无合法身份证件的劳动者提供职业中介服务的处罚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对介绍劳动者从事法律、法规禁止从事的职业的处罚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4"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对以暴力、胁迫、欺诈等方式进行职业中介活动的处罚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40</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对用人单位未及时为劳动者办理就业登记手续的处罚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对超出核准的业务范围经营的处罚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41</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对继续教育机构违反《专业技术人员继续教育规定》第十九条第一款规定的处罚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42</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对伪造、仿制或滥发《技师合格证书》、《技术等级证书》、《高级技师合格证书》的处罚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43</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对职业介绍机构、职业技能培训机构或者职业技能考核鉴定机构违反国家有关职业介绍、职业技能培训或者职业技能考核鉴定规定的处罚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44</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对从事劳动能力鉴定的组织或者个人提供虚假鉴定意见、诊断证明或收受当事人财物的处罚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45</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对用人单位按规定应当参加工伤保险而未参加的处罚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46</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对用人单位拒不协助社会保险行政部门对事故进行调查核实的处罚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47</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对从事工伤保险辅助器具配置确认工作的组织或个人提供虚假确认意见、诊断证明或病历，或收受当事人财物的处罚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48</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对用人单位以民族、性别、宗教信仰为由拒绝聘用或者提高聘用标准的，招聘不得招聘人员的，以及向应聘者收取费用或采取欺诈等手段谋取非法利益的处罚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9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49</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对擅自分立、合并民办学校等八类行为的处罚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对擅自分立、合并民办学校的处罚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对擅自改变民办学校名称、层次、类别和举办者的处罚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38"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对发布虚假招生简章或者广告，骗取钱财的处罚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54"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对非法颁发或者伪造学历证书、结业证书、培训证书、职业资格证书的处罚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对管理混乱严重影响教育教学，产生恶劣社会影响的处罚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21"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对提交虚假证明文件或者采取其他欺诈手段隐瞒重要事实骗取办学许可证的处罚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3"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对伪造、变造、买卖、出租、出借办学许可证的处罚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50</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对违反国家有关规定擅自举办民办学校的处罚</w:t>
            </w:r>
          </w:p>
        </w:tc>
        <w:tc>
          <w:tcPr>
            <w:tcW w:w="25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对恶意终止办学、抽逃资金或者挪用办学经费的处罚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81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lang w:val="en-US" w:eastAsia="zh-CN" w:bidi="ar"/>
              </w:rPr>
              <w:t>51</w:t>
            </w:r>
          </w:p>
        </w:tc>
        <w:tc>
          <w:tcPr>
            <w:tcW w:w="2061"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lang w:val="en-US" w:eastAsia="zh-CN" w:bidi="ar"/>
              </w:rPr>
              <w:t>行政处罚</w:t>
            </w:r>
          </w:p>
        </w:tc>
        <w:tc>
          <w:tcPr>
            <w:tcW w:w="277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对建设单位未依法提供工程款支付担保等三种情形的处罚</w:t>
            </w: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lang w:val="en-US" w:eastAsia="zh-CN" w:bidi="ar"/>
              </w:rPr>
              <w:t>对建设单位未依法提供工程款支付担保的处罚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iCs w:val="0"/>
                <w:caps w:val="0"/>
                <w:color w:val="000000"/>
                <w:spacing w:val="0"/>
                <w:sz w:val="22"/>
                <w:szCs w:val="22"/>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iCs w:val="0"/>
                <w:caps w:val="0"/>
                <w:color w:val="000000"/>
                <w:spacing w:val="0"/>
                <w:sz w:val="22"/>
                <w:szCs w:val="22"/>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lang w:val="en-US" w:eastAsia="zh-CN" w:bidi="ar"/>
              </w:rPr>
              <w:t>对建设单位未按约定及时足额向农民工工资专用账户拨付工程款中的人工费用的处罚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iCs w:val="0"/>
                <w:caps w:val="0"/>
                <w:color w:val="000000"/>
                <w:spacing w:val="0"/>
                <w:sz w:val="22"/>
                <w:szCs w:val="22"/>
                <w:u w:val="none"/>
              </w:rPr>
            </w:pPr>
          </w:p>
        </w:tc>
        <w:tc>
          <w:tcPr>
            <w:tcW w:w="2061"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iCs w:val="0"/>
                <w:caps w:val="0"/>
                <w:color w:val="000000"/>
                <w:spacing w:val="0"/>
                <w:sz w:val="22"/>
                <w:szCs w:val="22"/>
                <w:u w:val="none"/>
              </w:rPr>
            </w:pPr>
          </w:p>
        </w:tc>
        <w:tc>
          <w:tcPr>
            <w:tcW w:w="277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2540" w:type="dxa"/>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lang w:val="en-US" w:eastAsia="zh-CN" w:bidi="ar"/>
              </w:rPr>
              <w:t>对建设单位或者施工总承包单位拒不提供或者无法提供工程施工合同、农民工工资专用账户有关资料的处罚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0" w:hRule="atLeast"/>
        </w:trPr>
        <w:tc>
          <w:tcPr>
            <w:tcW w:w="81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lang w:val="en-US" w:eastAsia="zh-CN" w:bidi="ar"/>
              </w:rPr>
              <w:t>52</w:t>
            </w:r>
          </w:p>
        </w:tc>
        <w:tc>
          <w:tcPr>
            <w:tcW w:w="2061"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lang w:val="en-US" w:eastAsia="zh-CN" w:bidi="ar"/>
              </w:rPr>
              <w:t>行政处罚</w:t>
            </w:r>
          </w:p>
        </w:tc>
        <w:tc>
          <w:tcPr>
            <w:tcW w:w="2778" w:type="dxa"/>
            <w:tcBorders>
              <w:top w:val="single" w:color="000000" w:sz="8" w:space="0"/>
              <w:left w:val="single" w:color="000000" w:sz="8"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对社会保险经办机构等社会保险服务机构以欺诈、伪造证明材料或者其他手段骗取养老、工伤、失业保险基金支出的处罚</w:t>
            </w:r>
          </w:p>
        </w:tc>
        <w:tc>
          <w:tcPr>
            <w:tcW w:w="25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rPr>
            </w:pPr>
          </w:p>
        </w:tc>
      </w:tr>
    </w:tbl>
    <w:p>
      <w:pPr>
        <w:tabs>
          <w:tab w:val="left" w:pos="2252"/>
        </w:tabs>
        <w:bidi w:val="0"/>
        <w:jc w:val="left"/>
        <w:rPr>
          <w:rFonts w:hint="eastAsia"/>
          <w:sz w:val="32"/>
          <w:szCs w:val="32"/>
          <w:lang w:val="en-US" w:eastAsia="zh-CN"/>
        </w:rPr>
      </w:pPr>
    </w:p>
    <w:p>
      <w:pPr>
        <w:tabs>
          <w:tab w:val="left" w:pos="2252"/>
        </w:tabs>
        <w:bidi w:val="0"/>
        <w:jc w:val="left"/>
        <w:rPr>
          <w:rFonts w:hint="eastAsia"/>
          <w:sz w:val="32"/>
          <w:szCs w:val="32"/>
          <w:lang w:val="en-US" w:eastAsia="zh-CN"/>
        </w:rPr>
      </w:pPr>
    </w:p>
    <w:p>
      <w:pPr>
        <w:keepNext w:val="0"/>
        <w:keepLines w:val="0"/>
        <w:widowControl/>
        <w:suppressLineNumbers w:val="0"/>
        <w:jc w:val="left"/>
      </w:pPr>
    </w:p>
    <w:p>
      <w:pPr>
        <w:tabs>
          <w:tab w:val="left" w:pos="2252"/>
        </w:tabs>
        <w:bidi w:val="0"/>
        <w:jc w:val="left"/>
        <w:rPr>
          <w:rFonts w:hint="default"/>
          <w:sz w:val="32"/>
          <w:szCs w:val="32"/>
          <w:lang w:val="en-US" w:eastAsia="zh-CN"/>
        </w:rPr>
      </w:pPr>
    </w:p>
    <w:p>
      <w:pPr>
        <w:tabs>
          <w:tab w:val="left" w:pos="2252"/>
        </w:tabs>
        <w:bidi w:val="0"/>
        <w:jc w:val="left"/>
        <w:rPr>
          <w:rFonts w:hint="default"/>
          <w:sz w:val="32"/>
          <w:szCs w:val="32"/>
          <w:lang w:val="en-US" w:eastAsia="zh-CN"/>
        </w:rPr>
      </w:pPr>
    </w:p>
    <w:p>
      <w:pPr>
        <w:tabs>
          <w:tab w:val="left" w:pos="2252"/>
        </w:tabs>
        <w:bidi w:val="0"/>
        <w:jc w:val="left"/>
        <w:rPr>
          <w:rFonts w:hint="default"/>
          <w:sz w:val="32"/>
          <w:szCs w:val="32"/>
          <w:lang w:val="en-US" w:eastAsia="zh-CN"/>
        </w:rPr>
      </w:pPr>
    </w:p>
    <w:p>
      <w:pPr>
        <w:tabs>
          <w:tab w:val="left" w:pos="2252"/>
        </w:tabs>
        <w:bidi w:val="0"/>
        <w:jc w:val="left"/>
        <w:rPr>
          <w:rFonts w:hint="default"/>
          <w:sz w:val="32"/>
          <w:szCs w:val="32"/>
          <w:lang w:val="en-US" w:eastAsia="zh-CN"/>
        </w:rPr>
      </w:pPr>
    </w:p>
    <w:p>
      <w:pPr>
        <w:tabs>
          <w:tab w:val="left" w:pos="2252"/>
        </w:tabs>
        <w:bidi w:val="0"/>
        <w:jc w:val="left"/>
        <w:rPr>
          <w:rFonts w:hint="default"/>
          <w:sz w:val="32"/>
          <w:szCs w:val="32"/>
          <w:lang w:val="en-US" w:eastAsia="zh-CN"/>
        </w:rPr>
      </w:pPr>
    </w:p>
    <w:p>
      <w:pPr>
        <w:tabs>
          <w:tab w:val="left" w:pos="2252"/>
        </w:tabs>
        <w:bidi w:val="0"/>
        <w:jc w:val="left"/>
        <w:rPr>
          <w:rFonts w:hint="default"/>
          <w:sz w:val="32"/>
          <w:szCs w:val="32"/>
          <w:lang w:val="en-US" w:eastAsia="zh-CN"/>
        </w:rPr>
      </w:pPr>
    </w:p>
    <w:p>
      <w:pPr>
        <w:tabs>
          <w:tab w:val="left" w:pos="2252"/>
        </w:tabs>
        <w:bidi w:val="0"/>
        <w:jc w:val="left"/>
        <w:rPr>
          <w:rFonts w:hint="default"/>
          <w:sz w:val="32"/>
          <w:szCs w:val="32"/>
          <w:lang w:val="en-US" w:eastAsia="zh-CN"/>
        </w:rPr>
      </w:pPr>
    </w:p>
    <w:p>
      <w:pPr>
        <w:tabs>
          <w:tab w:val="left" w:pos="2252"/>
        </w:tabs>
        <w:bidi w:val="0"/>
        <w:jc w:val="left"/>
        <w:rPr>
          <w:rFonts w:hint="default"/>
          <w:sz w:val="32"/>
          <w:szCs w:val="32"/>
          <w:lang w:val="en-US" w:eastAsia="zh-CN"/>
        </w:rPr>
      </w:pPr>
    </w:p>
    <w:p>
      <w:pPr>
        <w:tabs>
          <w:tab w:val="left" w:pos="2252"/>
        </w:tabs>
        <w:bidi w:val="0"/>
        <w:jc w:val="left"/>
        <w:rPr>
          <w:rFonts w:hint="default"/>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both"/>
        <w:rPr>
          <w:rFonts w:hint="eastAsia"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shd w:val="clear" w:fill="FFFFFF"/>
        </w:rPr>
        <w:t>【职责权限依据】宿州市人力资源和社会保障局行政强制分目录（2022年本）</w:t>
      </w:r>
    </w:p>
    <w:tbl>
      <w:tblPr>
        <w:tblStyle w:val="6"/>
        <w:tblpPr w:leftFromText="180" w:rightFromText="180" w:vertAnchor="text" w:horzAnchor="page" w:tblpX="1829" w:tblpY="1614"/>
        <w:tblOverlap w:val="never"/>
        <w:tblW w:w="8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4"/>
        <w:gridCol w:w="2051"/>
        <w:gridCol w:w="3859"/>
        <w:gridCol w:w="1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6" w:hRule="atLeast"/>
        </w:trPr>
        <w:tc>
          <w:tcPr>
            <w:tcW w:w="60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序号</w:t>
            </w:r>
          </w:p>
        </w:tc>
        <w:tc>
          <w:tcPr>
            <w:tcW w:w="205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权力类型</w:t>
            </w:r>
          </w:p>
        </w:tc>
        <w:tc>
          <w:tcPr>
            <w:tcW w:w="385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权力名称</w:t>
            </w:r>
          </w:p>
        </w:tc>
        <w:tc>
          <w:tcPr>
            <w:tcW w:w="18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子项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63" w:hRule="atLeast"/>
        </w:trPr>
        <w:tc>
          <w:tcPr>
            <w:tcW w:w="60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w:t>
            </w:r>
          </w:p>
        </w:tc>
        <w:tc>
          <w:tcPr>
            <w:tcW w:w="205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行政强制</w:t>
            </w:r>
          </w:p>
        </w:tc>
        <w:tc>
          <w:tcPr>
            <w:tcW w:w="3859" w:type="dxa"/>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申请法院强制执行被拖欠的农民工工资</w:t>
            </w:r>
          </w:p>
        </w:tc>
        <w:tc>
          <w:tcPr>
            <w:tcW w:w="1824" w:type="dxa"/>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70" w:hRule="atLeast"/>
        </w:trPr>
        <w:tc>
          <w:tcPr>
            <w:tcW w:w="60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w:t>
            </w:r>
          </w:p>
        </w:tc>
        <w:tc>
          <w:tcPr>
            <w:tcW w:w="2051" w:type="dxa"/>
            <w:tcBorders>
              <w:top w:val="single" w:color="000000" w:sz="8" w:space="0"/>
              <w:left w:val="single" w:color="000000" w:sz="8"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行政强制</w:t>
            </w:r>
          </w:p>
        </w:tc>
        <w:tc>
          <w:tcPr>
            <w:tcW w:w="3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封存可能被转移、隐匿或者灭失的资料</w:t>
            </w:r>
          </w:p>
        </w:tc>
        <w:tc>
          <w:tcPr>
            <w:tcW w:w="1824" w:type="dxa"/>
            <w:tcBorders>
              <w:top w:val="single" w:color="auto" w:sz="4" w:space="0"/>
              <w:left w:val="single" w:color="auto" w:sz="4" w:space="0"/>
              <w:bottom w:val="single" w:color="auto" w:sz="4" w:space="0"/>
              <w:right w:val="single" w:color="auto" w:sz="4" w:space="0"/>
            </w:tcBorders>
            <w:shd w:val="clear" w:color="auto" w:fill="FFFFFF"/>
            <w:vAlign w:val="center"/>
          </w:tcPr>
          <w:p>
            <w:pPr>
              <w:jc w:val="both"/>
              <w:rPr>
                <w:rFonts w:hint="eastAsia" w:ascii="微软雅黑" w:hAnsi="微软雅黑" w:eastAsia="微软雅黑" w:cs="微软雅黑"/>
                <w:i w:val="0"/>
                <w:iCs w:val="0"/>
                <w:caps w:val="0"/>
                <w:color w:val="333333"/>
                <w:spacing w:val="0"/>
                <w:sz w:val="24"/>
                <w:szCs w:val="24"/>
              </w:rPr>
            </w:pPr>
          </w:p>
        </w:tc>
      </w:tr>
    </w:tbl>
    <w:p>
      <w:pPr>
        <w:keepNext w:val="0"/>
        <w:keepLines w:val="0"/>
        <w:widowControl/>
        <w:suppressLineNumbers w:val="0"/>
        <w:jc w:val="left"/>
      </w:pPr>
    </w:p>
    <w:p>
      <w:pPr>
        <w:tabs>
          <w:tab w:val="left" w:pos="2252"/>
        </w:tabs>
        <w:bidi w:val="0"/>
        <w:jc w:val="left"/>
        <w:rPr>
          <w:rFonts w:hint="default"/>
          <w:sz w:val="32"/>
          <w:szCs w:val="32"/>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196"/>
        </w:tabs>
        <w:bidi w:val="0"/>
        <w:jc w:val="left"/>
        <w:rPr>
          <w:rFonts w:hint="eastAsia"/>
          <w:lang w:val="en-US" w:eastAsia="zh-CN"/>
        </w:rPr>
      </w:pPr>
      <w:r>
        <w:rPr>
          <w:rFonts w:hint="eastAsia"/>
          <w:lang w:val="en-US" w:eastAsia="zh-CN"/>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shd w:val="clear" w:fill="FFFFFF"/>
        </w:rPr>
        <w:t>【职责权限依据】宿州市人力资源和社会保障局行政强制分表（2022年本）</w:t>
      </w: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2665"/>
        </w:tabs>
        <w:bidi w:val="0"/>
        <w:jc w:val="left"/>
        <w:rPr>
          <w:rFonts w:hint="default"/>
          <w:lang w:val="en-US" w:eastAsia="zh-CN"/>
        </w:rPr>
        <w:sectPr>
          <w:pgSz w:w="11906" w:h="16838"/>
          <w:pgMar w:top="1440" w:right="1800" w:bottom="1440" w:left="1800" w:header="851" w:footer="992" w:gutter="0"/>
          <w:cols w:space="425" w:num="1"/>
          <w:docGrid w:type="lines" w:linePitch="312" w:charSpace="0"/>
        </w:sectPr>
      </w:pPr>
    </w:p>
    <w:tbl>
      <w:tblPr>
        <w:tblStyle w:val="6"/>
        <w:tblW w:w="15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38"/>
        <w:gridCol w:w="2073"/>
        <w:gridCol w:w="1449"/>
        <w:gridCol w:w="3170"/>
        <w:gridCol w:w="2376"/>
        <w:gridCol w:w="2752"/>
        <w:gridCol w:w="2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19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权力类型</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aps w:val="0"/>
                <w:color w:val="000000"/>
                <w:spacing w:val="0"/>
                <w:kern w:val="0"/>
                <w:sz w:val="18"/>
                <w:szCs w:val="18"/>
                <w:u w:val="none"/>
                <w:lang w:val="en-US" w:eastAsia="zh-CN" w:bidi="ar"/>
              </w:rPr>
            </w:pPr>
          </w:p>
        </w:tc>
        <w:tc>
          <w:tcPr>
            <w:tcW w:w="2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权力名称</w:t>
            </w:r>
          </w:p>
        </w:tc>
        <w:tc>
          <w:tcPr>
            <w:tcW w:w="14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子项</w:t>
            </w:r>
          </w:p>
        </w:tc>
        <w:tc>
          <w:tcPr>
            <w:tcW w:w="31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实施依据</w:t>
            </w:r>
          </w:p>
        </w:tc>
        <w:tc>
          <w:tcPr>
            <w:tcW w:w="2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shd w:val="clear" w:fill="FFFFFF"/>
              </w:rPr>
            </w:pPr>
            <w:r>
              <w:rPr>
                <w:rFonts w:hint="eastAsia" w:ascii="宋体" w:hAnsi="宋体" w:eastAsia="宋体" w:cs="宋体"/>
                <w:i w:val="0"/>
                <w:iCs w:val="0"/>
                <w:caps w:val="0"/>
                <w:color w:val="000000"/>
                <w:spacing w:val="0"/>
                <w:sz w:val="20"/>
                <w:szCs w:val="20"/>
                <w:shd w:val="clear" w:fill="FFFFFF"/>
              </w:rPr>
              <w:t>责任事项</w:t>
            </w:r>
          </w:p>
        </w:tc>
        <w:tc>
          <w:tcPr>
            <w:tcW w:w="27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shd w:val="clear" w:fill="FFFFFF"/>
              </w:rPr>
            </w:pPr>
            <w:r>
              <w:rPr>
                <w:rFonts w:hint="eastAsia" w:ascii="宋体" w:hAnsi="宋体" w:eastAsia="宋体" w:cs="宋体"/>
                <w:i w:val="0"/>
                <w:iCs w:val="0"/>
                <w:caps w:val="0"/>
                <w:color w:val="000000"/>
                <w:spacing w:val="0"/>
                <w:sz w:val="20"/>
                <w:szCs w:val="20"/>
                <w:shd w:val="clear" w:fill="FFFFFF"/>
              </w:rPr>
              <w:t>追责情形</w:t>
            </w:r>
          </w:p>
        </w:tc>
        <w:tc>
          <w:tcPr>
            <w:tcW w:w="20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kern w:val="0"/>
                <w:sz w:val="20"/>
                <w:szCs w:val="20"/>
                <w:u w:val="none"/>
                <w:lang w:val="en-US" w:eastAsia="zh-CN" w:bidi="ar"/>
              </w:rPr>
              <w:t>实施科室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75" w:hRule="atLeast"/>
        </w:trPr>
        <w:tc>
          <w:tcPr>
            <w:tcW w:w="19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行政强制</w:t>
            </w:r>
          </w:p>
        </w:tc>
        <w:tc>
          <w:tcPr>
            <w:tcW w:w="2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申请法院强制执行被拖欠的农民工工资</w:t>
            </w:r>
          </w:p>
        </w:tc>
        <w:tc>
          <w:tcPr>
            <w:tcW w:w="14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18"/>
                <w:szCs w:val="18"/>
                <w:u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1.《保障农民工工资支付条例》第四十二条：人力资源社会保障行政部门作出责令支付被拖欠的农民工工资的决定，相关单位不支付的，可以依法申请人民法院强制执行。</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2.《关于实施&lt;劳动保障监察条例&gt;若干规定》第四十四条：当事人对劳动保障行政部门作出的行政处罚决定、责令支付劳动者工资报酬、赔偿金或者征缴社会保险费等行政处理决定逾期不履行的，劳动保障行政部门可以申请人民法院强制执行，或者依法强制执行。</w:t>
            </w:r>
          </w:p>
        </w:tc>
        <w:tc>
          <w:tcPr>
            <w:tcW w:w="2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1、受理责任:严格按照《保障农民工工资支付条例》规定的条件受理劳动监察案件；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2、审查责任:按照法律法规规定对案件进行审查。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3、决定责任:按照《中华人民共和国劳动法》和《劳动保障监察条例》相关规定对用人单位违反延长劳动者工作时间的行为作出责令改正意见。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4、送达责任:按照法律规定进行法律文书送达。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5、其他法律法规规章文件规定应履行的责任。</w:t>
            </w:r>
          </w:p>
        </w:tc>
        <w:tc>
          <w:tcPr>
            <w:tcW w:w="27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1、对符合条件的不予受理、或者不在法定期限内受理的；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2、对用人单位违法延长劳动者工作时间的行为不予处罚或处罚失当的；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3、滥用职权、玩忽职守、徇私舞弊或者泄露在履行职责过程中知悉的商业秘密；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4、违法行使职权，侵犯用人单位或者劳动者的合法权益的；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kern w:val="0"/>
                <w:sz w:val="18"/>
                <w:szCs w:val="18"/>
                <w:u w:val="none"/>
                <w:lang w:val="en-US" w:eastAsia="zh-CN" w:bidi="ar"/>
              </w:rPr>
            </w:pPr>
            <w:r>
              <w:rPr>
                <w:rFonts w:hint="eastAsia" w:ascii="宋体" w:hAnsi="宋体" w:eastAsia="宋体" w:cs="宋体"/>
                <w:i w:val="0"/>
                <w:iCs w:val="0"/>
                <w:caps w:val="0"/>
                <w:color w:val="000000"/>
                <w:spacing w:val="0"/>
                <w:kern w:val="0"/>
                <w:sz w:val="18"/>
                <w:szCs w:val="18"/>
                <w:u w:val="none"/>
                <w:lang w:val="en-US" w:eastAsia="zh-CN" w:bidi="ar"/>
              </w:rPr>
              <w:t>5、其他违反法律法规规章文件规定的行为。</w:t>
            </w:r>
          </w:p>
        </w:tc>
        <w:tc>
          <w:tcPr>
            <w:tcW w:w="20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宿州市埇桥区劳动保障监察综合执法支队</w:t>
            </w:r>
          </w:p>
        </w:tc>
      </w:tr>
    </w:tbl>
    <w:p>
      <w:pPr>
        <w:tabs>
          <w:tab w:val="left" w:pos="1196"/>
        </w:tabs>
        <w:bidi w:val="0"/>
        <w:jc w:val="left"/>
        <w:rPr>
          <w:rFonts w:hint="default"/>
          <w:lang w:val="en-US" w:eastAsia="zh-CN"/>
        </w:rPr>
        <w:sectPr>
          <w:pgSz w:w="16838" w:h="11906" w:orient="landscape"/>
          <w:pgMar w:top="1803" w:right="533" w:bottom="1803" w:left="420" w:header="851" w:footer="992" w:gutter="0"/>
          <w:cols w:space="0" w:num="1"/>
          <w:rtlGutter w:val="0"/>
          <w:docGrid w:type="lines" w:linePitch="319" w:charSpace="0"/>
        </w:sectPr>
      </w:pPr>
    </w:p>
    <w:p>
      <w:pPr>
        <w:tabs>
          <w:tab w:val="left" w:pos="1196"/>
        </w:tabs>
        <w:bidi w:val="0"/>
        <w:jc w:val="left"/>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shd w:val="clear" w:fill="FFFFFF"/>
        </w:rPr>
        <w:t>【职责权限依据】宿州市人力资源和社会保障局行政处罚分表（2022年本）</w:t>
      </w: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sectPr>
          <w:pgSz w:w="11906" w:h="16838"/>
          <w:pgMar w:top="1440" w:right="1803" w:bottom="1440" w:left="1803" w:header="851" w:footer="992" w:gutter="0"/>
          <w:cols w:space="0" w:num="1"/>
          <w:rtlGutter w:val="0"/>
          <w:docGrid w:type="lines" w:linePitch="319" w:charSpace="0"/>
        </w:sect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p>
      <w:pPr>
        <w:tabs>
          <w:tab w:val="left" w:pos="1196"/>
        </w:tabs>
        <w:bidi w:val="0"/>
        <w:jc w:val="left"/>
        <w:rPr>
          <w:rFonts w:hint="default"/>
          <w:lang w:val="en-US" w:eastAsia="zh-CN"/>
        </w:rPr>
      </w:pPr>
    </w:p>
    <w:sectPr>
      <w:pgSz w:w="16838" w:h="11906" w:orient="landscape"/>
      <w:pgMar w:top="1803" w:right="306" w:bottom="1803" w:left="306"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NDYyOWYzM2YyMzk3ZTBjYzlkZWY4ZjUxNmNhYjMifQ=="/>
  </w:docVars>
  <w:rsids>
    <w:rsidRoot w:val="00000000"/>
    <w:rsid w:val="0BE300B2"/>
    <w:rsid w:val="13791CFD"/>
    <w:rsid w:val="17D411F6"/>
    <w:rsid w:val="20D900F6"/>
    <w:rsid w:val="31CF685F"/>
    <w:rsid w:val="3A142DAC"/>
    <w:rsid w:val="52EC24CC"/>
    <w:rsid w:val="56565396"/>
    <w:rsid w:val="6E47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4716</Words>
  <Characters>4804</Characters>
  <Lines>0</Lines>
  <Paragraphs>0</Paragraphs>
  <TotalTime>12</TotalTime>
  <ScaleCrop>false</ScaleCrop>
  <LinksUpToDate>false</LinksUpToDate>
  <CharactersWithSpaces>4819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2023-05-18T02:04:00Z</dcterms:created>
  <dc:creator>Administrator</dc:creator>
  <cp:lastModifiedBy>   Shero*</cp:lastModifiedBy>
  <dcterms:modified xsi:type="dcterms:W3CDTF">2023-07-25T01:43:36Z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42EDC0CC54FD4902AFA7A9DC1A70A858_12</vt:lpwstr>
  </property>
</Properties>
</file>