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spacing w:after="560" w:line="240" w:lineRule="auto"/>
        <w:jc w:val="both"/>
        <w:rPr>
          <w:color w:val="000000" w:themeColor="text1"/>
          <w:lang w:eastAsia="zh-CN"/>
          <w14:textFill>
            <w14:solidFill>
              <w14:schemeClr w14:val="tx1"/>
            </w14:solidFill>
          </w14:textFill>
        </w:rPr>
      </w:pPr>
      <w:bookmarkStart w:id="0" w:name="bookmark29"/>
      <w:bookmarkStart w:id="1" w:name="bookmark30"/>
      <w:bookmarkStart w:id="2" w:name="bookmark31"/>
    </w:p>
    <w:p>
      <w:pPr>
        <w:pStyle w:val="15"/>
        <w:keepNext/>
        <w:keepLines/>
        <w:spacing w:after="560" w:line="240" w:lineRule="auto"/>
        <w:jc w:val="both"/>
        <w:rPr>
          <w:color w:val="000000" w:themeColor="text1"/>
          <w:lang w:eastAsia="zh-CN"/>
          <w14:textFill>
            <w14:solidFill>
              <w14:schemeClr w14:val="tx1"/>
            </w14:solidFill>
          </w14:textFill>
        </w:rPr>
      </w:pPr>
    </w:p>
    <w:p>
      <w:pPr>
        <w:pStyle w:val="15"/>
        <w:keepNext/>
        <w:keepLines/>
        <w:spacing w:after="560" w:line="240" w:lineRule="auto"/>
        <w:jc w:val="both"/>
        <w:rPr>
          <w:color w:val="000000" w:themeColor="text1"/>
          <w:lang w:eastAsia="zh-CN"/>
          <w14:textFill>
            <w14:solidFill>
              <w14:schemeClr w14:val="tx1"/>
            </w14:solidFill>
          </w14:textFill>
        </w:rPr>
      </w:pPr>
    </w:p>
    <w:p>
      <w:pPr>
        <w:adjustRightInd w:val="0"/>
        <w:snapToGrid w:val="0"/>
        <w:spacing w:line="360" w:lineRule="auto"/>
        <w:jc w:val="center"/>
        <w:rPr>
          <w:rFonts w:ascii="华文中宋" w:hAnsi="华文中宋" w:eastAsia="华文中宋" w:cs="华文中宋"/>
          <w:b/>
          <w:color w:val="000000" w:themeColor="text1"/>
          <w:kern w:val="2"/>
          <w:sz w:val="52"/>
          <w:szCs w:val="84"/>
          <w:lang w:eastAsia="zh-CN" w:bidi="ar-SA"/>
          <w14:textFill>
            <w14:solidFill>
              <w14:schemeClr w14:val="tx1"/>
            </w14:solidFill>
          </w14:textFill>
        </w:rPr>
      </w:pPr>
      <w:r>
        <w:rPr>
          <w:rFonts w:hint="eastAsia" w:ascii="华文中宋" w:hAnsi="华文中宋" w:eastAsia="华文中宋" w:cs="华文中宋"/>
          <w:b/>
          <w:color w:val="000000" w:themeColor="text1"/>
          <w:kern w:val="2"/>
          <w:sz w:val="52"/>
          <w:szCs w:val="84"/>
          <w:lang w:eastAsia="zh-CN" w:bidi="ar-SA"/>
          <w14:textFill>
            <w14:solidFill>
              <w14:schemeClr w14:val="tx1"/>
            </w14:solidFill>
          </w14:textFill>
        </w:rPr>
        <w:t>埇桥区</w:t>
      </w:r>
      <w:r>
        <w:rPr>
          <w:rFonts w:hint="eastAsia" w:ascii="华文中宋" w:hAnsi="华文中宋" w:eastAsia="华文中宋" w:cs="华文中宋"/>
          <w:b/>
          <w:color w:val="000000" w:themeColor="text1"/>
          <w:sz w:val="52"/>
          <w:szCs w:val="84"/>
          <w:lang w:eastAsia="zh-CN"/>
          <w14:textFill>
            <w14:solidFill>
              <w14:schemeClr w14:val="tx1"/>
            </w14:solidFill>
          </w14:textFill>
        </w:rPr>
        <w:t>社会福利救助中心</w:t>
      </w:r>
      <w:r>
        <w:rPr>
          <w:rFonts w:hint="eastAsia" w:ascii="华文中宋" w:hAnsi="华文中宋" w:eastAsia="华文中宋" w:cs="华文中宋"/>
          <w:b/>
          <w:color w:val="000000" w:themeColor="text1"/>
          <w:kern w:val="2"/>
          <w:sz w:val="52"/>
          <w:szCs w:val="84"/>
          <w:lang w:eastAsia="zh-CN" w:bidi="ar-SA"/>
          <w14:textFill>
            <w14:solidFill>
              <w14:schemeClr w14:val="tx1"/>
            </w14:solidFill>
          </w14:textFill>
        </w:rPr>
        <w:t>2022年预算</w:t>
      </w:r>
    </w:p>
    <w:p>
      <w:pPr>
        <w:pStyle w:val="15"/>
        <w:keepNext/>
        <w:keepLines/>
        <w:spacing w:after="560" w:line="240" w:lineRule="auto"/>
        <w:rPr>
          <w:b/>
          <w:bCs/>
          <w:color w:val="000000" w:themeColor="text1"/>
          <w:lang w:val="en-US" w:eastAsia="zh-CN"/>
          <w14:textFill>
            <w14:solidFill>
              <w14:schemeClr w14:val="tx1"/>
            </w14:solidFill>
          </w14:textFill>
        </w:rPr>
      </w:pPr>
    </w:p>
    <w:p>
      <w:pPr>
        <w:pStyle w:val="15"/>
        <w:keepNext/>
        <w:keepLines/>
        <w:spacing w:after="560" w:line="240" w:lineRule="auto"/>
        <w:rPr>
          <w:b/>
          <w:bCs/>
          <w:color w:val="000000" w:themeColor="text1"/>
          <w:lang w:val="en-US" w:eastAsia="zh-CN"/>
          <w14:textFill>
            <w14:solidFill>
              <w14:schemeClr w14:val="tx1"/>
            </w14:solidFill>
          </w14:textFill>
        </w:rPr>
      </w:pPr>
    </w:p>
    <w:p>
      <w:pPr>
        <w:pStyle w:val="15"/>
        <w:keepNext/>
        <w:keepLines/>
        <w:spacing w:after="560" w:line="240" w:lineRule="auto"/>
        <w:rPr>
          <w:b/>
          <w:bCs/>
          <w:color w:val="000000" w:themeColor="text1"/>
          <w:lang w:val="en-US" w:eastAsia="zh-CN"/>
          <w14:textFill>
            <w14:solidFill>
              <w14:schemeClr w14:val="tx1"/>
            </w14:solidFill>
          </w14:textFill>
        </w:rPr>
      </w:pPr>
    </w:p>
    <w:p>
      <w:pPr>
        <w:pStyle w:val="15"/>
        <w:keepNext/>
        <w:keepLines/>
        <w:spacing w:after="560" w:line="240" w:lineRule="auto"/>
        <w:rPr>
          <w:b/>
          <w:bCs/>
          <w:color w:val="000000" w:themeColor="text1"/>
          <w:lang w:val="en-US" w:eastAsia="zh-CN"/>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44"/>
          <w:szCs w:val="44"/>
          <w:lang w:eastAsia="zh-CN" w:bidi="ar-SA"/>
          <w14:textFill>
            <w14:solidFill>
              <w14:schemeClr w14:val="tx1"/>
            </w14:solidFill>
          </w14:textFill>
        </w:rPr>
      </w:pPr>
      <w:r>
        <w:rPr>
          <w:rFonts w:hint="eastAsia" w:ascii="黑体" w:hAnsi="黑体" w:eastAsia="黑体"/>
          <w:bCs/>
          <w:color w:val="000000" w:themeColor="text1"/>
          <w:sz w:val="44"/>
          <w:szCs w:val="44"/>
          <w:lang w:eastAsia="zh-CN" w:bidi="ar-SA"/>
          <w14:textFill>
            <w14:solidFill>
              <w14:schemeClr w14:val="tx1"/>
            </w14:solidFill>
          </w14:textFill>
        </w:rPr>
        <w:t>2022年</w:t>
      </w:r>
      <w:r>
        <w:rPr>
          <w:rFonts w:hint="eastAsia" w:ascii="黑体" w:hAnsi="黑体" w:eastAsia="黑体"/>
          <w:bCs/>
          <w:color w:val="000000" w:themeColor="text1"/>
          <w:sz w:val="44"/>
          <w:szCs w:val="44"/>
          <w:lang w:val="en-US" w:eastAsia="zh-CN" w:bidi="ar-SA"/>
          <w14:textFill>
            <w14:solidFill>
              <w14:schemeClr w14:val="tx1"/>
            </w14:solidFill>
          </w14:textFill>
        </w:rPr>
        <w:t>2</w:t>
      </w:r>
      <w:r>
        <w:rPr>
          <w:rFonts w:hint="eastAsia" w:ascii="黑体" w:hAnsi="黑体" w:eastAsia="黑体"/>
          <w:bCs/>
          <w:color w:val="000000" w:themeColor="text1"/>
          <w:sz w:val="44"/>
          <w:szCs w:val="44"/>
          <w:lang w:eastAsia="zh-CN" w:bidi="ar-SA"/>
          <w14:textFill>
            <w14:solidFill>
              <w14:schemeClr w14:val="tx1"/>
            </w14:solidFill>
          </w14:textFill>
        </w:rPr>
        <w:t>月</w:t>
      </w:r>
    </w:p>
    <w:p>
      <w:pPr>
        <w:pStyle w:val="5"/>
        <w:adjustRightInd w:val="0"/>
        <w:snapToGrid w:val="0"/>
        <w:spacing w:before="0" w:beforeAutospacing="0" w:after="0" w:afterAutospacing="0" w:line="360" w:lineRule="auto"/>
        <w:jc w:val="center"/>
        <w:rPr>
          <w:rFonts w:ascii="黑体" w:hAnsi="黑体" w:eastAsia="黑体"/>
          <w:bCs/>
          <w:color w:val="000000" w:themeColor="text1"/>
          <w:sz w:val="44"/>
          <w:szCs w:val="44"/>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44"/>
          <w:szCs w:val="44"/>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44"/>
          <w:szCs w:val="44"/>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44"/>
          <w:szCs w:val="44"/>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44"/>
          <w:szCs w:val="44"/>
          <w:lang w:eastAsia="zh-CN" w:bidi="ar-SA"/>
          <w14:textFill>
            <w14:solidFill>
              <w14:schemeClr w14:val="tx1"/>
            </w14:solidFill>
          </w14:textFill>
        </w:rPr>
      </w:pPr>
    </w:p>
    <w:p>
      <w:pPr>
        <w:pStyle w:val="5"/>
        <w:adjustRightInd w:val="0"/>
        <w:snapToGrid w:val="0"/>
        <w:spacing w:before="0" w:beforeAutospacing="0" w:after="0" w:afterAutospacing="0" w:line="500" w:lineRule="exact"/>
        <w:jc w:val="center"/>
        <w:rPr>
          <w:rFonts w:ascii="黑体" w:hAnsi="黑体" w:eastAsia="黑体"/>
          <w:bCs/>
          <w:color w:val="000000" w:themeColor="text1"/>
          <w:sz w:val="44"/>
          <w:szCs w:val="44"/>
          <w:lang w:eastAsia="zh-CN" w:bidi="ar-SA"/>
          <w14:textFill>
            <w14:solidFill>
              <w14:schemeClr w14:val="tx1"/>
            </w14:solidFill>
          </w14:textFill>
        </w:rPr>
      </w:pPr>
      <w:r>
        <w:rPr>
          <w:rFonts w:hint="eastAsia" w:ascii="黑体" w:hAnsi="黑体" w:eastAsia="黑体"/>
          <w:bCs/>
          <w:color w:val="000000" w:themeColor="text1"/>
          <w:sz w:val="44"/>
          <w:szCs w:val="44"/>
          <w:lang w:eastAsia="zh-CN" w:bidi="ar-SA"/>
          <w14:textFill>
            <w14:solidFill>
              <w14:schemeClr w14:val="tx1"/>
            </w14:solidFill>
          </w14:textFill>
        </w:rPr>
        <w:t>目 录</w:t>
      </w:r>
      <w:bookmarkEnd w:id="0"/>
      <w:bookmarkEnd w:id="1"/>
      <w:bookmarkEnd w:id="2"/>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color w:val="000000" w:themeColor="text1"/>
          <w:sz w:val="32"/>
          <w:szCs w:val="32"/>
          <w:lang w:eastAsia="zh-CN"/>
          <w14:textFill>
            <w14:solidFill>
              <w14:schemeClr w14:val="tx1"/>
            </w14:solidFill>
          </w14:textFill>
        </w:rPr>
      </w:pPr>
      <w:r>
        <w:rPr>
          <w:rFonts w:hint="eastAsia" w:ascii="仿宋_GB2312" w:hAnsi="仿宋" w:eastAsia="仿宋_GB2312" w:cs="仿宋"/>
          <w:b/>
          <w:color w:val="000000" w:themeColor="text1"/>
          <w:sz w:val="32"/>
          <w:szCs w:val="32"/>
          <w:lang w:eastAsia="zh-CN"/>
          <w14:textFill>
            <w14:solidFill>
              <w14:schemeClr w14:val="tx1"/>
            </w14:solidFill>
          </w14:textFill>
        </w:rPr>
        <w:t xml:space="preserve">第一部分 </w:t>
      </w:r>
      <w:r>
        <w:rPr>
          <w:rFonts w:hint="eastAsia" w:ascii="仿宋_GB2312" w:hAnsi="仿宋" w:eastAsia="仿宋_GB2312" w:cs="仿宋"/>
          <w:b/>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s="仿宋"/>
          <w:b/>
          <w:color w:val="000000" w:themeColor="text1"/>
          <w:sz w:val="32"/>
          <w:szCs w:val="32"/>
          <w:lang w:eastAsia="zh-CN"/>
          <w14:textFill>
            <w14:solidFill>
              <w14:schemeClr w14:val="tx1"/>
            </w14:solidFill>
          </w14:textFill>
        </w:rPr>
        <w:t>单位概况</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r>
        <w:rPr>
          <w:rFonts w:hint="eastAsia" w:ascii="仿宋_GB2312" w:hAnsi="仿宋" w:eastAsia="仿宋_GB2312" w:cs="仿宋"/>
          <w:bCs/>
          <w:color w:val="000000" w:themeColor="text1"/>
          <w:sz w:val="32"/>
          <w:szCs w:val="32"/>
          <w:lang w:eastAsia="zh-CN"/>
          <w14:textFill>
            <w14:solidFill>
              <w14:schemeClr w14:val="tx1"/>
            </w14:solidFill>
          </w14:textFill>
        </w:rPr>
        <w:t>1.主要职责</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r>
        <w:rPr>
          <w:rFonts w:hint="eastAsia" w:ascii="仿宋_GB2312" w:hAnsi="仿宋" w:eastAsia="仿宋_GB2312" w:cs="仿宋"/>
          <w:bCs/>
          <w:color w:val="000000" w:themeColor="text1"/>
          <w:sz w:val="32"/>
          <w:szCs w:val="32"/>
          <w:lang w:eastAsia="zh-CN"/>
          <w14:textFill>
            <w14:solidFill>
              <w14:schemeClr w14:val="tx1"/>
            </w14:solidFill>
          </w14:textFill>
        </w:rPr>
        <w:t>2.单位预算单位构成</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r>
        <w:rPr>
          <w:rFonts w:hint="eastAsia" w:ascii="仿宋_GB2312" w:hAnsi="仿宋" w:eastAsia="仿宋_GB2312" w:cs="仿宋"/>
          <w:bCs/>
          <w:color w:val="000000" w:themeColor="text1"/>
          <w:sz w:val="32"/>
          <w:szCs w:val="32"/>
          <w:lang w:eastAsia="zh-CN"/>
          <w14:textFill>
            <w14:solidFill>
              <w14:schemeClr w14:val="tx1"/>
            </w14:solidFill>
          </w14:textFill>
        </w:rPr>
        <w:t>3.202</w:t>
      </w:r>
      <w:r>
        <w:rPr>
          <w:rFonts w:ascii="仿宋_GB2312" w:hAnsi="仿宋" w:eastAsia="仿宋_GB2312" w:cs="仿宋"/>
          <w:bCs/>
          <w:color w:val="000000" w:themeColor="text1"/>
          <w:sz w:val="32"/>
          <w:szCs w:val="32"/>
          <w:lang w:eastAsia="zh-CN"/>
          <w14:textFill>
            <w14:solidFill>
              <w14:schemeClr w14:val="tx1"/>
            </w14:solidFill>
          </w14:textFill>
        </w:rPr>
        <w:t>2</w:t>
      </w:r>
      <w:r>
        <w:rPr>
          <w:rFonts w:hint="eastAsia" w:ascii="仿宋_GB2312" w:hAnsi="仿宋" w:eastAsia="仿宋_GB2312" w:cs="仿宋"/>
          <w:bCs/>
          <w:color w:val="000000" w:themeColor="text1"/>
          <w:sz w:val="32"/>
          <w:szCs w:val="32"/>
          <w:lang w:eastAsia="zh-CN"/>
          <w14:textFill>
            <w14:solidFill>
              <w14:schemeClr w14:val="tx1"/>
            </w14:solidFill>
          </w14:textFill>
        </w:rPr>
        <w:t>年度主要工作任务</w:t>
      </w: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color w:val="000000" w:themeColor="text1"/>
          <w:sz w:val="32"/>
          <w:szCs w:val="32"/>
          <w:lang w:eastAsia="zh-CN"/>
          <w14:textFill>
            <w14:solidFill>
              <w14:schemeClr w14:val="tx1"/>
            </w14:solidFill>
          </w14:textFill>
        </w:rPr>
      </w:pPr>
      <w:r>
        <w:rPr>
          <w:rFonts w:hint="eastAsia" w:ascii="仿宋_GB2312" w:hAnsi="仿宋" w:eastAsia="仿宋_GB2312" w:cs="仿宋"/>
          <w:b/>
          <w:color w:val="000000" w:themeColor="text1"/>
          <w:sz w:val="32"/>
          <w:szCs w:val="32"/>
          <w:lang w:eastAsia="zh-CN"/>
          <w14:textFill>
            <w14:solidFill>
              <w14:schemeClr w14:val="tx1"/>
            </w14:solidFill>
          </w14:textFill>
        </w:rPr>
        <w:t>第二部分  2022年单位预算表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bookmarkStart w:id="3" w:name="bookmark34"/>
      <w:bookmarkEnd w:id="3"/>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2022年收支预算总表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2022年收入预算总表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2022年支出预算总表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2022年财政拨款收支预算总表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2022年一般公共预算支出表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sz w:val="32"/>
          <w:szCs w:val="32"/>
          <w:lang w:val="en-US" w:eastAsia="zh-CN"/>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sz w:val="32"/>
          <w:szCs w:val="32"/>
          <w:lang w:val="en-US" w:eastAsia="zh-CN"/>
          <w14:textFill>
            <w14:solidFill>
              <w14:schemeClr w14:val="tx1"/>
            </w14:solidFill>
          </w14:textFill>
        </w:rPr>
        <w:t>2022年一般公共预算基本支出表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2022年政府性基金预算支出表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2022年国有资本经营预算支出表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2022年项目支出表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10.埇桥区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2022年政府采购支出表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11.埇桥区</w:t>
      </w:r>
      <w:r>
        <w:rPr>
          <w:rFonts w:hint="eastAsia" w:ascii="仿宋_GB2312" w:hAnsi="仿宋" w:eastAsia="仿宋_GB2312" w:cs="仿宋"/>
          <w:bCs/>
          <w:color w:val="000000" w:themeColor="text1"/>
          <w:sz w:val="32"/>
          <w:szCs w:val="32"/>
          <w14:textFill>
            <w14:solidFill>
              <w14:schemeClr w14:val="tx1"/>
            </w14:solidFill>
          </w14:textFill>
        </w:rPr>
        <w:t>社会福利救助中心</w:t>
      </w:r>
      <w:r>
        <w:rPr>
          <w:rFonts w:hint="eastAsia" w:ascii="仿宋_GB2312" w:hAnsi="仿宋" w:eastAsia="仿宋_GB2312" w:cs="仿宋"/>
          <w:bCs/>
          <w:color w:val="000000" w:themeColor="text1"/>
          <w:kern w:val="0"/>
          <w:sz w:val="32"/>
          <w:szCs w:val="32"/>
          <w:lang w:val="en-US" w:eastAsia="zh-CN" w:bidi="en-US"/>
          <w14:textFill>
            <w14:solidFill>
              <w14:schemeClr w14:val="tx1"/>
            </w14:solidFill>
          </w14:textFill>
        </w:rPr>
        <w:t>2022年政府购买服务支出表</w:t>
      </w: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color w:val="000000" w:themeColor="text1"/>
          <w:sz w:val="32"/>
          <w:szCs w:val="32"/>
          <w:lang w:eastAsia="zh-CN"/>
          <w14:textFill>
            <w14:solidFill>
              <w14:schemeClr w14:val="tx1"/>
            </w14:solidFill>
          </w14:textFill>
        </w:rPr>
      </w:pPr>
      <w:r>
        <w:rPr>
          <w:rFonts w:hint="eastAsia" w:ascii="仿宋_GB2312" w:hAnsi="仿宋" w:eastAsia="仿宋_GB2312" w:cs="仿宋"/>
          <w:b/>
          <w:color w:val="000000" w:themeColor="text1"/>
          <w:sz w:val="32"/>
          <w:szCs w:val="32"/>
          <w:lang w:eastAsia="zh-CN"/>
          <w14:textFill>
            <w14:solidFill>
              <w14:schemeClr w14:val="tx1"/>
            </w14:solidFill>
          </w14:textFill>
        </w:rPr>
        <w:t>第三部分  2022年单位预算情况说明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4" w:name="bookmark45"/>
      <w:bookmarkEnd w:id="4"/>
      <w:r>
        <w:rPr>
          <w:rFonts w:hint="eastAsia" w:ascii="仿宋_GB2312" w:hAnsi="仿宋" w:eastAsia="仿宋_GB2312" w:cs="仿宋"/>
          <w:bCs/>
          <w:color w:val="000000" w:themeColor="text1"/>
          <w:sz w:val="32"/>
          <w:szCs w:val="32"/>
          <w:lang w:eastAsia="zh-CN"/>
          <w14:textFill>
            <w14:solidFill>
              <w14:schemeClr w14:val="tx1"/>
            </w14:solidFill>
          </w14:textFill>
        </w:rPr>
        <w:t>1.关于2022年收支预算总表的说明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5" w:name="bookmark46"/>
      <w:bookmarkEnd w:id="5"/>
      <w:r>
        <w:rPr>
          <w:rFonts w:hint="eastAsia" w:ascii="仿宋_GB2312" w:hAnsi="仿宋" w:eastAsia="仿宋_GB2312" w:cs="仿宋"/>
          <w:bCs/>
          <w:color w:val="000000" w:themeColor="text1"/>
          <w:sz w:val="32"/>
          <w:szCs w:val="32"/>
          <w:lang w:eastAsia="zh-CN"/>
          <w14:textFill>
            <w14:solidFill>
              <w14:schemeClr w14:val="tx1"/>
            </w14:solidFill>
          </w14:textFill>
        </w:rPr>
        <w:t>2.关于2022年收入预算总表的说明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6" w:name="bookmark47"/>
      <w:bookmarkEnd w:id="6"/>
      <w:r>
        <w:rPr>
          <w:rFonts w:hint="eastAsia" w:ascii="仿宋_GB2312" w:hAnsi="仿宋" w:eastAsia="仿宋_GB2312" w:cs="仿宋"/>
          <w:bCs/>
          <w:color w:val="000000" w:themeColor="text1"/>
          <w:sz w:val="32"/>
          <w:szCs w:val="32"/>
          <w:lang w:eastAsia="zh-CN"/>
          <w14:textFill>
            <w14:solidFill>
              <w14:schemeClr w14:val="tx1"/>
            </w14:solidFill>
          </w14:textFill>
        </w:rPr>
        <w:t>3.关于2022年支出预算总表的说明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7" w:name="bookmark48"/>
      <w:bookmarkEnd w:id="7"/>
      <w:r>
        <w:rPr>
          <w:rFonts w:hint="eastAsia" w:ascii="仿宋_GB2312" w:hAnsi="仿宋" w:eastAsia="仿宋_GB2312" w:cs="仿宋"/>
          <w:bCs/>
          <w:color w:val="000000" w:themeColor="text1"/>
          <w:sz w:val="32"/>
          <w:szCs w:val="32"/>
          <w:lang w:eastAsia="zh-CN"/>
          <w14:textFill>
            <w14:solidFill>
              <w14:schemeClr w14:val="tx1"/>
            </w14:solidFill>
          </w14:textFill>
        </w:rPr>
        <w:t>4.关于2022年财政拨款收支预算总表的说明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8" w:name="bookmark49"/>
      <w:bookmarkEnd w:id="8"/>
      <w:r>
        <w:rPr>
          <w:rFonts w:hint="eastAsia" w:ascii="仿宋_GB2312" w:hAnsi="仿宋" w:eastAsia="仿宋_GB2312" w:cs="仿宋"/>
          <w:bCs/>
          <w:color w:val="000000" w:themeColor="text1"/>
          <w:sz w:val="32"/>
          <w:szCs w:val="32"/>
          <w:lang w:eastAsia="zh-CN"/>
          <w14:textFill>
            <w14:solidFill>
              <w14:schemeClr w14:val="tx1"/>
            </w14:solidFill>
          </w14:textFill>
        </w:rPr>
        <w:t>5.关于2022年一般公共预算支出表的说明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9" w:name="bookmark50"/>
      <w:bookmarkEnd w:id="9"/>
      <w:r>
        <w:rPr>
          <w:rFonts w:hint="eastAsia" w:ascii="仿宋_GB2312" w:hAnsi="仿宋" w:eastAsia="仿宋_GB2312" w:cs="仿宋"/>
          <w:bCs/>
          <w:color w:val="000000" w:themeColor="text1"/>
          <w:sz w:val="32"/>
          <w:szCs w:val="32"/>
          <w:lang w:eastAsia="zh-CN"/>
          <w14:textFill>
            <w14:solidFill>
              <w14:schemeClr w14:val="tx1"/>
            </w14:solidFill>
          </w14:textFill>
        </w:rPr>
        <w:t>6.关于2022年一般公共预算基本支出表的说明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10" w:name="bookmark51"/>
      <w:bookmarkEnd w:id="10"/>
      <w:r>
        <w:rPr>
          <w:rFonts w:hint="eastAsia" w:ascii="仿宋_GB2312" w:hAnsi="仿宋" w:eastAsia="仿宋_GB2312" w:cs="仿宋"/>
          <w:bCs/>
          <w:color w:val="000000" w:themeColor="text1"/>
          <w:sz w:val="32"/>
          <w:szCs w:val="32"/>
          <w:lang w:eastAsia="zh-CN"/>
          <w14:textFill>
            <w14:solidFill>
              <w14:schemeClr w14:val="tx1"/>
            </w14:solidFill>
          </w14:textFill>
        </w:rPr>
        <w:t>7.关于2022年政府性基金预算支出表的说明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11" w:name="bookmark52"/>
      <w:bookmarkEnd w:id="11"/>
      <w:r>
        <w:rPr>
          <w:rFonts w:hint="eastAsia" w:ascii="仿宋_GB2312" w:hAnsi="仿宋" w:eastAsia="仿宋_GB2312" w:cs="仿宋"/>
          <w:bCs/>
          <w:color w:val="000000" w:themeColor="text1"/>
          <w:sz w:val="32"/>
          <w:szCs w:val="32"/>
          <w:lang w:eastAsia="zh-CN"/>
          <w14:textFill>
            <w14:solidFill>
              <w14:schemeClr w14:val="tx1"/>
            </w14:solidFill>
          </w14:textFill>
        </w:rPr>
        <w:t>8.关于2022年国有资本经营预算支出表的说明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12" w:name="bookmark53"/>
      <w:bookmarkEnd w:id="12"/>
      <w:r>
        <w:rPr>
          <w:rFonts w:hint="eastAsia" w:ascii="仿宋_GB2312" w:hAnsi="仿宋" w:eastAsia="仿宋_GB2312" w:cs="仿宋"/>
          <w:bCs/>
          <w:color w:val="000000" w:themeColor="text1"/>
          <w:sz w:val="32"/>
          <w:szCs w:val="32"/>
          <w:lang w:eastAsia="zh-CN"/>
          <w14:textFill>
            <w14:solidFill>
              <w14:schemeClr w14:val="tx1"/>
            </w14:solidFill>
          </w14:textFill>
        </w:rPr>
        <w:t>9.关于2022年项目支出表的说明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13" w:name="bookmark54"/>
      <w:bookmarkEnd w:id="13"/>
      <w:r>
        <w:rPr>
          <w:rFonts w:hint="eastAsia" w:ascii="仿宋_GB2312" w:hAnsi="仿宋" w:eastAsia="仿宋_GB2312" w:cs="仿宋"/>
          <w:bCs/>
          <w:color w:val="000000" w:themeColor="text1"/>
          <w:sz w:val="32"/>
          <w:szCs w:val="32"/>
          <w:lang w:eastAsia="zh-CN"/>
          <w14:textFill>
            <w14:solidFill>
              <w14:schemeClr w14:val="tx1"/>
            </w14:solidFill>
          </w14:textFill>
        </w:rPr>
        <w:t>10.关于2022年政府采购支出表的说明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14" w:name="bookmark55"/>
      <w:bookmarkEnd w:id="14"/>
      <w:r>
        <w:rPr>
          <w:rFonts w:hint="eastAsia" w:ascii="仿宋_GB2312" w:hAnsi="仿宋" w:eastAsia="仿宋_GB2312" w:cs="仿宋"/>
          <w:bCs/>
          <w:color w:val="000000" w:themeColor="text1"/>
          <w:sz w:val="32"/>
          <w:szCs w:val="32"/>
          <w:lang w:eastAsia="zh-CN"/>
          <w14:textFill>
            <w14:solidFill>
              <w14:schemeClr w14:val="tx1"/>
            </w14:solidFill>
          </w14:textFill>
        </w:rPr>
        <w:t>11.关于2022年政府购买服务支出表的说明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lang w:eastAsia="zh-CN"/>
          <w14:textFill>
            <w14:solidFill>
              <w14:schemeClr w14:val="tx1"/>
            </w14:solidFill>
          </w14:textFill>
        </w:rPr>
      </w:pPr>
      <w:bookmarkStart w:id="15" w:name="bookmark56"/>
      <w:bookmarkEnd w:id="15"/>
      <w:r>
        <w:rPr>
          <w:rFonts w:hint="eastAsia" w:ascii="仿宋_GB2312" w:hAnsi="仿宋" w:eastAsia="仿宋_GB2312" w:cs="仿宋"/>
          <w:bCs/>
          <w:color w:val="000000" w:themeColor="text1"/>
          <w:sz w:val="32"/>
          <w:szCs w:val="32"/>
          <w:lang w:eastAsia="zh-CN"/>
          <w14:textFill>
            <w14:solidFill>
              <w14:schemeClr w14:val="tx1"/>
            </w14:solidFill>
          </w14:textFill>
        </w:rPr>
        <w:t>12.其他重要事项情况说明</w:t>
      </w: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color w:val="000000" w:themeColor="text1"/>
          <w:sz w:val="32"/>
          <w:szCs w:val="32"/>
          <w:lang w:eastAsia="zh-CN"/>
          <w14:textFill>
            <w14:solidFill>
              <w14:schemeClr w14:val="tx1"/>
            </w14:solidFill>
          </w14:textFill>
        </w:rPr>
        <w:sectPr>
          <w:headerReference r:id="rId5" w:type="default"/>
          <w:footerReference r:id="rId7" w:type="default"/>
          <w:headerReference r:id="rId6" w:type="even"/>
          <w:footerReference r:id="rId8" w:type="even"/>
          <w:type w:val="continuous"/>
          <w:pgSz w:w="11900" w:h="16840"/>
          <w:pgMar w:top="1368" w:right="1387" w:bottom="1476" w:left="1306" w:header="940" w:footer="3" w:gutter="0"/>
          <w:cols w:space="720" w:num="1"/>
          <w:docGrid w:linePitch="360" w:charSpace="0"/>
        </w:sectPr>
      </w:pPr>
      <w:r>
        <w:rPr>
          <w:rFonts w:hint="eastAsia" w:ascii="仿宋_GB2312" w:hAnsi="仿宋" w:eastAsia="仿宋_GB2312" w:cs="仿宋"/>
          <w:b/>
          <w:color w:val="000000" w:themeColor="text1"/>
          <w:sz w:val="32"/>
          <w:szCs w:val="32"/>
          <w:lang w:eastAsia="zh-CN"/>
          <w14:textFill>
            <w14:solidFill>
              <w14:schemeClr w14:val="tx1"/>
            </w14:solidFill>
          </w14:textFill>
        </w:rPr>
        <w:t>第四部分  名词解释</w:t>
      </w:r>
    </w:p>
    <w:p>
      <w:pPr>
        <w:pStyle w:val="27"/>
        <w:tabs>
          <w:tab w:val="left" w:pos="-850"/>
        </w:tabs>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lang w:eastAsia="zh-CN" w:bidi="ar-SA"/>
          <w14:textFill>
            <w14:solidFill>
              <w14:schemeClr w14:val="tx1"/>
            </w14:solidFill>
          </w14:textFill>
        </w:rPr>
      </w:pPr>
      <w:bookmarkStart w:id="16" w:name="bookmark58"/>
      <w:bookmarkStart w:id="17" w:name="bookmark59"/>
      <w:bookmarkStart w:id="18" w:name="bookmark57"/>
      <w:r>
        <w:rPr>
          <w:rFonts w:hint="eastAsia" w:ascii="黑体" w:hAnsi="黑体" w:eastAsia="黑体"/>
          <w:bCs/>
          <w:color w:val="000000" w:themeColor="text1"/>
          <w:sz w:val="36"/>
          <w:szCs w:val="36"/>
          <w:lang w:eastAsia="zh-CN" w:bidi="ar-SA"/>
          <w14:textFill>
            <w14:solidFill>
              <w14:schemeClr w14:val="tx1"/>
            </w14:solidFill>
          </w14:textFill>
        </w:rPr>
        <w:t>第一部分  单位概况</w:t>
      </w:r>
      <w:bookmarkEnd w:id="16"/>
      <w:bookmarkEnd w:id="17"/>
      <w:bookmarkEnd w:id="18"/>
      <w:r>
        <w:rPr>
          <w:rFonts w:hint="eastAsia" w:ascii="黑体" w:hAnsi="黑体" w:eastAsia="黑体"/>
          <w:bCs/>
          <w:color w:val="000000" w:themeColor="text1"/>
          <w:sz w:val="36"/>
          <w:szCs w:val="36"/>
          <w:lang w:eastAsia="zh-CN" w:bidi="ar-SA"/>
          <w14:textFill>
            <w14:solidFill>
              <w14:schemeClr w14:val="tx1"/>
            </w14:solidFill>
          </w14:textFill>
        </w:rPr>
        <w:t xml:space="preserve"> </w:t>
      </w:r>
    </w:p>
    <w:p>
      <w:pPr>
        <w:pStyle w:val="5"/>
        <w:adjustRightInd w:val="0"/>
        <w:snapToGrid w:val="0"/>
        <w:spacing w:before="0" w:beforeAutospacing="0" w:after="0" w:afterAutospacing="0" w:line="360" w:lineRule="auto"/>
        <w:ind w:firstLine="627" w:firstLineChars="196"/>
        <w:jc w:val="both"/>
        <w:rPr>
          <w:rFonts w:ascii="黑体" w:hAnsi="黑体" w:eastAsia="黑体"/>
          <w:bCs/>
          <w:color w:val="000000" w:themeColor="text1"/>
          <w:sz w:val="32"/>
          <w:szCs w:val="32"/>
          <w:lang w:eastAsia="zh-CN"/>
          <w14:textFill>
            <w14:solidFill>
              <w14:schemeClr w14:val="tx1"/>
            </w14:solidFill>
          </w14:textFill>
        </w:rPr>
      </w:pPr>
      <w:bookmarkStart w:id="19" w:name="bookmark60"/>
      <w:r>
        <w:rPr>
          <w:rFonts w:hint="eastAsia" w:ascii="黑体" w:hAnsi="黑体" w:eastAsia="黑体"/>
          <w:bCs/>
          <w:color w:val="000000" w:themeColor="text1"/>
          <w:sz w:val="32"/>
          <w:szCs w:val="32"/>
          <w:lang w:eastAsia="zh-CN"/>
          <w14:textFill>
            <w14:solidFill>
              <w14:schemeClr w14:val="tx1"/>
            </w14:solidFill>
          </w14:textFill>
        </w:rPr>
        <w:t>一、主要职责</w:t>
      </w:r>
    </w:p>
    <w:bookmarkEnd w:id="19"/>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bookmarkStart w:id="20" w:name="bookmark63"/>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宿州市埇桥区社会福利救助中心是隶属于埇桥区民政局的具有独立法人资格的二级机构，于2019年7月由埇桥区儿童福利院和埇桥区社会福利院整合设立。主要职责如下：</w:t>
      </w:r>
    </w:p>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（一）贯彻执行民政工作法律、法规和方针、政策。</w:t>
      </w:r>
    </w:p>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（二）负责全区孤儿及事实无人抚养儿童（未成年人）的供养、保护和救助，保障其生存、教育、康复和发展权益。</w:t>
      </w:r>
    </w:p>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（三）负责全区的城市特困人员养护、医疗、康复等救助。</w:t>
      </w:r>
    </w:p>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（四）负责全区的流浪乞讨人员的基本生活、医疗救助、返乡安置等救助服务。</w:t>
      </w:r>
    </w:p>
    <w:p>
      <w:pPr>
        <w:pStyle w:val="2"/>
        <w:rPr>
          <w:rFonts w:hint="eastAsia"/>
          <w:lang w:val="en-US" w:eastAsia="zh-CN"/>
        </w:rPr>
      </w:pPr>
    </w:p>
    <w:bookmarkEnd w:id="20"/>
    <w:p>
      <w:pPr>
        <w:pStyle w:val="5"/>
        <w:adjustRightInd w:val="0"/>
        <w:snapToGrid w:val="0"/>
        <w:spacing w:before="0" w:beforeAutospacing="0" w:after="0" w:afterAutospacing="0" w:line="360" w:lineRule="auto"/>
        <w:ind w:firstLine="640" w:firstLineChars="200"/>
        <w:jc w:val="both"/>
        <w:rPr>
          <w:rFonts w:hint="eastAsia" w:ascii="黑体" w:hAnsi="黑体" w:eastAsia="黑体"/>
          <w:bCs/>
          <w:color w:val="000000" w:themeColor="text1"/>
          <w:sz w:val="32"/>
          <w:szCs w:val="32"/>
          <w14:textFill>
            <w14:solidFill>
              <w14:schemeClr w14:val="tx1"/>
            </w14:solidFill>
          </w14:textFill>
        </w:rPr>
      </w:pPr>
      <w:bookmarkStart w:id="21" w:name="bookmark64"/>
      <w:r>
        <w:rPr>
          <w:rFonts w:hint="eastAsia" w:ascii="黑体" w:hAnsi="黑体" w:eastAsia="黑体"/>
          <w:bCs/>
          <w:color w:val="000000" w:themeColor="text1"/>
          <w:sz w:val="32"/>
          <w:szCs w:val="32"/>
          <w14:textFill>
            <w14:solidFill>
              <w14:schemeClr w14:val="tx1"/>
            </w14:solidFill>
          </w14:textFill>
        </w:rPr>
        <w:t>二、单位预算单位构成</w:t>
      </w:r>
    </w:p>
    <w:p>
      <w:pPr>
        <w:pStyle w:val="23"/>
        <w:spacing w:line="600" w:lineRule="exact"/>
        <w:ind w:firstLine="641"/>
        <w:rPr>
          <w:color w:val="000000" w:themeColor="text1"/>
          <w:lang w:eastAsia="zh-CN"/>
          <w14:textFill>
            <w14:solidFill>
              <w14:schemeClr w14:val="tx1"/>
            </w14:solidFill>
          </w14:textFill>
        </w:rPr>
      </w:pPr>
      <w:r>
        <w:rPr>
          <w:rFonts w:hint="eastAsia" w:ascii="仿宋_GB2312" w:hAnsi="仿宋" w:eastAsia="仿宋_GB2312"/>
          <w:color w:val="000000" w:themeColor="text1"/>
          <w:lang w:eastAsia="zh-CN" w:bidi="ar-SA"/>
          <w14:textFill>
            <w14:solidFill>
              <w14:schemeClr w14:val="tx1"/>
            </w14:solidFill>
          </w14:textFill>
        </w:rPr>
        <w:t>从预算单位构成看，</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埇桥区社会福利救助中心</w:t>
      </w:r>
      <w:r>
        <w:rPr>
          <w:rFonts w:hint="eastAsia" w:ascii="仿宋_GB2312" w:hAnsi="仿宋" w:eastAsia="仿宋_GB2312"/>
          <w:color w:val="000000" w:themeColor="text1"/>
          <w:lang w:eastAsia="zh-CN" w:bidi="ar-SA"/>
          <w14:textFill>
            <w14:solidFill>
              <w14:schemeClr w14:val="tx1"/>
            </w14:solidFill>
          </w14:textFill>
        </w:rPr>
        <w:t>202</w:t>
      </w:r>
      <w:r>
        <w:rPr>
          <w:rFonts w:ascii="仿宋_GB2312" w:hAnsi="仿宋" w:eastAsia="仿宋_GB2312"/>
          <w:color w:val="000000" w:themeColor="text1"/>
          <w:lang w:eastAsia="zh-CN" w:bidi="ar-SA"/>
          <w14:textFill>
            <w14:solidFill>
              <w14:schemeClr w14:val="tx1"/>
            </w14:solidFill>
          </w14:textFill>
        </w:rPr>
        <w:t>2</w:t>
      </w:r>
      <w:r>
        <w:rPr>
          <w:rFonts w:hint="eastAsia" w:ascii="仿宋_GB2312" w:hAnsi="仿宋" w:eastAsia="仿宋_GB2312"/>
          <w:color w:val="000000" w:themeColor="text1"/>
          <w:lang w:eastAsia="zh-CN" w:bidi="ar-SA"/>
          <w14:textFill>
            <w14:solidFill>
              <w14:schemeClr w14:val="tx1"/>
            </w14:solidFill>
          </w14:textFill>
        </w:rPr>
        <w:t>年度单位预算包括</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埇桥区社会福利救助中心</w:t>
      </w:r>
      <w:r>
        <w:rPr>
          <w:rFonts w:hint="eastAsia" w:ascii="仿宋_GB2312" w:hAnsi="仿宋" w:eastAsia="仿宋_GB2312"/>
          <w:color w:val="000000" w:themeColor="text1"/>
          <w:lang w:eastAsia="zh-CN" w:bidi="ar-SA"/>
          <w14:textFill>
            <w14:solidFill>
              <w14:schemeClr w14:val="tx1"/>
            </w14:solidFill>
          </w14:textFill>
        </w:rPr>
        <w:t>本级预算，无下属单位预算。</w:t>
      </w:r>
    </w:p>
    <w:p>
      <w:pPr>
        <w:pStyle w:val="5"/>
        <w:adjustRightInd w:val="0"/>
        <w:snapToGrid w:val="0"/>
        <w:spacing w:before="0" w:beforeAutospacing="0" w:after="0" w:afterAutospacing="0" w:line="360" w:lineRule="auto"/>
        <w:ind w:firstLine="627" w:firstLineChars="196"/>
        <w:jc w:val="both"/>
        <w:rPr>
          <w:rFonts w:hint="eastAsia" w:ascii="黑体" w:hAnsi="黑体" w:eastAsia="黑体"/>
          <w:bCs/>
          <w:color w:val="000000" w:themeColor="text1"/>
          <w:sz w:val="32"/>
          <w:szCs w:val="32"/>
          <w:lang w:eastAsia="zh-CN"/>
          <w14:textFill>
            <w14:solidFill>
              <w14:schemeClr w14:val="tx1"/>
            </w14:solidFill>
          </w14:textFill>
        </w:rPr>
      </w:pPr>
    </w:p>
    <w:p>
      <w:pPr>
        <w:pStyle w:val="5"/>
        <w:adjustRightInd w:val="0"/>
        <w:snapToGrid w:val="0"/>
        <w:spacing w:before="0" w:beforeAutospacing="0" w:after="0" w:afterAutospacing="0" w:line="360" w:lineRule="auto"/>
        <w:ind w:firstLine="627" w:firstLineChars="196"/>
        <w:jc w:val="both"/>
        <w:rPr>
          <w:rFonts w:ascii="黑体" w:hAnsi="黑体" w:eastAsia="黑体"/>
          <w:bCs/>
          <w:color w:val="000000" w:themeColor="text1"/>
          <w:sz w:val="32"/>
          <w:szCs w:val="32"/>
          <w:lang w:eastAsia="zh-CN"/>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三</w:t>
      </w:r>
      <w:bookmarkEnd w:id="21"/>
      <w:r>
        <w:rPr>
          <w:rFonts w:hint="eastAsia" w:ascii="黑体" w:hAnsi="黑体" w:eastAsia="黑体"/>
          <w:bCs/>
          <w:color w:val="000000" w:themeColor="text1"/>
          <w:sz w:val="32"/>
          <w:szCs w:val="32"/>
          <w:lang w:eastAsia="zh-CN"/>
          <w14:textFill>
            <w14:solidFill>
              <w14:schemeClr w14:val="tx1"/>
            </w14:solidFill>
          </w14:textFill>
        </w:rPr>
        <w:t>、2022年度主要工作任务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bookmarkStart w:id="22" w:name="bookmark67"/>
      <w:bookmarkStart w:id="23" w:name="bookmark69"/>
      <w:bookmarkStart w:id="24" w:name="bookmark68"/>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（一）保障行政运行经费，保障在职工作人员各项工资、保险福利待遇的发放，维持福利救助中心正常顺利运转。</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救助孤儿及事实无人抚养儿童，保障其生存、教育、康复和发展权益。</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根据上级文件部署，按时保质保量完成城市特困人员救助供养工作，各项补贴按时按规定发放，为特困人员提供基本生活保障，切实维护他们的基本生活权益。</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根据城市特困人员评估对应指标给予相应的失能失智护理补贴的发放，使之能够为失能、半失能特困人员提供护理服务。</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符合重残条件的均应纳入重度残疾人护理补贴受益对象申报范围，及时发放重残人员护理补贴。</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按照与经济社会发展水平相适应，当地低保标准的3--10倍的标准救助，解决流浪乞讨人员的基本生活、医疗救助、返乡安置等救助服务。</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为维护福利中心正常运转，进一步完善儿童福利、社会福利、流浪乞讨等救助人员的救助及宣传工作，以政府购买服务形式配备相应护理人员，及时足额发放政府购买服务人员工资，缴纳各项保险，从而提高救助对象护理质量，提高社会满意度，推动埇桥区社会福利事业高质量发展。</w:t>
      </w: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hint="eastAsia" w:ascii="黑体" w:hAnsi="黑体" w:eastAsia="黑体"/>
          <w:bCs/>
          <w:color w:val="000000" w:themeColor="text1"/>
          <w:sz w:val="36"/>
          <w:szCs w:val="36"/>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hint="eastAsia" w:ascii="黑体" w:hAnsi="黑体" w:eastAsia="黑体"/>
          <w:bCs/>
          <w:color w:val="000000" w:themeColor="text1"/>
          <w:sz w:val="36"/>
          <w:szCs w:val="36"/>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hint="eastAsia" w:ascii="黑体" w:hAnsi="黑体" w:eastAsia="黑体"/>
          <w:bCs/>
          <w:color w:val="000000" w:themeColor="text1"/>
          <w:sz w:val="36"/>
          <w:szCs w:val="36"/>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hint="eastAsia" w:ascii="黑体" w:hAnsi="黑体" w:eastAsia="黑体"/>
          <w:bCs/>
          <w:color w:val="000000" w:themeColor="text1"/>
          <w:sz w:val="36"/>
          <w:szCs w:val="36"/>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hint="eastAsia" w:ascii="黑体" w:hAnsi="黑体" w:eastAsia="黑体"/>
          <w:bCs/>
          <w:color w:val="000000" w:themeColor="text1"/>
          <w:sz w:val="36"/>
          <w:szCs w:val="36"/>
          <w:lang w:eastAsia="zh-CN" w:bidi="ar-SA"/>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lang w:eastAsia="zh-CN" w:bidi="ar-SA"/>
          <w14:textFill>
            <w14:solidFill>
              <w14:schemeClr w14:val="tx1"/>
            </w14:solidFill>
          </w14:textFill>
        </w:rPr>
      </w:pPr>
      <w:r>
        <w:rPr>
          <w:rFonts w:hint="eastAsia" w:ascii="黑体" w:hAnsi="黑体" w:eastAsia="黑体"/>
          <w:bCs/>
          <w:color w:val="000000" w:themeColor="text1"/>
          <w:sz w:val="36"/>
          <w:szCs w:val="36"/>
          <w:lang w:eastAsia="zh-CN" w:bidi="ar-SA"/>
          <w14:textFill>
            <w14:solidFill>
              <w14:schemeClr w14:val="tx1"/>
            </w14:solidFill>
          </w14:textFill>
        </w:rPr>
        <w:t>第二部分2022年单位预算表</w:t>
      </w:r>
      <w:bookmarkEnd w:id="22"/>
      <w:bookmarkEnd w:id="23"/>
      <w:bookmarkEnd w:id="24"/>
    </w:p>
    <w:p>
      <w:pPr>
        <w:pStyle w:val="31"/>
        <w:spacing w:after="160" w:line="240" w:lineRule="auto"/>
        <w:ind w:firstLine="0"/>
        <w:rPr>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部门预算公开表1</w:t>
      </w:r>
    </w:p>
    <w:p>
      <w:pPr>
        <w:pStyle w:val="31"/>
        <w:spacing w:after="160" w:line="240" w:lineRule="auto"/>
        <w:ind w:firstLine="460"/>
        <w:rPr>
          <w:b/>
          <w:bCs/>
          <w:color w:val="000000" w:themeColor="text1"/>
          <w:sz w:val="36"/>
          <w:szCs w:val="36"/>
          <w:lang w:eastAsia="zh-CN"/>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埇桥区社会福利救助中心2022年收支预算总表</w:t>
      </w:r>
    </w:p>
    <w:p>
      <w:pPr>
        <w:pStyle w:val="27"/>
        <w:spacing w:after="80"/>
        <w:ind w:right="800" w:firstLine="0"/>
        <w:jc w:val="right"/>
        <w:rPr>
          <w:color w:val="000000" w:themeColor="text1"/>
          <w14:textFill>
            <w14:solidFill>
              <w14:schemeClr w14:val="tx1"/>
            </w14:solidFill>
          </w14:textFill>
        </w:rPr>
      </w:pPr>
      <w:r>
        <w:rPr>
          <w:color w:val="000000" w:themeColor="text1"/>
          <w14:textFill>
            <w14:solidFill>
              <w14:schemeClr w14:val="tx1"/>
            </w14:solidFill>
          </w14:textFill>
        </w:rPr>
        <w:t>单位：万元</w:t>
      </w:r>
    </w:p>
    <w:tbl>
      <w:tblPr>
        <w:tblStyle w:val="6"/>
        <w:tblW w:w="0" w:type="auto"/>
        <w:tblInd w:w="0" w:type="dxa"/>
        <w:tblLayout w:type="fixed"/>
        <w:tblCellMar>
          <w:top w:w="0" w:type="dxa"/>
          <w:left w:w="10" w:type="dxa"/>
          <w:bottom w:w="0" w:type="dxa"/>
          <w:right w:w="10" w:type="dxa"/>
        </w:tblCellMar>
      </w:tblPr>
      <w:tblGrid>
        <w:gridCol w:w="3491"/>
        <w:gridCol w:w="1227"/>
        <w:gridCol w:w="3207"/>
        <w:gridCol w:w="1231"/>
      </w:tblGrid>
      <w:tr>
        <w:trPr>
          <w:trHeight w:val="326" w:hRule="exact"/>
        </w:trPr>
        <w:tc>
          <w:tcPr>
            <w:tcW w:w="4718" w:type="dxa"/>
            <w:gridSpan w:val="2"/>
            <w:tcBorders>
              <w:top w:val="single" w:color="auto" w:sz="4" w:space="0"/>
              <w:left w:val="single" w:color="auto" w:sz="4" w:space="0"/>
            </w:tcBorders>
            <w:shd w:val="clear" w:color="auto" w:fill="FFFFFF"/>
            <w:vAlign w:val="top"/>
          </w:tcPr>
          <w:p>
            <w:pPr>
              <w:pStyle w:val="31"/>
              <w:tabs>
                <w:tab w:val="left" w:pos="1949"/>
              </w:tabs>
              <w:spacing w:line="240" w:lineRule="auto"/>
              <w:ind w:left="1080"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收</w:t>
            </w:r>
            <w:r>
              <w:rPr>
                <w:color w:val="000000" w:themeColor="text1"/>
                <w:sz w:val="15"/>
                <w:szCs w:val="15"/>
                <w14:textFill>
                  <w14:solidFill>
                    <w14:schemeClr w14:val="tx1"/>
                  </w14:solidFill>
                </w14:textFill>
              </w:rPr>
              <w:tab/>
            </w:r>
            <w:r>
              <w:rPr>
                <w:color w:val="000000" w:themeColor="text1"/>
                <w:sz w:val="15"/>
                <w:szCs w:val="15"/>
                <w14:textFill>
                  <w14:solidFill>
                    <w14:schemeClr w14:val="tx1"/>
                  </w14:solidFill>
                </w14:textFill>
              </w:rPr>
              <w:t>入</w:t>
            </w:r>
          </w:p>
        </w:tc>
        <w:tc>
          <w:tcPr>
            <w:tcW w:w="4438" w:type="dxa"/>
            <w:gridSpan w:val="2"/>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r>
              <w:rPr>
                <w:rFonts w:hint="eastAsia" w:eastAsia="宋体"/>
                <w:sz w:val="15"/>
                <w:szCs w:val="15"/>
                <w:lang w:val="en-US" w:eastAsia="zh-CN"/>
              </w:rPr>
              <w:t>支             出</w:t>
            </w: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收入项目</w:t>
            </w:r>
          </w:p>
        </w:tc>
        <w:tc>
          <w:tcPr>
            <w:tcW w:w="1226"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预算数</w:t>
            </w: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支出功能分类科目</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预算数</w:t>
            </w:r>
          </w:p>
        </w:tc>
      </w:tr>
      <w:tr>
        <w:tblPrEx>
          <w:tblCellMar>
            <w:top w:w="0" w:type="dxa"/>
            <w:left w:w="10" w:type="dxa"/>
            <w:bottom w:w="0" w:type="dxa"/>
            <w:right w:w="10" w:type="dxa"/>
          </w:tblCellMar>
        </w:tblPrEx>
        <w:trPr>
          <w:trHeight w:val="326"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一、一般公共预算拨款收入</w:t>
            </w:r>
          </w:p>
        </w:tc>
        <w:tc>
          <w:tcPr>
            <w:tcW w:w="1226"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r>
              <w:rPr>
                <w:rFonts w:hint="eastAsia"/>
                <w:color w:val="000000" w:themeColor="text1"/>
                <w:sz w:val="15"/>
                <w:szCs w:val="15"/>
                <w:lang w:eastAsia="zh-CN"/>
                <w14:textFill>
                  <w14:solidFill>
                    <w14:schemeClr w14:val="tx1"/>
                  </w14:solidFill>
                </w14:textFill>
              </w:rPr>
              <w:t>6</w:t>
            </w:r>
            <w:r>
              <w:rPr>
                <w:rFonts w:hint="eastAsia"/>
                <w:color w:val="000000" w:themeColor="text1"/>
                <w:sz w:val="15"/>
                <w:szCs w:val="15"/>
                <w:lang w:val="zh-TW" w:eastAsia="zh-CN"/>
                <w14:textFill>
                  <w14:solidFill>
                    <w14:schemeClr w14:val="tx1"/>
                  </w14:solidFill>
                </w14:textFill>
              </w:rPr>
              <w:t>56.78</w:t>
            </w: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（一）一般公共服务支出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二、政府性基金预算拨款收入</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（二）外交支出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三、财政专户管理资金</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（三）国防支出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450" w:firstLineChars="30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其他财政专户管理资金</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（四）公共安全支出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四、其他收入</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（五）教育支出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50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事业收入</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（六）科学技术支出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50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经营收入</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（七）文化旅游体育与传媒支出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50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上级补助收入</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（八）社会保障和就业支出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r>
              <w:rPr>
                <w:rFonts w:hint="eastAsia"/>
                <w:color w:val="000000" w:themeColor="text1"/>
                <w:sz w:val="15"/>
                <w:szCs w:val="15"/>
                <w:lang w:eastAsia="zh-CN"/>
                <w14:textFill>
                  <w14:solidFill>
                    <w14:schemeClr w14:val="tx1"/>
                  </w14:solidFill>
                </w14:textFill>
              </w:rPr>
              <w:t>624.1</w:t>
            </w:r>
            <w:r>
              <w:rPr>
                <w:rFonts w:hint="eastAsia"/>
                <w:color w:val="000000" w:themeColor="text1"/>
                <w:sz w:val="15"/>
                <w:szCs w:val="15"/>
                <w:lang w:val="en-US" w:eastAsia="zh-CN"/>
                <w14:textFill>
                  <w14:solidFill>
                    <w14:schemeClr w14:val="tx1"/>
                  </w14:solidFill>
                </w14:textFill>
              </w:rPr>
              <w:t>7</w:t>
            </w:r>
          </w:p>
        </w:tc>
      </w:tr>
      <w:tr>
        <w:tblPrEx>
          <w:tblCellMar>
            <w:top w:w="0" w:type="dxa"/>
            <w:left w:w="10" w:type="dxa"/>
            <w:bottom w:w="0" w:type="dxa"/>
            <w:right w:w="10" w:type="dxa"/>
          </w:tblCellMar>
        </w:tblPrEx>
        <w:trPr>
          <w:trHeight w:val="326"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50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附属单位上缴收入</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（九）社会保险基金支出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50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其他</w:t>
            </w: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（十）卫生健康支出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rFonts w:hint="default"/>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12.04</w:t>
            </w: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五、上级转移支付（提前下达公共预算）</w:t>
            </w: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（十一）节能环保支出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六、上级转移支付（提前下达政府性基金）</w:t>
            </w: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（十二）城乡社区支出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（十三）农林水支出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（十四）交通运输支出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（十五）资源勘探信息等支出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（十六）商业服务业等支出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6"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（十七）金融支出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（十八）援助其他地区支出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（十九）自然资源海洋气象等支出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（二十）住房保障支出</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20.57</w:t>
            </w:r>
          </w:p>
          <w:p>
            <w:pPr>
              <w:pStyle w:val="31"/>
              <w:spacing w:line="240" w:lineRule="auto"/>
              <w:ind w:firstLine="0"/>
              <w:jc w:val="right"/>
              <w:rPr>
                <w:rFonts w:hint="default"/>
                <w:color w:val="000000" w:themeColor="text1"/>
                <w:sz w:val="15"/>
                <w:szCs w:val="15"/>
                <w:lang w:val="en-US"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（二十一）粮油物资储备支出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（二十二）国有资本经营收入安排支出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（二十三）灾害防治及应急管理</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both"/>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（二十四）预备费</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6"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（二十五）其他支出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（二十六）转移性支出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（二十七）债务还本支出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（二十八）债务付息支出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（二十九）债务发行费用支出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top"/>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top"/>
          </w:tcPr>
          <w:p>
            <w:pPr>
              <w:jc w:val="right"/>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（三十）抗</w:t>
            </w:r>
            <w:r>
              <w:rPr>
                <w:rFonts w:hint="eastAsia"/>
                <w:color w:val="000000" w:themeColor="text1"/>
                <w:sz w:val="15"/>
                <w:szCs w:val="15"/>
                <w:lang w:val="en-US" w:eastAsia="zh-CN"/>
                <w14:textFill>
                  <w14:solidFill>
                    <w14:schemeClr w14:val="tx1"/>
                  </w14:solidFill>
                </w14:textFill>
              </w:rPr>
              <w:t>疫</w:t>
            </w:r>
            <w:r>
              <w:rPr>
                <w:color w:val="000000" w:themeColor="text1"/>
                <w:sz w:val="15"/>
                <w:szCs w:val="15"/>
                <w14:textFill>
                  <w14:solidFill>
                    <w14:schemeClr w14:val="tx1"/>
                  </w14:solidFill>
                </w14:textFill>
              </w:rPr>
              <w:t>特别国债安排的支出</w:t>
            </w:r>
          </w:p>
        </w:tc>
        <w:tc>
          <w:tcPr>
            <w:tcW w:w="1230" w:type="dxa"/>
            <w:tcBorders>
              <w:top w:val="single" w:color="auto" w:sz="4" w:space="0"/>
              <w:left w:val="single" w:color="auto" w:sz="4" w:space="0"/>
              <w:right w:val="single" w:color="auto" w:sz="4" w:space="0"/>
            </w:tcBorders>
            <w:shd w:val="clear" w:color="auto" w:fill="FFFFFF"/>
            <w:vAlign w:val="top"/>
          </w:tcPr>
          <w:p>
            <w:pPr>
              <w:pStyle w:val="31"/>
              <w:spacing w:line="240" w:lineRule="auto"/>
              <w:ind w:firstLine="0"/>
              <w:jc w:val="right"/>
              <w:rPr>
                <w:color w:val="000000" w:themeColor="text1"/>
                <w:sz w:val="15"/>
                <w:szCs w:val="15"/>
                <w:lang w:eastAsia="zh-CN"/>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center"/>
          </w:tcPr>
          <w:p>
            <w:pPr>
              <w:jc w:val="both"/>
              <w:rPr>
                <w:color w:val="000000" w:themeColor="text1"/>
                <w:sz w:val="10"/>
                <w:szCs w:val="10"/>
                <w:lang w:eastAsia="zh-CN"/>
                <w14:textFill>
                  <w14:solidFill>
                    <w14:schemeClr w14:val="tx1"/>
                  </w14:solidFill>
                </w14:textFill>
              </w:rPr>
            </w:pPr>
          </w:p>
        </w:tc>
        <w:tc>
          <w:tcPr>
            <w:tcW w:w="1226" w:type="dxa"/>
            <w:tcBorders>
              <w:top w:val="single" w:color="auto" w:sz="4" w:space="0"/>
              <w:left w:val="single" w:color="auto" w:sz="4" w:space="0"/>
            </w:tcBorders>
            <w:shd w:val="clear" w:color="auto" w:fill="FFFFFF"/>
            <w:vAlign w:val="center"/>
          </w:tcPr>
          <w:p>
            <w:pPr>
              <w:jc w:val="right"/>
              <w:rPr>
                <w:color w:val="000000" w:themeColor="text1"/>
                <w:sz w:val="10"/>
                <w:szCs w:val="10"/>
                <w:lang w:eastAsia="zh-CN"/>
                <w14:textFill>
                  <w14:solidFill>
                    <w14:schemeClr w14:val="tx1"/>
                  </w14:solidFill>
                </w14:textFill>
              </w:rPr>
            </w:pPr>
          </w:p>
        </w:tc>
        <w:tc>
          <w:tcPr>
            <w:tcW w:w="3207"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结转下年</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trHeight w:val="322" w:hRule="exact"/>
        </w:trPr>
        <w:tc>
          <w:tcPr>
            <w:tcW w:w="3491"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收入总计</w:t>
            </w:r>
          </w:p>
        </w:tc>
        <w:tc>
          <w:tcPr>
            <w:tcW w:w="1226"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5"/>
                <w:szCs w:val="15"/>
                <w14:textFill>
                  <w14:solidFill>
                    <w14:schemeClr w14:val="tx1"/>
                  </w14:solidFill>
                </w14:textFill>
              </w:rPr>
            </w:pPr>
            <w:r>
              <w:rPr>
                <w:rFonts w:hint="eastAsia"/>
                <w:color w:val="000000" w:themeColor="text1"/>
                <w:sz w:val="15"/>
                <w:szCs w:val="15"/>
                <w:lang w:eastAsia="zh-CN"/>
                <w14:textFill>
                  <w14:solidFill>
                    <w14:schemeClr w14:val="tx1"/>
                  </w14:solidFill>
                </w14:textFill>
              </w:rPr>
              <w:t>656.78</w:t>
            </w:r>
          </w:p>
        </w:tc>
        <w:tc>
          <w:tcPr>
            <w:tcW w:w="3207"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支出总计</w:t>
            </w:r>
          </w:p>
        </w:tc>
        <w:tc>
          <w:tcPr>
            <w:tcW w:w="123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right"/>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656.78</w:t>
            </w:r>
          </w:p>
        </w:tc>
      </w:tr>
      <w:tr>
        <w:tblPrEx>
          <w:tblCellMar>
            <w:top w:w="0" w:type="dxa"/>
            <w:left w:w="10" w:type="dxa"/>
            <w:bottom w:w="0" w:type="dxa"/>
            <w:right w:w="10" w:type="dxa"/>
          </w:tblCellMar>
        </w:tblPrEx>
        <w:trPr>
          <w:trHeight w:val="331" w:hRule="exact"/>
        </w:trPr>
        <w:tc>
          <w:tcPr>
            <w:tcW w:w="3491" w:type="dxa"/>
            <w:tcBorders>
              <w:top w:val="single" w:color="auto" w:sz="4" w:space="0"/>
              <w:left w:val="single" w:color="auto" w:sz="4" w:space="0"/>
              <w:bottom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1226" w:type="dxa"/>
            <w:tcBorders>
              <w:top w:val="single" w:color="auto" w:sz="4" w:space="0"/>
              <w:left w:val="single" w:color="auto" w:sz="4" w:space="0"/>
              <w:bottom w:val="single" w:color="auto" w:sz="4" w:space="0"/>
            </w:tcBorders>
            <w:shd w:val="clear" w:color="auto" w:fill="FFFFFF"/>
            <w:vAlign w:val="top"/>
          </w:tcPr>
          <w:p>
            <w:pPr>
              <w:jc w:val="both"/>
              <w:rPr>
                <w:color w:val="000000" w:themeColor="text1"/>
                <w:sz w:val="10"/>
                <w:szCs w:val="10"/>
                <w14:textFill>
                  <w14:solidFill>
                    <w14:schemeClr w14:val="tx1"/>
                  </w14:solidFill>
                </w14:textFill>
              </w:rPr>
            </w:pPr>
          </w:p>
        </w:tc>
        <w:tc>
          <w:tcPr>
            <w:tcW w:w="3207" w:type="dxa"/>
            <w:tcBorders>
              <w:top w:val="single" w:color="auto" w:sz="4" w:space="0"/>
              <w:left w:val="single" w:color="auto" w:sz="4" w:space="0"/>
              <w:bottom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1"/>
              <w:spacing w:line="240" w:lineRule="auto"/>
              <w:ind w:firstLine="0"/>
              <w:jc w:val="both"/>
              <w:rPr>
                <w:color w:val="000000" w:themeColor="text1"/>
                <w:sz w:val="15"/>
                <w:szCs w:val="15"/>
                <w14:textFill>
                  <w14:solidFill>
                    <w14:schemeClr w14:val="tx1"/>
                  </w14:solidFill>
                </w14:textFill>
              </w:rPr>
            </w:pPr>
          </w:p>
        </w:tc>
      </w:tr>
    </w:tbl>
    <w:p>
      <w:pPr>
        <w:pStyle w:val="15"/>
        <w:keepNext/>
        <w:keepLines/>
        <w:spacing w:after="140" w:line="240" w:lineRule="auto"/>
        <w:jc w:val="both"/>
        <w:rPr>
          <w:b/>
          <w:bCs/>
          <w:color w:val="000000" w:themeColor="text1"/>
          <w:sz w:val="32"/>
          <w:szCs w:val="32"/>
          <w:lang w:eastAsia="zh-CN"/>
          <w14:textFill>
            <w14:solidFill>
              <w14:schemeClr w14:val="tx1"/>
            </w14:solidFill>
          </w14:textFill>
        </w:rPr>
        <w:sectPr>
          <w:headerReference r:id="rId11" w:type="first"/>
          <w:footerReference r:id="rId14" w:type="first"/>
          <w:headerReference r:id="rId9" w:type="default"/>
          <w:footerReference r:id="rId12" w:type="default"/>
          <w:headerReference r:id="rId10" w:type="even"/>
          <w:footerReference r:id="rId13" w:type="even"/>
          <w:pgSz w:w="11900" w:h="16840"/>
          <w:pgMar w:top="1531" w:right="1251" w:bottom="1602" w:left="1423" w:header="0" w:footer="3" w:gutter="0"/>
          <w:cols w:space="720" w:num="1"/>
          <w:titlePg/>
          <w:docGrid w:linePitch="360" w:charSpace="0"/>
        </w:sectPr>
      </w:pPr>
      <w:bookmarkStart w:id="25" w:name="bookmark72"/>
      <w:bookmarkStart w:id="26" w:name="bookmark70"/>
      <w:bookmarkStart w:id="27" w:name="bookmark71"/>
    </w:p>
    <w:p>
      <w:pPr>
        <w:pStyle w:val="31"/>
        <w:tabs>
          <w:tab w:val="left" w:pos="11907"/>
        </w:tabs>
        <w:spacing w:after="160" w:line="240" w:lineRule="auto"/>
        <w:ind w:firstLine="0"/>
        <w:rPr>
          <w:rFonts w:eastAsia="PMingLiU"/>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部门预算公开表</w:t>
      </w:r>
      <w:r>
        <w:rPr>
          <w:rFonts w:eastAsia="PMingLiU"/>
          <w:bCs/>
          <w:color w:val="000000" w:themeColor="text1"/>
          <w:sz w:val="24"/>
          <w:szCs w:val="24"/>
          <w14:textFill>
            <w14:solidFill>
              <w14:schemeClr w14:val="tx1"/>
            </w14:solidFill>
          </w14:textFill>
        </w:rPr>
        <w:t>2</w:t>
      </w:r>
    </w:p>
    <w:p>
      <w:pPr>
        <w:pStyle w:val="31"/>
        <w:spacing w:after="160" w:line="240" w:lineRule="auto"/>
        <w:ind w:firstLine="460"/>
        <w:jc w:val="center"/>
        <w:rPr>
          <w:b/>
          <w:bCs/>
          <w:color w:val="000000" w:themeColor="text1"/>
          <w:sz w:val="36"/>
          <w:szCs w:val="36"/>
          <w:lang w:eastAsia="zh-CN"/>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埇桥区社会福利救助中心202</w:t>
      </w:r>
      <w:r>
        <w:rPr>
          <w:rFonts w:hint="eastAsia"/>
          <w:b/>
          <w:bCs/>
          <w:color w:val="000000" w:themeColor="text1"/>
          <w:sz w:val="36"/>
          <w:szCs w:val="36"/>
          <w:lang w:val="en-US" w:eastAsia="zh-CN"/>
          <w14:textFill>
            <w14:solidFill>
              <w14:schemeClr w14:val="tx1"/>
            </w14:solidFill>
          </w14:textFill>
        </w:rPr>
        <w:t>2</w:t>
      </w:r>
      <w:r>
        <w:rPr>
          <w:rFonts w:hint="eastAsia"/>
          <w:b/>
          <w:bCs/>
          <w:color w:val="000000" w:themeColor="text1"/>
          <w:sz w:val="36"/>
          <w:szCs w:val="36"/>
          <w:lang w:eastAsia="zh-CN"/>
          <w14:textFill>
            <w14:solidFill>
              <w14:schemeClr w14:val="tx1"/>
            </w14:solidFill>
          </w14:textFill>
        </w:rPr>
        <w:t>年收入预算总表</w:t>
      </w:r>
    </w:p>
    <w:p>
      <w:pPr>
        <w:pStyle w:val="27"/>
        <w:spacing w:after="80"/>
        <w:ind w:right="800" w:firstLine="0"/>
        <w:jc w:val="right"/>
        <w:rPr>
          <w:color w:val="000000" w:themeColor="text1"/>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 xml:space="preserve">                              </w:t>
      </w:r>
      <w:r>
        <w:rPr>
          <w:color w:val="000000" w:themeColor="text1"/>
          <w14:textFill>
            <w14:solidFill>
              <w14:schemeClr w14:val="tx1"/>
            </w14:solidFill>
          </w14:textFill>
        </w:rPr>
        <w:t>单位：万元</w:t>
      </w:r>
    </w:p>
    <w:tbl>
      <w:tblPr>
        <w:tblStyle w:val="6"/>
        <w:tblW w:w="14636" w:type="dxa"/>
        <w:tblInd w:w="0" w:type="dxa"/>
        <w:tblLayout w:type="fixed"/>
        <w:tblCellMar>
          <w:top w:w="0" w:type="dxa"/>
          <w:left w:w="0" w:type="dxa"/>
          <w:bottom w:w="0" w:type="dxa"/>
          <w:right w:w="0" w:type="dxa"/>
        </w:tblCellMar>
      </w:tblPr>
      <w:tblGrid>
        <w:gridCol w:w="998"/>
        <w:gridCol w:w="3455"/>
        <w:gridCol w:w="1105"/>
        <w:gridCol w:w="656"/>
        <w:gridCol w:w="1109"/>
        <w:gridCol w:w="846"/>
        <w:gridCol w:w="894"/>
        <w:gridCol w:w="500"/>
        <w:gridCol w:w="536"/>
        <w:gridCol w:w="924"/>
        <w:gridCol w:w="960"/>
        <w:gridCol w:w="974"/>
        <w:gridCol w:w="997"/>
        <w:gridCol w:w="682"/>
      </w:tblGrid>
      <w:tr>
        <w:trPr>
          <w:trHeight w:val="680" w:hRule="atLeast"/>
        </w:trPr>
        <w:tc>
          <w:tcPr>
            <w:tcW w:w="4453"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lang w:eastAsia="zh-CN" w:bidi="ar"/>
                <w14:textFill>
                  <w14:solidFill>
                    <w14:schemeClr w14:val="tx1"/>
                  </w14:solidFill>
                </w14:textFill>
              </w:rPr>
              <w:t>功能分类科目</w:t>
            </w:r>
          </w:p>
        </w:tc>
        <w:tc>
          <w:tcPr>
            <w:tcW w:w="110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合计</w:t>
            </w:r>
          </w:p>
        </w:tc>
        <w:tc>
          <w:tcPr>
            <w:tcW w:w="6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上年结转</w:t>
            </w:r>
          </w:p>
        </w:tc>
        <w:tc>
          <w:tcPr>
            <w:tcW w:w="110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lang w:eastAsia="zh-CN"/>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一般公共预算拨款收入</w:t>
            </w:r>
          </w:p>
        </w:tc>
        <w:tc>
          <w:tcPr>
            <w:tcW w:w="8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lang w:eastAsia="zh-CN"/>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政府性基金预算拨款收入</w:t>
            </w:r>
          </w:p>
        </w:tc>
        <w:tc>
          <w:tcPr>
            <w:tcW w:w="8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lang w:eastAsia="zh-CN"/>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纳入专户管理的政府非税收入</w:t>
            </w:r>
          </w:p>
        </w:tc>
        <w:tc>
          <w:tcPr>
            <w:tcW w:w="5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lang w:eastAsia="zh-CN"/>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国有资本经营预算拨款收入</w:t>
            </w:r>
          </w:p>
        </w:tc>
        <w:tc>
          <w:tcPr>
            <w:tcW w:w="5073" w:type="dxa"/>
            <w:gridSpan w:val="6"/>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其他收入</w:t>
            </w:r>
          </w:p>
        </w:tc>
      </w:tr>
      <w:tr>
        <w:tblPrEx>
          <w:tblCellMar>
            <w:top w:w="0" w:type="dxa"/>
            <w:left w:w="0" w:type="dxa"/>
            <w:bottom w:w="0" w:type="dxa"/>
            <w:right w:w="0" w:type="dxa"/>
          </w:tblCellMar>
        </w:tblPrEx>
        <w:trPr>
          <w:trHeight w:val="1017" w:hRule="atLeast"/>
        </w:trPr>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科目编码</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科目名称</w:t>
            </w:r>
          </w:p>
        </w:tc>
        <w:tc>
          <w:tcPr>
            <w:tcW w:w="110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b/>
                <w:color w:val="000000" w:themeColor="text1"/>
                <w:sz w:val="22"/>
                <w:szCs w:val="22"/>
                <w14:textFill>
                  <w14:solidFill>
                    <w14:schemeClr w14:val="tx1"/>
                  </w14:solidFill>
                </w14:textFill>
              </w:rPr>
            </w:pPr>
          </w:p>
        </w:tc>
        <w:tc>
          <w:tcPr>
            <w:tcW w:w="6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b/>
                <w:color w:val="000000" w:themeColor="text1"/>
                <w:sz w:val="22"/>
                <w:szCs w:val="22"/>
                <w14:textFill>
                  <w14:solidFill>
                    <w14:schemeClr w14:val="tx1"/>
                  </w14:solidFill>
                </w14:textFill>
              </w:rPr>
            </w:pPr>
          </w:p>
        </w:tc>
        <w:tc>
          <w:tcPr>
            <w:tcW w:w="110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b/>
                <w:color w:val="000000" w:themeColor="text1"/>
                <w:sz w:val="22"/>
                <w:szCs w:val="22"/>
                <w14:textFill>
                  <w14:solidFill>
                    <w14:schemeClr w14:val="tx1"/>
                  </w14:solidFill>
                </w14:textFill>
              </w:rPr>
            </w:pPr>
          </w:p>
        </w:tc>
        <w:tc>
          <w:tcPr>
            <w:tcW w:w="8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b/>
                <w:color w:val="000000" w:themeColor="text1"/>
                <w:sz w:val="22"/>
                <w:szCs w:val="22"/>
                <w14:textFill>
                  <w14:solidFill>
                    <w14:schemeClr w14:val="tx1"/>
                  </w14:solidFill>
                </w14:textFill>
              </w:rPr>
            </w:pPr>
          </w:p>
        </w:tc>
        <w:tc>
          <w:tcPr>
            <w:tcW w:w="8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b/>
                <w:color w:val="000000" w:themeColor="text1"/>
                <w:sz w:val="22"/>
                <w:szCs w:val="22"/>
                <w14:textFill>
                  <w14:solidFill>
                    <w14:schemeClr w14:val="tx1"/>
                  </w14:solidFill>
                </w14:textFill>
              </w:rPr>
            </w:pPr>
          </w:p>
        </w:tc>
        <w:tc>
          <w:tcPr>
            <w:tcW w:w="5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b/>
                <w:color w:val="000000" w:themeColor="text1"/>
                <w:sz w:val="22"/>
                <w:szCs w:val="22"/>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小计</w:t>
            </w: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事业收入</w:t>
            </w: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经营收入</w:t>
            </w:r>
          </w:p>
        </w:tc>
        <w:tc>
          <w:tcPr>
            <w:tcW w:w="9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上级补助收入</w:t>
            </w: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附属单位上缴收入</w:t>
            </w: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eastAsia="zh-CN" w:bidi="ar"/>
                <w14:textFill>
                  <w14:solidFill>
                    <w14:schemeClr w14:val="tx1"/>
                  </w14:solidFill>
                </w14:textFill>
              </w:rPr>
              <w:t>其他</w:t>
            </w: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rPr>
                <w:rFonts w:ascii="宋体" w:hAnsi="宋体" w:eastAsia="宋体" w:cs="宋体"/>
                <w:color w:val="000000" w:themeColor="text1"/>
                <w:sz w:val="22"/>
                <w:szCs w:val="22"/>
                <w14:textFill>
                  <w14:solidFill>
                    <w14:schemeClr w14:val="tx1"/>
                  </w14:solidFill>
                </w14:textFill>
              </w:rPr>
            </w:pP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合计</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656.78</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656.78</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社会保障和就业支出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624.17</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624.17</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20805</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行政事业单位养老支出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25.06</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25.06</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2080505</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机关事业单位基本养老保险缴费支出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16.70</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16.70</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2080506</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机关事业单位职业年金缴费支出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8.35</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8.35</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20810</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社会福利</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391.46</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391.46</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2081001</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儿童福利</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81.54</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81.54</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2081005</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社会福利事业单位</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309.92</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309.92</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20811</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残疾人事业</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1.44</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1.44</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2081107</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残疾人生活和护理补贴</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1.44</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1.44</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20820</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临时救助</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15.00</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15.00</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2082002</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流浪乞讨人员救助支出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15.00</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15.00</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20821</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特困人员救助供养</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191.21</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191.21</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22"/>
                <w:szCs w:val="22"/>
                <w:lang w:eastAsia="zh-CN" w:bidi="ar"/>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2082101</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hint="eastAsia" w:ascii="宋体" w:hAnsi="宋体" w:eastAsia="宋体" w:cs="宋体"/>
                <w:color w:val="000000" w:themeColor="text1"/>
                <w:sz w:val="18"/>
                <w:szCs w:val="18"/>
                <w:lang w:eastAsia="zh-CN" w:bidi="ar"/>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城市特困人员救助供养支出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191.21</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191.21</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210</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卫生健康支出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12.04</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12.04</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21011</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行政事业单位医疗</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12.04</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12.04</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2101102</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事业单位医疗</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6.68</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6.68</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2101199</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其他行政事业单位医疗支出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5.36</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5.36</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lang w:eastAsia="zh-CN"/>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221</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住房保障支出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20.57</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20.57</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22102</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住房改革支出</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20.57</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20.57</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2210201</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住房公积金</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12.53</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12.53</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99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eastAsia="zh-CN" w:bidi="ar"/>
                <w14:textFill>
                  <w14:solidFill>
                    <w14:schemeClr w14:val="tx1"/>
                  </w14:solidFill>
                </w14:textFill>
              </w:rPr>
              <w:t>2210202</w:t>
            </w:r>
          </w:p>
        </w:tc>
        <w:tc>
          <w:tcPr>
            <w:tcW w:w="34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bidi="ar"/>
                <w14:textFill>
                  <w14:solidFill>
                    <w14:schemeClr w14:val="tx1"/>
                  </w14:solidFill>
                </w14:textFill>
              </w:rPr>
              <w:t xml:space="preserve">    提租补贴</w:t>
            </w:r>
          </w:p>
        </w:tc>
        <w:tc>
          <w:tcPr>
            <w:tcW w:w="11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8.04</w:t>
            </w:r>
          </w:p>
        </w:tc>
        <w:tc>
          <w:tcPr>
            <w:tcW w:w="6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11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8.04</w:t>
            </w:r>
          </w:p>
        </w:tc>
        <w:tc>
          <w:tcPr>
            <w:tcW w:w="84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jc w:val="right"/>
              <w:rPr>
                <w:rFonts w:ascii="宋体" w:hAnsi="宋体" w:eastAsia="宋体" w:cs="宋体"/>
                <w:color w:val="000000" w:themeColor="text1"/>
                <w:sz w:val="18"/>
                <w:szCs w:val="18"/>
                <w14:textFill>
                  <w14:solidFill>
                    <w14:schemeClr w14:val="tx1"/>
                  </w14:solidFill>
                </w14:textFill>
              </w:rPr>
            </w:pPr>
          </w:p>
        </w:tc>
      </w:tr>
    </w:tbl>
    <w:p>
      <w:pPr>
        <w:pStyle w:val="31"/>
        <w:spacing w:after="160" w:line="240" w:lineRule="auto"/>
        <w:ind w:left="0" w:leftChars="0" w:firstLine="0" w:firstLineChars="0"/>
        <w:jc w:val="both"/>
        <w:rPr>
          <w:b/>
          <w:bCs/>
          <w:color w:val="000000" w:themeColor="text1"/>
          <w:sz w:val="32"/>
          <w:szCs w:val="32"/>
          <w:lang w:eastAsia="zh-CN"/>
          <w14:textFill>
            <w14:solidFill>
              <w14:schemeClr w14:val="tx1"/>
            </w14:solidFill>
          </w14:textFill>
        </w:rPr>
      </w:pPr>
      <w:r>
        <w:rPr>
          <w:rFonts w:hint="eastAsia"/>
          <w:color w:val="000000" w:themeColor="text1"/>
          <w14:textFill>
            <w14:solidFill>
              <w14:schemeClr w14:val="tx1"/>
            </w14:solidFill>
          </w14:textFill>
        </w:rPr>
        <w:t xml:space="preserve">                                                                                                           </w:t>
      </w:r>
    </w:p>
    <w:p>
      <w:pPr>
        <w:pStyle w:val="15"/>
        <w:keepNext/>
        <w:keepLines/>
        <w:spacing w:after="140" w:line="240" w:lineRule="auto"/>
        <w:jc w:val="both"/>
        <w:rPr>
          <w:b/>
          <w:bCs/>
          <w:color w:val="000000" w:themeColor="text1"/>
          <w:sz w:val="32"/>
          <w:szCs w:val="32"/>
          <w:lang w:eastAsia="zh-CN"/>
          <w14:textFill>
            <w14:solidFill>
              <w14:schemeClr w14:val="tx1"/>
            </w14:solidFill>
          </w14:textFill>
        </w:rPr>
        <w:sectPr>
          <w:pgSz w:w="16840" w:h="11900" w:orient="landscape"/>
          <w:pgMar w:top="1423" w:right="1531" w:bottom="1251" w:left="1602" w:header="0" w:footer="3" w:gutter="0"/>
          <w:cols w:space="720" w:num="1"/>
          <w:titlePg/>
          <w:docGrid w:linePitch="360" w:charSpace="0"/>
        </w:sectPr>
      </w:pPr>
    </w:p>
    <w:p>
      <w:pPr>
        <w:pStyle w:val="15"/>
        <w:keepNext/>
        <w:keepLines/>
        <w:spacing w:after="140" w:line="240" w:lineRule="auto"/>
        <w:jc w:val="both"/>
        <w:rPr>
          <w:b/>
          <w:bCs/>
          <w:color w:val="000000" w:themeColor="text1"/>
          <w:sz w:val="32"/>
          <w:szCs w:val="32"/>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部门预算公开表</w:t>
      </w:r>
      <w:r>
        <w:rPr>
          <w:rFonts w:eastAsia="PMingLiU"/>
          <w:bCs/>
          <w:color w:val="000000" w:themeColor="text1"/>
          <w:sz w:val="24"/>
          <w:szCs w:val="24"/>
          <w14:textFill>
            <w14:solidFill>
              <w14:schemeClr w14:val="tx1"/>
            </w14:solidFill>
          </w14:textFill>
        </w:rPr>
        <w:t>3</w:t>
      </w:r>
    </w:p>
    <w:p>
      <w:pPr>
        <w:pStyle w:val="15"/>
        <w:keepNext/>
        <w:keepLines/>
        <w:spacing w:after="140" w:line="240" w:lineRule="auto"/>
        <w:rPr>
          <w:color w:val="000000" w:themeColor="text1"/>
          <w:sz w:val="36"/>
          <w:szCs w:val="36"/>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埇桥区社会福利救助中心</w:t>
      </w:r>
      <w:r>
        <w:rPr>
          <w:rFonts w:ascii="Times New Roman" w:hAnsi="Times New Roman" w:eastAsia="Times New Roman" w:cs="Times New Roman"/>
          <w:b/>
          <w:bCs/>
          <w:color w:val="000000" w:themeColor="text1"/>
          <w:sz w:val="34"/>
          <w:szCs w:val="34"/>
          <w14:textFill>
            <w14:solidFill>
              <w14:schemeClr w14:val="tx1"/>
            </w14:solidFill>
          </w14:textFill>
        </w:rPr>
        <w:t>2022</w:t>
      </w:r>
      <w:r>
        <w:rPr>
          <w:b/>
          <w:bCs/>
          <w:color w:val="000000" w:themeColor="text1"/>
          <w:sz w:val="36"/>
          <w:szCs w:val="36"/>
          <w14:textFill>
            <w14:solidFill>
              <w14:schemeClr w14:val="tx1"/>
            </w14:solidFill>
          </w14:textFill>
        </w:rPr>
        <w:t>年支出预算总表</w:t>
      </w:r>
      <w:bookmarkEnd w:id="25"/>
      <w:bookmarkEnd w:id="26"/>
      <w:bookmarkEnd w:id="27"/>
    </w:p>
    <w:p>
      <w:pPr>
        <w:pStyle w:val="33"/>
        <w:spacing w:line="240" w:lineRule="auto"/>
        <w:ind w:left="8093" w:firstLine="0"/>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单位：万元</w:t>
      </w:r>
    </w:p>
    <w:tbl>
      <w:tblPr>
        <w:tblStyle w:val="6"/>
        <w:tblW w:w="963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7"/>
        <w:gridCol w:w="3560"/>
        <w:gridCol w:w="1320"/>
        <w:gridCol w:w="152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5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bookmarkStart w:id="28" w:name="bookmark75"/>
            <w:bookmarkStart w:id="29" w:name="bookmark74"/>
            <w:bookmarkStart w:id="30" w:name="bookmark73"/>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功能分类科目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合计</w:t>
            </w: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基本支出</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科目编码</w:t>
            </w:r>
          </w:p>
        </w:tc>
        <w:tc>
          <w:tcPr>
            <w:tcW w:w="3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科目名称</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eastAsia="宋体" w:cs="宋体"/>
                <w:i w:val="0"/>
                <w:iCs w:val="0"/>
                <w:color w:val="000000" w:themeColor="text1"/>
                <w:sz w:val="18"/>
                <w:szCs w:val="18"/>
                <w:u w:val="none"/>
                <w:lang w:eastAsia="zh-CN"/>
                <w14:textFill>
                  <w14:solidFill>
                    <w14:schemeClr w14:val="tx1"/>
                  </w14:solidFill>
                </w14:textFill>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656.78</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215.26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441.53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社会保障和就业支出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624.17</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182.64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441.53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20805</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行政事业单位养老支出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25.06</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25.06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2080505</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机关事业单位基本养老保险缴费支出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16.70</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16.70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2080506</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机关事业单位职业年金缴费支出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8.35</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8.35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20810</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社会福利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391.46</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157.59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233.88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2081001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儿童福利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81.54</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2081005</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社会福利事业单位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309.92</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157.59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残疾人事业</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2081107</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残疾人生活和护理补贴</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20820</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临时救助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2082002</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流浪乞讨人员救助支出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特困人员救助供养</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2082101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城市特困人员救助供养支出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卫生健康支出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21011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行政事业单位医疗</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2101102</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事业单位医疗</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6.68</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6.68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2101199</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其他行政事业单位医疗支出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5.36</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5.36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9"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住房保障支出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22102</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住房改革支出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2210201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住房公积金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12.53</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12.53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2210202</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提租补贴</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8.04</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themeColor="text1"/>
                <w:sz w:val="18"/>
                <w:szCs w:val="18"/>
                <w:u w:val="none"/>
                <w14:textFill>
                  <w14:solidFill>
                    <w14:schemeClr w14:val="tx1"/>
                  </w14:solidFill>
                </w14:textFill>
              </w:rPr>
            </w:pPr>
          </w:p>
        </w:tc>
      </w:tr>
    </w:tbl>
    <w:p>
      <w:pPr>
        <w:pStyle w:val="15"/>
        <w:keepNext/>
        <w:keepLines/>
        <w:spacing w:after="200" w:line="240" w:lineRule="auto"/>
        <w:jc w:val="left"/>
        <w:rPr>
          <w:rFonts w:hint="eastAsia"/>
          <w:bCs/>
          <w:color w:val="000000" w:themeColor="text1"/>
          <w:sz w:val="24"/>
          <w:szCs w:val="24"/>
          <w:lang w:eastAsia="zh-CN"/>
          <w14:textFill>
            <w14:solidFill>
              <w14:schemeClr w14:val="tx1"/>
            </w14:solidFill>
          </w14:textFill>
        </w:rPr>
      </w:pPr>
    </w:p>
    <w:p>
      <w:pPr>
        <w:pStyle w:val="15"/>
        <w:keepNext/>
        <w:keepLines/>
        <w:spacing w:after="200" w:line="240" w:lineRule="auto"/>
        <w:jc w:val="left"/>
        <w:rPr>
          <w:rFonts w:eastAsia="PMingLiU"/>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部门预算公开表</w:t>
      </w:r>
      <w:r>
        <w:rPr>
          <w:rFonts w:eastAsia="PMingLiU"/>
          <w:bCs/>
          <w:color w:val="000000" w:themeColor="text1"/>
          <w:sz w:val="24"/>
          <w:szCs w:val="24"/>
          <w14:textFill>
            <w14:solidFill>
              <w14:schemeClr w14:val="tx1"/>
            </w14:solidFill>
          </w14:textFill>
        </w:rPr>
        <w:t>4</w:t>
      </w:r>
    </w:p>
    <w:p>
      <w:pPr>
        <w:pStyle w:val="15"/>
        <w:keepNext/>
        <w:keepLines/>
        <w:spacing w:after="200" w:line="240" w:lineRule="auto"/>
        <w:jc w:val="left"/>
        <w:rPr>
          <w:color w:val="000000" w:themeColor="text1"/>
          <w:sz w:val="36"/>
          <w:szCs w:val="36"/>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　埇桥区</w:t>
      </w:r>
      <w:r>
        <w:rPr>
          <w:rFonts w:hint="eastAsia" w:ascii="Times New Roman" w:hAnsi="Times New Roman" w:eastAsia="Times New Roman" w:cs="Times New Roman"/>
          <w:b/>
          <w:bCs/>
          <w:color w:val="000000" w:themeColor="text1"/>
          <w:sz w:val="34"/>
          <w:szCs w:val="34"/>
          <w:lang w:val="en-US" w:eastAsia="zh-CN" w:bidi="en-US"/>
          <w14:textFill>
            <w14:solidFill>
              <w14:schemeClr w14:val="tx1"/>
            </w14:solidFill>
          </w14:textFill>
        </w:rPr>
        <w:t>社会福利救助中心</w:t>
      </w:r>
      <w:r>
        <w:rPr>
          <w:rFonts w:ascii="Times New Roman" w:hAnsi="Times New Roman" w:eastAsia="Times New Roman" w:cs="Times New Roman"/>
          <w:b/>
          <w:bCs/>
          <w:color w:val="000000" w:themeColor="text1"/>
          <w:sz w:val="34"/>
          <w:szCs w:val="34"/>
          <w14:textFill>
            <w14:solidFill>
              <w14:schemeClr w14:val="tx1"/>
            </w14:solidFill>
          </w14:textFill>
        </w:rPr>
        <w:t>2022</w:t>
      </w:r>
      <w:r>
        <w:rPr>
          <w:b/>
          <w:bCs/>
          <w:color w:val="000000" w:themeColor="text1"/>
          <w:sz w:val="36"/>
          <w:szCs w:val="36"/>
          <w14:textFill>
            <w14:solidFill>
              <w14:schemeClr w14:val="tx1"/>
            </w14:solidFill>
          </w14:textFill>
        </w:rPr>
        <w:t>年财政拨款收支</w:t>
      </w:r>
      <w:bookmarkEnd w:id="28"/>
      <w:bookmarkStart w:id="31" w:name="bookmark76"/>
      <w:r>
        <w:rPr>
          <w:b/>
          <w:bCs/>
          <w:color w:val="000000" w:themeColor="text1"/>
          <w:sz w:val="36"/>
          <w:szCs w:val="36"/>
          <w14:textFill>
            <w14:solidFill>
              <w14:schemeClr w14:val="tx1"/>
            </w14:solidFill>
          </w14:textFill>
        </w:rPr>
        <w:t>预算总表</w:t>
      </w:r>
      <w:bookmarkEnd w:id="29"/>
      <w:bookmarkEnd w:id="30"/>
      <w:bookmarkEnd w:id="31"/>
    </w:p>
    <w:p>
      <w:pPr>
        <w:pStyle w:val="33"/>
        <w:spacing w:line="240" w:lineRule="auto"/>
        <w:ind w:firstLine="0"/>
        <w:jc w:val="right"/>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单位：万元</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
      <w:tblGrid>
        <w:gridCol w:w="2324"/>
        <w:gridCol w:w="676"/>
        <w:gridCol w:w="3044"/>
        <w:gridCol w:w="675"/>
        <w:gridCol w:w="675"/>
        <w:gridCol w:w="919"/>
        <w:gridCol w:w="59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02" w:hRule="exact"/>
          <w:jc w:val="center"/>
        </w:trPr>
        <w:tc>
          <w:tcPr>
            <w:tcW w:w="3000" w:type="dxa"/>
            <w:gridSpan w:val="2"/>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r>
              <w:rPr>
                <w:b/>
                <w:bCs/>
                <w:color w:val="000000" w:themeColor="text1"/>
                <w:sz w:val="19"/>
                <w:szCs w:val="19"/>
                <w14:textFill>
                  <w14:solidFill>
                    <w14:schemeClr w14:val="tx1"/>
                  </w14:solidFill>
                </w14:textFill>
              </w:rPr>
              <w:t>收入</w:t>
            </w:r>
          </w:p>
        </w:tc>
        <w:tc>
          <w:tcPr>
            <w:tcW w:w="5904" w:type="dxa"/>
            <w:gridSpan w:val="5"/>
            <w:tcBorders>
              <w:left w:val="single" w:color="auto" w:sz="4" w:space="0"/>
            </w:tcBorders>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r>
              <w:rPr>
                <w:b/>
                <w:bCs/>
                <w:color w:val="000000" w:themeColor="text1"/>
                <w:sz w:val="19"/>
                <w:szCs w:val="19"/>
                <w14:textFill>
                  <w14:solidFill>
                    <w14:schemeClr w14:val="tx1"/>
                  </w14:solidFill>
                </w14:textFill>
              </w:rPr>
              <w:t>支出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635" w:hRule="exact"/>
          <w:jc w:val="center"/>
        </w:trPr>
        <w:tc>
          <w:tcPr>
            <w:tcW w:w="2324" w:type="dxa"/>
            <w:tcBorders>
              <w:top w:val="single" w:color="auto" w:sz="4" w:space="0"/>
            </w:tcBorders>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项目</w:t>
            </w:r>
          </w:p>
        </w:tc>
        <w:tc>
          <w:tcPr>
            <w:tcW w:w="676"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预算数</w:t>
            </w: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项目</w:t>
            </w:r>
          </w:p>
        </w:tc>
        <w:tc>
          <w:tcPr>
            <w:tcW w:w="675" w:type="dxa"/>
            <w:tcBorders>
              <w:top w:val="single" w:color="auto" w:sz="4" w:space="0"/>
              <w:left w:val="single" w:color="auto" w:sz="4" w:space="0"/>
            </w:tcBorders>
            <w:shd w:val="clear" w:color="auto" w:fill="FFFFFF"/>
            <w:vAlign w:val="center"/>
          </w:tcPr>
          <w:p>
            <w:pPr>
              <w:pStyle w:val="31"/>
              <w:spacing w:line="240" w:lineRule="auto"/>
              <w:ind w:left="0" w:leftChars="0" w:firstLine="0" w:firstLineChars="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合计</w:t>
            </w:r>
          </w:p>
        </w:tc>
        <w:tc>
          <w:tcPr>
            <w:tcW w:w="675" w:type="dxa"/>
            <w:tcBorders>
              <w:top w:val="single" w:color="auto" w:sz="4" w:space="0"/>
              <w:left w:val="single" w:color="auto" w:sz="4" w:space="0"/>
            </w:tcBorders>
            <w:shd w:val="clear" w:color="auto" w:fill="FFFFFF"/>
            <w:vAlign w:val="center"/>
          </w:tcPr>
          <w:p>
            <w:pPr>
              <w:pStyle w:val="31"/>
              <w:spacing w:line="308" w:lineRule="exact"/>
              <w:ind w:left="160" w:firstLine="0"/>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一般 公共 预算 财政 拨款</w:t>
            </w:r>
          </w:p>
        </w:tc>
        <w:tc>
          <w:tcPr>
            <w:tcW w:w="919" w:type="dxa"/>
            <w:tcBorders>
              <w:top w:val="single" w:color="auto" w:sz="4" w:space="0"/>
              <w:left w:val="single" w:color="auto" w:sz="4" w:space="0"/>
            </w:tcBorders>
            <w:shd w:val="clear" w:color="auto" w:fill="FFFFFF"/>
            <w:vAlign w:val="center"/>
          </w:tcPr>
          <w:p>
            <w:pPr>
              <w:pStyle w:val="31"/>
              <w:spacing w:line="312" w:lineRule="exact"/>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政府性基金预算财政拨款</w:t>
            </w:r>
          </w:p>
        </w:tc>
        <w:tc>
          <w:tcPr>
            <w:tcW w:w="591" w:type="dxa"/>
            <w:tcBorders>
              <w:top w:val="single" w:color="auto" w:sz="4" w:space="0"/>
              <w:left w:val="single" w:color="auto" w:sz="4" w:space="0"/>
            </w:tcBorders>
            <w:shd w:val="clear" w:color="auto" w:fill="FFFFFF"/>
          </w:tcPr>
          <w:p>
            <w:pPr>
              <w:pStyle w:val="31"/>
              <w:spacing w:line="312" w:lineRule="exact"/>
              <w:ind w:firstLine="0"/>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国 有 资 本 经 营 预 算 拨 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33" w:hRule="exact"/>
          <w:jc w:val="center"/>
        </w:trPr>
        <w:tc>
          <w:tcPr>
            <w:tcW w:w="2324" w:type="dxa"/>
            <w:tcBorders>
              <w:top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一、上年结转</w:t>
            </w:r>
          </w:p>
        </w:tc>
        <w:tc>
          <w:tcPr>
            <w:tcW w:w="676"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一、本年支出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656.78</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rFonts w:hint="default"/>
                <w:color w:val="000000" w:themeColor="text1"/>
                <w:sz w:val="19"/>
                <w:szCs w:val="19"/>
                <w:lang w:val="en-US" w:eastAsia="zh-CN"/>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656.78</w:t>
            </w:r>
          </w:p>
        </w:tc>
        <w:tc>
          <w:tcPr>
            <w:tcW w:w="919"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376" w:hRule="exact"/>
          <w:jc w:val="center"/>
        </w:trPr>
        <w:tc>
          <w:tcPr>
            <w:tcW w:w="2324" w:type="dxa"/>
            <w:tcBorders>
              <w:top w:val="single" w:color="auto" w:sz="4" w:space="0"/>
            </w:tcBorders>
            <w:shd w:val="clear" w:color="auto" w:fill="FFFFFF"/>
          </w:tcPr>
          <w:p>
            <w:pPr>
              <w:pStyle w:val="31"/>
              <w:spacing w:after="80"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（一）一般公共预算拨款</w:t>
            </w:r>
          </w:p>
        </w:tc>
        <w:tc>
          <w:tcPr>
            <w:tcW w:w="676" w:type="dxa"/>
            <w:tcBorders>
              <w:top w:val="single" w:color="auto" w:sz="4" w:space="0"/>
              <w:left w:val="single" w:color="auto" w:sz="4" w:space="0"/>
            </w:tcBorders>
            <w:shd w:val="clear" w:color="auto" w:fill="FFFFFF"/>
          </w:tcPr>
          <w:p>
            <w:pPr>
              <w:pStyle w:val="2"/>
              <w:ind w:left="0" w:leftChars="0" w:firstLine="620" w:firstLineChars="200"/>
              <w:rPr>
                <w:rFonts w:hint="default"/>
                <w:color w:val="000000" w:themeColor="text1"/>
                <w:lang w:val="en-US" w:eastAsia="zh-CN"/>
                <w14:textFill>
                  <w14:solidFill>
                    <w14:schemeClr w14:val="tx1"/>
                  </w14:solidFill>
                </w14:textFill>
              </w:rPr>
            </w:pP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（一）一般公共服务支出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3" w:hRule="exact"/>
          <w:jc w:val="center"/>
        </w:trPr>
        <w:tc>
          <w:tcPr>
            <w:tcW w:w="2324" w:type="dxa"/>
            <w:tcBorders>
              <w:top w:val="single" w:color="auto" w:sz="4" w:space="0"/>
            </w:tcBorders>
            <w:shd w:val="clear" w:color="auto" w:fill="FFFFFF"/>
          </w:tcPr>
          <w:p>
            <w:pPr>
              <w:pStyle w:val="31"/>
              <w:spacing w:after="80"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（二）政府性基金预算拨款</w:t>
            </w:r>
          </w:p>
        </w:tc>
        <w:tc>
          <w:tcPr>
            <w:tcW w:w="676" w:type="dxa"/>
            <w:tcBorders>
              <w:top w:val="single" w:color="auto" w:sz="4" w:space="0"/>
              <w:left w:val="single" w:color="auto" w:sz="4" w:space="0"/>
            </w:tcBorders>
            <w:shd w:val="clear" w:color="auto" w:fill="FFFFFF"/>
          </w:tcPr>
          <w:p>
            <w:pPr>
              <w:jc w:val="right"/>
              <w:rPr>
                <w:color w:val="000000" w:themeColor="text1"/>
                <w:sz w:val="10"/>
                <w:szCs w:val="10"/>
                <w:lang w:eastAsia="zh-CN"/>
                <w14:textFill>
                  <w14:solidFill>
                    <w14:schemeClr w14:val="tx1"/>
                  </w14:solidFill>
                </w14:textFill>
              </w:rPr>
            </w:pP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（二）外交支出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二、本年收入</w:t>
            </w:r>
          </w:p>
        </w:tc>
        <w:tc>
          <w:tcPr>
            <w:tcW w:w="676" w:type="dxa"/>
            <w:tcBorders>
              <w:top w:val="single" w:color="auto" w:sz="4" w:space="0"/>
              <w:left w:val="single" w:color="auto" w:sz="4" w:space="0"/>
            </w:tcBorders>
            <w:shd w:val="clear" w:color="auto" w:fill="FFFFFF"/>
            <w:vAlign w:val="center"/>
          </w:tcPr>
          <w:p>
            <w:pPr>
              <w:pStyle w:val="31"/>
              <w:spacing w:line="240" w:lineRule="auto"/>
              <w:ind w:firstLine="0"/>
              <w:jc w:val="right"/>
              <w:rPr>
                <w:rFonts w:hint="default"/>
                <w:color w:val="000000" w:themeColor="text1"/>
                <w:sz w:val="19"/>
                <w:szCs w:val="19"/>
                <w:lang w:val="en-US" w:eastAsia="zh-CN"/>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656.78</w:t>
            </w: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（三）国防支出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40" w:hRule="exact"/>
          <w:jc w:val="center"/>
        </w:trPr>
        <w:tc>
          <w:tcPr>
            <w:tcW w:w="2324" w:type="dxa"/>
            <w:tcBorders>
              <w:top w:val="single" w:color="auto" w:sz="4" w:space="0"/>
            </w:tcBorders>
            <w:shd w:val="clear" w:color="auto" w:fill="FFFFFF"/>
          </w:tcPr>
          <w:p>
            <w:pPr>
              <w:pStyle w:val="31"/>
              <w:spacing w:line="317" w:lineRule="exact"/>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（一）一般公共预算拨款</w:t>
            </w:r>
          </w:p>
        </w:tc>
        <w:tc>
          <w:tcPr>
            <w:tcW w:w="676" w:type="dxa"/>
            <w:tcBorders>
              <w:top w:val="single" w:color="auto" w:sz="4" w:space="0"/>
              <w:left w:val="single" w:color="auto" w:sz="4" w:space="0"/>
            </w:tcBorders>
            <w:shd w:val="clear" w:color="auto" w:fill="FFFFFF"/>
            <w:vAlign w:val="center"/>
          </w:tcPr>
          <w:p>
            <w:pPr>
              <w:pStyle w:val="31"/>
              <w:spacing w:line="240" w:lineRule="auto"/>
              <w:ind w:firstLine="0"/>
              <w:jc w:val="right"/>
              <w:rPr>
                <w:rFonts w:hint="eastAsia"/>
                <w:color w:val="000000" w:themeColor="text1"/>
                <w:sz w:val="19"/>
                <w:szCs w:val="19"/>
                <w:lang w:val="en-US" w:eastAsia="zh-CN"/>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656.78</w:t>
            </w: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（四）公共安全支出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33" w:hRule="exact"/>
          <w:jc w:val="center"/>
        </w:trPr>
        <w:tc>
          <w:tcPr>
            <w:tcW w:w="2324" w:type="dxa"/>
            <w:tcBorders>
              <w:top w:val="single" w:color="auto" w:sz="4" w:space="0"/>
            </w:tcBorders>
            <w:shd w:val="clear" w:color="auto" w:fill="FFFFFF"/>
            <w:vAlign w:val="center"/>
          </w:tcPr>
          <w:p>
            <w:pPr>
              <w:pStyle w:val="31"/>
              <w:spacing w:line="240" w:lineRule="auto"/>
              <w:ind w:firstLine="68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经常收入拨款</w:t>
            </w:r>
          </w:p>
        </w:tc>
        <w:tc>
          <w:tcPr>
            <w:tcW w:w="676" w:type="dxa"/>
            <w:tcBorders>
              <w:top w:val="single" w:color="auto" w:sz="4" w:space="0"/>
              <w:left w:val="single" w:color="auto" w:sz="4" w:space="0"/>
            </w:tcBorders>
            <w:shd w:val="clear" w:color="auto" w:fill="FFFFFF"/>
            <w:vAlign w:val="center"/>
          </w:tcPr>
          <w:p>
            <w:pPr>
              <w:pStyle w:val="31"/>
              <w:spacing w:line="240" w:lineRule="auto"/>
              <w:ind w:firstLine="0"/>
              <w:jc w:val="right"/>
              <w:rPr>
                <w:rFonts w:hint="default"/>
                <w:color w:val="000000" w:themeColor="text1"/>
                <w:sz w:val="19"/>
                <w:szCs w:val="19"/>
                <w:lang w:val="en-US" w:eastAsia="zh-CN"/>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653.78</w:t>
            </w: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（五）教育支出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tcBorders>
            <w:shd w:val="clear" w:color="auto" w:fill="FFFFFF"/>
            <w:vAlign w:val="center"/>
          </w:tcPr>
          <w:p>
            <w:pPr>
              <w:pStyle w:val="31"/>
              <w:spacing w:line="240" w:lineRule="auto"/>
              <w:ind w:firstLine="600" w:firstLineChars="316"/>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国库管理非税收入</w:t>
            </w:r>
          </w:p>
        </w:tc>
        <w:tc>
          <w:tcPr>
            <w:tcW w:w="676" w:type="dxa"/>
            <w:tcBorders>
              <w:top w:val="single" w:color="auto" w:sz="4" w:space="0"/>
              <w:left w:val="single" w:color="auto" w:sz="4" w:space="0"/>
            </w:tcBorders>
            <w:shd w:val="clear" w:color="auto" w:fill="FFFFFF"/>
            <w:vAlign w:val="center"/>
          </w:tcPr>
          <w:p>
            <w:pPr>
              <w:pStyle w:val="31"/>
              <w:spacing w:line="240" w:lineRule="auto"/>
              <w:ind w:firstLine="0"/>
              <w:jc w:val="right"/>
              <w:rPr>
                <w:rFonts w:hint="default"/>
                <w:color w:val="000000" w:themeColor="text1"/>
                <w:sz w:val="19"/>
                <w:szCs w:val="19"/>
                <w:lang w:val="en-US" w:eastAsia="zh-CN"/>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3.00</w:t>
            </w: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（六）科学技术支出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338" w:hRule="exact"/>
          <w:jc w:val="center"/>
        </w:trPr>
        <w:tc>
          <w:tcPr>
            <w:tcW w:w="2324" w:type="dxa"/>
            <w:tcBorders>
              <w:top w:val="single" w:color="auto" w:sz="4" w:space="0"/>
            </w:tcBorders>
            <w:shd w:val="clear" w:color="auto" w:fill="FFFFFF"/>
            <w:vAlign w:val="center"/>
          </w:tcPr>
          <w:p>
            <w:pPr>
              <w:pStyle w:val="31"/>
              <w:spacing w:after="80" w:line="240" w:lineRule="auto"/>
              <w:ind w:firstLine="28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一般公共预算清算收入</w:t>
            </w:r>
          </w:p>
        </w:tc>
        <w:tc>
          <w:tcPr>
            <w:tcW w:w="676" w:type="dxa"/>
            <w:tcBorders>
              <w:top w:val="single" w:color="auto" w:sz="4" w:space="0"/>
              <w:left w:val="single" w:color="auto" w:sz="4" w:space="0"/>
            </w:tcBorders>
            <w:shd w:val="clear" w:color="auto" w:fill="FFFFFF"/>
          </w:tcPr>
          <w:p>
            <w:pPr>
              <w:jc w:val="right"/>
              <w:rPr>
                <w:rFonts w:hint="eastAsia" w:ascii="Times New Roman" w:hAnsi="Times New Roman" w:eastAsia="宋体" w:cs="Times New Roman"/>
                <w:color w:val="000000" w:themeColor="text1"/>
                <w:sz w:val="19"/>
                <w:szCs w:val="19"/>
                <w:lang w:val="en-US" w:eastAsia="zh-CN" w:bidi="zh-TW"/>
                <w14:textFill>
                  <w14:solidFill>
                    <w14:schemeClr w14:val="tx1"/>
                  </w14:solidFill>
                </w14:textFill>
              </w:rPr>
            </w:pPr>
          </w:p>
        </w:tc>
        <w:tc>
          <w:tcPr>
            <w:tcW w:w="3044" w:type="dxa"/>
            <w:tcBorders>
              <w:top w:val="single" w:color="auto" w:sz="4" w:space="0"/>
              <w:left w:val="single" w:color="auto" w:sz="4" w:space="0"/>
            </w:tcBorders>
            <w:shd w:val="clear" w:color="auto" w:fill="FFFFFF"/>
          </w:tcPr>
          <w:p>
            <w:pPr>
              <w:pStyle w:val="31"/>
              <w:spacing w:line="312" w:lineRule="exact"/>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（七）文化旅游体育与传媒支出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color w:val="000000" w:themeColor="text1"/>
                <w:sz w:val="19"/>
                <w:szCs w:val="19"/>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372" w:hRule="exact"/>
          <w:jc w:val="center"/>
        </w:trPr>
        <w:tc>
          <w:tcPr>
            <w:tcW w:w="2324" w:type="dxa"/>
            <w:tcBorders>
              <w:top w:val="single" w:color="auto" w:sz="4" w:space="0"/>
            </w:tcBorders>
            <w:shd w:val="clear" w:color="auto" w:fill="FFFFFF"/>
            <w:vAlign w:val="center"/>
          </w:tcPr>
          <w:p>
            <w:pPr>
              <w:pStyle w:val="31"/>
              <w:spacing w:after="80" w:line="240" w:lineRule="auto"/>
              <w:ind w:firstLine="28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一般公共预算基数供给</w:t>
            </w:r>
          </w:p>
        </w:tc>
        <w:tc>
          <w:tcPr>
            <w:tcW w:w="676" w:type="dxa"/>
            <w:tcBorders>
              <w:top w:val="single" w:color="auto" w:sz="4" w:space="0"/>
              <w:left w:val="single" w:color="auto" w:sz="4" w:space="0"/>
            </w:tcBorders>
            <w:shd w:val="clear" w:color="auto" w:fill="FFFFFF"/>
          </w:tcPr>
          <w:p>
            <w:pPr>
              <w:rPr>
                <w:color w:val="000000" w:themeColor="text1"/>
                <w:sz w:val="18"/>
                <w:szCs w:val="18"/>
                <w:lang w:eastAsia="zh-CN"/>
                <w14:textFill>
                  <w14:solidFill>
                    <w14:schemeClr w14:val="tx1"/>
                  </w14:solidFill>
                </w14:textFill>
              </w:rPr>
            </w:pPr>
          </w:p>
        </w:tc>
        <w:tc>
          <w:tcPr>
            <w:tcW w:w="3044" w:type="dxa"/>
            <w:tcBorders>
              <w:top w:val="single" w:color="auto" w:sz="4" w:space="0"/>
              <w:left w:val="single" w:color="auto" w:sz="4" w:space="0"/>
            </w:tcBorders>
            <w:shd w:val="clear" w:color="auto" w:fill="FFFFFF"/>
          </w:tcPr>
          <w:p>
            <w:pPr>
              <w:pStyle w:val="31"/>
              <w:spacing w:line="307" w:lineRule="exact"/>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（八）社会保障和就业支 出</w:t>
            </w:r>
          </w:p>
        </w:tc>
        <w:tc>
          <w:tcPr>
            <w:tcW w:w="675" w:type="dxa"/>
            <w:tcBorders>
              <w:top w:val="single" w:color="auto" w:sz="4" w:space="0"/>
              <w:left w:val="single" w:color="auto" w:sz="4" w:space="0"/>
            </w:tcBorders>
            <w:shd w:val="clear" w:color="auto" w:fill="FFFFFF"/>
            <w:vAlign w:val="bottom"/>
          </w:tcPr>
          <w:p>
            <w:pPr>
              <w:jc w:val="right"/>
              <w:rPr>
                <w:rFonts w:hint="default" w:ascii="宋体" w:hAnsi="宋体" w:eastAsia="宋体" w:cs="宋体"/>
                <w:color w:val="000000" w:themeColor="text1"/>
                <w:sz w:val="19"/>
                <w:szCs w:val="19"/>
                <w:lang w:val="en-US" w:eastAsia="zh-CN" w:bidi="zh-TW"/>
                <w14:textFill>
                  <w14:solidFill>
                    <w14:schemeClr w14:val="tx1"/>
                  </w14:solidFill>
                </w14:textFill>
              </w:rPr>
            </w:pPr>
            <w:r>
              <w:rPr>
                <w:rFonts w:hint="eastAsia" w:ascii="宋体" w:hAnsi="宋体" w:eastAsia="宋体" w:cs="宋体"/>
                <w:color w:val="000000" w:themeColor="text1"/>
                <w:sz w:val="19"/>
                <w:szCs w:val="19"/>
                <w:lang w:val="en-US" w:eastAsia="zh-CN" w:bidi="zh-TW"/>
                <w14:textFill>
                  <w14:solidFill>
                    <w14:schemeClr w14:val="tx1"/>
                  </w14:solidFill>
                </w14:textFill>
              </w:rPr>
              <w:t>624.17</w:t>
            </w:r>
          </w:p>
          <w:p>
            <w:pPr>
              <w:pStyle w:val="31"/>
              <w:spacing w:line="240" w:lineRule="auto"/>
              <w:ind w:left="0" w:leftChars="0" w:firstLine="0" w:firstLineChars="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tcBorders>
            <w:shd w:val="clear" w:color="auto" w:fill="FFFFFF"/>
            <w:vAlign w:val="bottom"/>
          </w:tcPr>
          <w:p>
            <w:pPr>
              <w:jc w:val="right"/>
              <w:rPr>
                <w:rFonts w:hint="default" w:ascii="宋体" w:hAnsi="宋体" w:eastAsia="宋体" w:cs="宋体"/>
                <w:color w:val="000000" w:themeColor="text1"/>
                <w:sz w:val="19"/>
                <w:szCs w:val="19"/>
                <w:lang w:val="en-US" w:eastAsia="zh-CN" w:bidi="zh-TW"/>
                <w14:textFill>
                  <w14:solidFill>
                    <w14:schemeClr w14:val="tx1"/>
                  </w14:solidFill>
                </w14:textFill>
              </w:rPr>
            </w:pPr>
            <w:r>
              <w:rPr>
                <w:rFonts w:hint="eastAsia" w:ascii="宋体" w:hAnsi="宋体" w:eastAsia="宋体" w:cs="宋体"/>
                <w:color w:val="000000" w:themeColor="text1"/>
                <w:sz w:val="19"/>
                <w:szCs w:val="19"/>
                <w:lang w:val="en-US" w:eastAsia="zh-CN" w:bidi="zh-TW"/>
                <w14:textFill>
                  <w14:solidFill>
                    <w14:schemeClr w14:val="tx1"/>
                  </w14:solidFill>
                </w14:textFill>
              </w:rPr>
              <w:t>624.17</w:t>
            </w:r>
          </w:p>
          <w:p>
            <w:pPr>
              <w:jc w:val="right"/>
              <w:rPr>
                <w:rFonts w:hint="eastAsia" w:ascii="宋体" w:hAnsi="宋体" w:eastAsia="宋体" w:cs="宋体"/>
                <w:color w:val="000000" w:themeColor="text1"/>
                <w:sz w:val="19"/>
                <w:szCs w:val="19"/>
                <w:lang w:val="en-US" w:eastAsia="zh-CN" w:bidi="zh-TW"/>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5"/>
                <w:szCs w:val="15"/>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52" w:hRule="exact"/>
          <w:jc w:val="center"/>
        </w:trPr>
        <w:tc>
          <w:tcPr>
            <w:tcW w:w="2324" w:type="dxa"/>
            <w:tcBorders>
              <w:top w:val="single" w:color="auto" w:sz="4" w:space="0"/>
            </w:tcBorders>
            <w:shd w:val="clear" w:color="auto" w:fill="FFFFFF"/>
          </w:tcPr>
          <w:p>
            <w:pPr>
              <w:pStyle w:val="31"/>
              <w:spacing w:line="298" w:lineRule="exact"/>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（二）政府性基金预算拨款</w:t>
            </w:r>
          </w:p>
        </w:tc>
        <w:tc>
          <w:tcPr>
            <w:tcW w:w="676" w:type="dxa"/>
            <w:tcBorders>
              <w:top w:val="single" w:color="auto" w:sz="4" w:space="0"/>
              <w:left w:val="single" w:color="auto" w:sz="4" w:space="0"/>
            </w:tcBorders>
            <w:shd w:val="clear" w:color="auto" w:fill="FFFFFF"/>
          </w:tcPr>
          <w:p>
            <w:pPr>
              <w:rPr>
                <w:color w:val="000000" w:themeColor="text1"/>
                <w:sz w:val="18"/>
                <w:szCs w:val="18"/>
                <w:lang w:eastAsia="zh-CN"/>
                <w14:textFill>
                  <w14:solidFill>
                    <w14:schemeClr w14:val="tx1"/>
                  </w14:solidFill>
                </w14:textFill>
              </w:rPr>
            </w:pP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（九）社会保险基金支出</w:t>
            </w:r>
          </w:p>
        </w:tc>
        <w:tc>
          <w:tcPr>
            <w:tcW w:w="675" w:type="dxa"/>
            <w:tcBorders>
              <w:top w:val="single" w:color="auto" w:sz="4" w:space="0"/>
              <w:left w:val="single" w:color="auto" w:sz="4" w:space="0"/>
            </w:tcBorders>
            <w:shd w:val="clear" w:color="auto" w:fill="FFFFFF"/>
            <w:vAlign w:val="bottom"/>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tcBorders>
            <w:shd w:val="clear" w:color="auto" w:fill="FFFFFF"/>
            <w:vAlign w:val="bottom"/>
          </w:tcPr>
          <w:p>
            <w:pPr>
              <w:pStyle w:val="31"/>
              <w:spacing w:line="240" w:lineRule="auto"/>
              <w:ind w:firstLine="0"/>
              <w:jc w:val="right"/>
              <w:rPr>
                <w:rFonts w:hint="eastAsia" w:ascii="宋体" w:hAnsi="宋体" w:eastAsia="宋体" w:cs="宋体"/>
                <w:color w:val="000000" w:themeColor="text1"/>
                <w:sz w:val="19"/>
                <w:szCs w:val="19"/>
                <w:lang w:val="en-US" w:eastAsia="zh-CN" w:bidi="zh-TW"/>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33" w:hRule="exact"/>
          <w:jc w:val="center"/>
        </w:trPr>
        <w:tc>
          <w:tcPr>
            <w:tcW w:w="2324" w:type="dxa"/>
            <w:tcBorders>
              <w:top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（十）卫生健康支出</w:t>
            </w:r>
          </w:p>
        </w:tc>
        <w:tc>
          <w:tcPr>
            <w:tcW w:w="675" w:type="dxa"/>
            <w:tcBorders>
              <w:top w:val="single" w:color="auto" w:sz="4" w:space="0"/>
              <w:left w:val="single" w:color="auto" w:sz="4" w:space="0"/>
            </w:tcBorders>
            <w:shd w:val="clear" w:color="auto" w:fill="FFFFFF"/>
            <w:vAlign w:val="bottom"/>
          </w:tcPr>
          <w:p>
            <w:pPr>
              <w:jc w:val="right"/>
              <w:rPr>
                <w:rFonts w:hint="default" w:ascii="宋体" w:hAnsi="宋体" w:eastAsia="宋体" w:cs="宋体"/>
                <w:color w:val="000000" w:themeColor="text1"/>
                <w:sz w:val="19"/>
                <w:szCs w:val="19"/>
                <w:lang w:val="en-US" w:eastAsia="zh-CN" w:bidi="zh-TW"/>
                <w14:textFill>
                  <w14:solidFill>
                    <w14:schemeClr w14:val="tx1"/>
                  </w14:solidFill>
                </w14:textFill>
              </w:rPr>
            </w:pPr>
            <w:r>
              <w:rPr>
                <w:rFonts w:hint="eastAsia" w:ascii="宋体" w:hAnsi="宋体" w:eastAsia="宋体" w:cs="宋体"/>
                <w:color w:val="000000" w:themeColor="text1"/>
                <w:sz w:val="19"/>
                <w:szCs w:val="19"/>
                <w:lang w:val="en-US" w:eastAsia="zh-CN" w:bidi="zh-TW"/>
                <w14:textFill>
                  <w14:solidFill>
                    <w14:schemeClr w14:val="tx1"/>
                  </w14:solidFill>
                </w14:textFill>
              </w:rPr>
              <w:t>12.04</w:t>
            </w:r>
          </w:p>
        </w:tc>
        <w:tc>
          <w:tcPr>
            <w:tcW w:w="675" w:type="dxa"/>
            <w:tcBorders>
              <w:top w:val="single" w:color="auto" w:sz="4" w:space="0"/>
              <w:left w:val="single" w:color="auto" w:sz="4" w:space="0"/>
            </w:tcBorders>
            <w:shd w:val="clear" w:color="auto" w:fill="FFFFFF"/>
            <w:vAlign w:val="bottom"/>
          </w:tcPr>
          <w:p>
            <w:pPr>
              <w:jc w:val="right"/>
              <w:rPr>
                <w:rFonts w:hint="default" w:ascii="宋体" w:hAnsi="宋体" w:eastAsia="宋体" w:cs="宋体"/>
                <w:color w:val="000000" w:themeColor="text1"/>
                <w:sz w:val="19"/>
                <w:szCs w:val="19"/>
                <w:lang w:val="en-US" w:eastAsia="zh-CN" w:bidi="zh-TW"/>
                <w14:textFill>
                  <w14:solidFill>
                    <w14:schemeClr w14:val="tx1"/>
                  </w14:solidFill>
                </w14:textFill>
              </w:rPr>
            </w:pPr>
            <w:r>
              <w:rPr>
                <w:rFonts w:hint="eastAsia" w:ascii="宋体" w:hAnsi="宋体" w:eastAsia="宋体" w:cs="宋体"/>
                <w:color w:val="000000" w:themeColor="text1"/>
                <w:sz w:val="19"/>
                <w:szCs w:val="19"/>
                <w:lang w:val="en-US" w:eastAsia="zh-CN" w:bidi="zh-TW"/>
                <w14:textFill>
                  <w14:solidFill>
                    <w14:schemeClr w14:val="tx1"/>
                  </w14:solidFill>
                </w14:textFill>
              </w:rPr>
              <w:t>12.04</w:t>
            </w:r>
          </w:p>
        </w:tc>
        <w:tc>
          <w:tcPr>
            <w:tcW w:w="919" w:type="dxa"/>
            <w:tcBorders>
              <w:top w:val="single" w:color="auto" w:sz="4" w:space="0"/>
              <w:left w:val="single" w:color="auto" w:sz="4" w:space="0"/>
            </w:tcBorders>
            <w:shd w:val="clear" w:color="auto" w:fill="FFFFFF"/>
            <w:vAlign w:val="center"/>
          </w:tcPr>
          <w:p>
            <w:pPr>
              <w:jc w:val="both"/>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（十一）节能环保支出</w:t>
            </w: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（十二）城乡社区支出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rFonts w:hint="eastAsia"/>
                <w:color w:val="000000" w:themeColor="text1"/>
                <w:sz w:val="19"/>
                <w:szCs w:val="19"/>
                <w14:textFill>
                  <w14:solidFill>
                    <w14:schemeClr w14:val="tx1"/>
                  </w14:solidFill>
                </w14:textFill>
              </w:rPr>
              <w:t>（十三）农林水支出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r>
              <w:rPr>
                <w:rFonts w:hint="eastAsia"/>
                <w:color w:val="000000" w:themeColor="text1"/>
                <w:sz w:val="19"/>
                <w:szCs w:val="19"/>
                <w14:textFill>
                  <w14:solidFill>
                    <w14:schemeClr w14:val="tx1"/>
                  </w14:solidFill>
                </w14:textFill>
              </w:rPr>
              <w:t>（十四）交通运输支出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（十五）资源勘探信息等支出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（十七）金融支出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（二十）住房保障支出</w:t>
            </w:r>
          </w:p>
        </w:tc>
        <w:tc>
          <w:tcPr>
            <w:tcW w:w="675"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themeColor="text1"/>
                <w:sz w:val="19"/>
                <w:szCs w:val="19"/>
                <w:lang w:val="en-US" w:eastAsia="en-US" w:bidi="zh-TW"/>
                <w14:textFill>
                  <w14:solidFill>
                    <w14:schemeClr w14:val="tx1"/>
                  </w14:solidFill>
                </w14:textFill>
              </w:rPr>
            </w:pPr>
            <w:r>
              <w:rPr>
                <w:rFonts w:hint="eastAsia" w:ascii="宋体" w:hAnsi="宋体" w:eastAsia="宋体" w:cs="宋体"/>
                <w:color w:val="000000" w:themeColor="text1"/>
                <w:sz w:val="19"/>
                <w:szCs w:val="19"/>
                <w:lang w:val="en-US" w:eastAsia="zh-CN" w:bidi="zh-TW"/>
                <w14:textFill>
                  <w14:solidFill>
                    <w14:schemeClr w14:val="tx1"/>
                  </w14:solidFill>
                </w14:textFill>
              </w:rPr>
              <w:t>20.57</w:t>
            </w:r>
          </w:p>
        </w:tc>
        <w:tc>
          <w:tcPr>
            <w:tcW w:w="675"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themeColor="text1"/>
                <w:sz w:val="19"/>
                <w:szCs w:val="19"/>
                <w:lang w:val="en-US" w:eastAsia="en-US" w:bidi="zh-TW"/>
                <w14:textFill>
                  <w14:solidFill>
                    <w14:schemeClr w14:val="tx1"/>
                  </w14:solidFill>
                </w14:textFill>
              </w:rPr>
            </w:pPr>
            <w:r>
              <w:rPr>
                <w:rFonts w:hint="eastAsia" w:ascii="宋体" w:hAnsi="宋体" w:eastAsia="宋体" w:cs="宋体"/>
                <w:color w:val="000000" w:themeColor="text1"/>
                <w:sz w:val="19"/>
                <w:szCs w:val="19"/>
                <w:lang w:val="en-US" w:eastAsia="zh-CN" w:bidi="zh-TW"/>
                <w14:textFill>
                  <w14:solidFill>
                    <w14:schemeClr w14:val="tx1"/>
                  </w14:solidFill>
                </w14:textFill>
              </w:rPr>
              <w:t>20.57</w:t>
            </w: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43"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（二十二）国有资本经营收入安排支出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（二十三）灾害防治及应急管理</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（二十四）预备费</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（二十五）其他支出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（二十六）转移性支出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en-US" w:bidi="en-US"/>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jc w:val="right"/>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jc w:val="right"/>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en-US" w:bidi="en-US"/>
              </w:rPr>
            </w:pPr>
            <w:r>
              <w:rPr>
                <w:rFonts w:hint="eastAsia" w:ascii="宋体" w:hAnsi="宋体" w:eastAsia="宋体" w:cs="宋体"/>
                <w:i w:val="0"/>
                <w:iCs w:val="0"/>
                <w:color w:val="000000"/>
                <w:kern w:val="0"/>
                <w:sz w:val="20"/>
                <w:szCs w:val="20"/>
                <w:u w:val="none"/>
                <w:lang w:val="en-US" w:eastAsia="zh-CN" w:bidi="ar"/>
              </w:rPr>
              <w:t>结转下年</w:t>
            </w: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676" w:type="dxa"/>
            <w:tcBorders>
              <w:top w:val="single" w:color="auto" w:sz="4" w:space="0"/>
              <w:left w:val="single" w:color="auto" w:sz="4" w:space="0"/>
              <w:bottom w:val="single" w:color="auto" w:sz="4" w:space="0"/>
            </w:tcBorders>
            <w:shd w:val="clear" w:color="auto" w:fill="FFFFFF"/>
          </w:tcPr>
          <w:p>
            <w:pPr>
              <w:jc w:val="right"/>
              <w:rPr>
                <w:color w:val="000000" w:themeColor="text1"/>
                <w:sz w:val="18"/>
                <w:szCs w:val="18"/>
                <w14:textFill>
                  <w14:solidFill>
                    <w14:schemeClr w14:val="tx1"/>
                  </w14:solidFill>
                </w14:textFill>
              </w:rPr>
            </w:pPr>
          </w:p>
        </w:tc>
        <w:tc>
          <w:tcPr>
            <w:tcW w:w="3044"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both"/>
              <w:rPr>
                <w:color w:val="000000" w:themeColor="text1"/>
                <w:sz w:val="19"/>
                <w:szCs w:val="19"/>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675" w:type="dxa"/>
            <w:tcBorders>
              <w:top w:val="single" w:color="auto" w:sz="4" w:space="0"/>
              <w:left w:val="single" w:color="auto" w:sz="4" w:space="0"/>
              <w:bottom w:val="single" w:color="auto" w:sz="4" w:space="0"/>
            </w:tcBorders>
            <w:shd w:val="clear" w:color="auto" w:fill="FFFFFF"/>
            <w:vAlign w:val="center"/>
          </w:tcPr>
          <w:p>
            <w:pPr>
              <w:pStyle w:val="31"/>
              <w:spacing w:line="240" w:lineRule="auto"/>
              <w:ind w:firstLine="0"/>
              <w:jc w:val="right"/>
              <w:rPr>
                <w:rFonts w:ascii="宋体" w:hAnsi="宋体" w:eastAsia="宋体" w:cs="宋体"/>
                <w:color w:val="000000" w:themeColor="text1"/>
                <w:sz w:val="19"/>
                <w:szCs w:val="19"/>
                <w:lang w:val="zh-TW" w:eastAsia="zh-TW" w:bidi="zh-TW"/>
                <w14:textFill>
                  <w14:solidFill>
                    <w14:schemeClr w14:val="tx1"/>
                  </w14:solidFill>
                </w14:textFill>
              </w:rPr>
            </w:pPr>
          </w:p>
        </w:tc>
        <w:tc>
          <w:tcPr>
            <w:tcW w:w="919"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8" w:hRule="exact"/>
          <w:jc w:val="center"/>
        </w:trPr>
        <w:tc>
          <w:tcPr>
            <w:tcW w:w="2324" w:type="dxa"/>
            <w:tcBorders>
              <w:top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en-US" w:bidi="ar"/>
              </w:rPr>
            </w:pPr>
            <w:r>
              <w:rPr>
                <w:rFonts w:hint="eastAsia" w:ascii="宋体" w:hAnsi="宋体" w:eastAsia="宋体" w:cs="宋体"/>
                <w:i w:val="0"/>
                <w:iCs w:val="0"/>
                <w:color w:val="000000"/>
                <w:kern w:val="0"/>
                <w:sz w:val="20"/>
                <w:szCs w:val="20"/>
                <w:u w:val="none"/>
                <w:lang w:val="en-US" w:eastAsia="zh-CN" w:bidi="ar"/>
              </w:rPr>
              <w:t>收入总计</w:t>
            </w:r>
          </w:p>
        </w:tc>
        <w:tc>
          <w:tcPr>
            <w:tcW w:w="676" w:type="dxa"/>
            <w:tcBorders>
              <w:top w:val="single" w:color="auto" w:sz="4" w:space="0"/>
              <w:lef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en-US" w:bidi="ar"/>
              </w:rPr>
            </w:pPr>
            <w:r>
              <w:rPr>
                <w:rFonts w:hint="eastAsia" w:ascii="宋体" w:hAnsi="宋体" w:eastAsia="宋体" w:cs="宋体"/>
                <w:i w:val="0"/>
                <w:iCs w:val="0"/>
                <w:color w:val="000000"/>
                <w:kern w:val="0"/>
                <w:sz w:val="20"/>
                <w:szCs w:val="20"/>
                <w:u w:val="none"/>
                <w:lang w:val="en-US" w:eastAsia="zh-CN" w:bidi="ar"/>
              </w:rPr>
              <w:t>656.78</w:t>
            </w:r>
          </w:p>
        </w:tc>
        <w:tc>
          <w:tcPr>
            <w:tcW w:w="3044" w:type="dxa"/>
            <w:tcBorders>
              <w:top w:val="single" w:color="auto" w:sz="4" w:space="0"/>
              <w:lef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en-US" w:bidi="ar"/>
              </w:rPr>
            </w:pPr>
            <w:r>
              <w:rPr>
                <w:rFonts w:hint="eastAsia" w:ascii="宋体" w:hAnsi="宋体" w:eastAsia="宋体" w:cs="宋体"/>
                <w:i w:val="0"/>
                <w:iCs w:val="0"/>
                <w:color w:val="000000"/>
                <w:kern w:val="0"/>
                <w:sz w:val="20"/>
                <w:szCs w:val="20"/>
                <w:u w:val="none"/>
                <w:lang w:val="en-US" w:eastAsia="zh-CN" w:bidi="ar"/>
              </w:rPr>
              <w:t>支出总计</w:t>
            </w:r>
          </w:p>
        </w:tc>
        <w:tc>
          <w:tcPr>
            <w:tcW w:w="675" w:type="dxa"/>
            <w:tcBorders>
              <w:top w:val="single" w:color="auto" w:sz="4" w:space="0"/>
              <w:lef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en-US" w:bidi="ar"/>
              </w:rPr>
            </w:pPr>
            <w:r>
              <w:rPr>
                <w:rFonts w:hint="eastAsia" w:ascii="宋体" w:hAnsi="宋体" w:eastAsia="宋体" w:cs="宋体"/>
                <w:i w:val="0"/>
                <w:iCs w:val="0"/>
                <w:color w:val="000000"/>
                <w:kern w:val="0"/>
                <w:sz w:val="20"/>
                <w:szCs w:val="20"/>
                <w:u w:val="none"/>
                <w:lang w:val="en-US" w:eastAsia="zh-CN" w:bidi="ar"/>
              </w:rPr>
              <w:t>656.78</w:t>
            </w:r>
          </w:p>
        </w:tc>
        <w:tc>
          <w:tcPr>
            <w:tcW w:w="675" w:type="dxa"/>
            <w:tcBorders>
              <w:top w:val="single" w:color="auto" w:sz="4" w:space="0"/>
              <w:lef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en-US" w:bidi="ar"/>
              </w:rPr>
            </w:pPr>
            <w:r>
              <w:rPr>
                <w:rFonts w:hint="eastAsia" w:ascii="宋体" w:hAnsi="宋体" w:eastAsia="宋体" w:cs="宋体"/>
                <w:i w:val="0"/>
                <w:iCs w:val="0"/>
                <w:color w:val="000000"/>
                <w:kern w:val="0"/>
                <w:sz w:val="20"/>
                <w:szCs w:val="20"/>
                <w:u w:val="none"/>
                <w:lang w:val="en-US" w:eastAsia="zh-CN" w:bidi="ar"/>
              </w:rPr>
              <w:t>656.78</w:t>
            </w:r>
          </w:p>
        </w:tc>
        <w:tc>
          <w:tcPr>
            <w:tcW w:w="919"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c>
          <w:tcPr>
            <w:tcW w:w="591" w:type="dxa"/>
            <w:tcBorders>
              <w:top w:val="single" w:color="auto" w:sz="4" w:space="0"/>
              <w:left w:val="single" w:color="auto" w:sz="4" w:space="0"/>
            </w:tcBorders>
            <w:shd w:val="clear" w:color="auto" w:fill="FFFFFF"/>
          </w:tcPr>
          <w:p>
            <w:pPr>
              <w:rPr>
                <w:color w:val="000000" w:themeColor="text1"/>
                <w:sz w:val="10"/>
                <w:szCs w:val="10"/>
                <w14:textFill>
                  <w14:solidFill>
                    <w14:schemeClr w14:val="tx1"/>
                  </w14:solidFill>
                </w14:textFill>
              </w:rPr>
            </w:pPr>
          </w:p>
        </w:tc>
      </w:tr>
    </w:tbl>
    <w:p>
      <w:pPr>
        <w:pStyle w:val="15"/>
        <w:keepNext/>
        <w:keepLines/>
        <w:spacing w:after="200" w:line="240" w:lineRule="auto"/>
        <w:rPr>
          <w:rFonts w:ascii="Times New Roman" w:hAnsi="Times New Roman" w:eastAsia="Times New Roman" w:cs="Times New Roman"/>
          <w:b/>
          <w:bCs/>
          <w:color w:val="000000" w:themeColor="text1"/>
          <w:sz w:val="34"/>
          <w:szCs w:val="34"/>
          <w14:textFill>
            <w14:solidFill>
              <w14:schemeClr w14:val="tx1"/>
            </w14:solidFill>
          </w14:textFill>
        </w:rPr>
      </w:pPr>
    </w:p>
    <w:p>
      <w:pPr>
        <w:pStyle w:val="15"/>
        <w:keepNext/>
        <w:keepLines/>
        <w:spacing w:after="200" w:line="240" w:lineRule="auto"/>
        <w:jc w:val="left"/>
        <w:rPr>
          <w:rFonts w:hint="eastAsia"/>
          <w:bCs/>
          <w:color w:val="000000" w:themeColor="text1"/>
          <w:sz w:val="24"/>
          <w:szCs w:val="24"/>
          <w:lang w:eastAsia="zh-CN"/>
          <w14:textFill>
            <w14:solidFill>
              <w14:schemeClr w14:val="tx1"/>
            </w14:solidFill>
          </w14:textFill>
        </w:rPr>
      </w:pPr>
    </w:p>
    <w:p>
      <w:pPr>
        <w:pStyle w:val="15"/>
        <w:keepNext/>
        <w:keepLines/>
        <w:spacing w:after="200" w:line="240" w:lineRule="auto"/>
        <w:jc w:val="left"/>
        <w:rPr>
          <w:rFonts w:hint="eastAsia"/>
          <w:bCs/>
          <w:color w:val="000000" w:themeColor="text1"/>
          <w:sz w:val="24"/>
          <w:szCs w:val="24"/>
          <w:lang w:eastAsia="zh-CN"/>
          <w14:textFill>
            <w14:solidFill>
              <w14:schemeClr w14:val="tx1"/>
            </w14:solidFill>
          </w14:textFill>
        </w:rPr>
      </w:pPr>
    </w:p>
    <w:p>
      <w:pPr>
        <w:pStyle w:val="15"/>
        <w:keepNext/>
        <w:keepLines/>
        <w:spacing w:after="200" w:line="240" w:lineRule="auto"/>
        <w:jc w:val="left"/>
        <w:rPr>
          <w:rFonts w:hint="eastAsia"/>
          <w:bCs/>
          <w:color w:val="000000" w:themeColor="text1"/>
          <w:sz w:val="24"/>
          <w:szCs w:val="24"/>
          <w:lang w:eastAsia="zh-CN"/>
          <w14:textFill>
            <w14:solidFill>
              <w14:schemeClr w14:val="tx1"/>
            </w14:solidFill>
          </w14:textFill>
        </w:rPr>
      </w:pPr>
    </w:p>
    <w:p>
      <w:pPr>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br w:type="page"/>
      </w:r>
    </w:p>
    <w:p>
      <w:pPr>
        <w:pStyle w:val="15"/>
        <w:keepNext/>
        <w:keepLines/>
        <w:spacing w:after="200" w:line="240" w:lineRule="auto"/>
        <w:jc w:val="left"/>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部门预算公开表</w:t>
      </w:r>
      <w:r>
        <w:rPr>
          <w:rFonts w:hint="eastAsia"/>
          <w:bCs/>
          <w:color w:val="000000" w:themeColor="text1"/>
          <w:sz w:val="24"/>
          <w:szCs w:val="24"/>
          <w:lang w:val="en-US" w:eastAsia="zh-CN"/>
          <w14:textFill>
            <w14:solidFill>
              <w14:schemeClr w14:val="tx1"/>
            </w14:solidFill>
          </w14:textFill>
        </w:rPr>
        <w:t>5</w:t>
      </w:r>
    </w:p>
    <w:p>
      <w:pPr>
        <w:pStyle w:val="15"/>
        <w:keepNext/>
        <w:keepLines/>
        <w:spacing w:after="200" w:line="240" w:lineRule="auto"/>
        <w:jc w:val="center"/>
        <w:rPr>
          <w:color w:val="000000" w:themeColor="text1"/>
          <w:sz w:val="36"/>
          <w:szCs w:val="36"/>
          <w14:textFill>
            <w14:solidFill>
              <w14:schemeClr w14:val="tx1"/>
            </w14:solidFill>
          </w14:textFill>
        </w:rPr>
      </w:pPr>
      <w:r>
        <w:rPr>
          <w:rFonts w:hint="eastAsia" w:ascii="Times New Roman" w:hAnsi="Times New Roman" w:cs="Times New Roman"/>
          <w:b/>
          <w:bCs/>
          <w:color w:val="000000" w:themeColor="text1"/>
          <w:sz w:val="34"/>
          <w:szCs w:val="34"/>
          <w:lang w:val="en-US" w:eastAsia="zh-CN"/>
          <w14:textFill>
            <w14:solidFill>
              <w14:schemeClr w14:val="tx1"/>
            </w14:solidFill>
          </w14:textFill>
        </w:rPr>
        <w:t>埇桥区社会福利救助中心</w:t>
      </w:r>
      <w:r>
        <w:rPr>
          <w:rFonts w:ascii="Times New Roman" w:hAnsi="Times New Roman" w:eastAsia="Times New Roman" w:cs="Times New Roman"/>
          <w:b/>
          <w:bCs/>
          <w:color w:val="000000" w:themeColor="text1"/>
          <w:sz w:val="34"/>
          <w:szCs w:val="34"/>
          <w14:textFill>
            <w14:solidFill>
              <w14:schemeClr w14:val="tx1"/>
            </w14:solidFill>
          </w14:textFill>
        </w:rPr>
        <w:t>2022</w:t>
      </w:r>
      <w:r>
        <w:rPr>
          <w:b/>
          <w:bCs/>
          <w:color w:val="000000" w:themeColor="text1"/>
          <w:sz w:val="36"/>
          <w:szCs w:val="36"/>
          <w14:textFill>
            <w14:solidFill>
              <w14:schemeClr w14:val="tx1"/>
            </w14:solidFill>
          </w14:textFill>
        </w:rPr>
        <w:t>年一般公共预算支出表</w:t>
      </w:r>
    </w:p>
    <w:p>
      <w:pPr>
        <w:pStyle w:val="33"/>
        <w:spacing w:line="240" w:lineRule="auto"/>
        <w:ind w:firstLine="0"/>
        <w:jc w:val="center"/>
        <w:rPr>
          <w:color w:val="000000" w:themeColor="text1"/>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 xml:space="preserve">                                                                            </w:t>
      </w:r>
      <w:r>
        <w:rPr>
          <w:color w:val="000000" w:themeColor="text1"/>
          <w:sz w:val="19"/>
          <w:szCs w:val="19"/>
          <w14:textFill>
            <w14:solidFill>
              <w14:schemeClr w14:val="tx1"/>
            </w14:solidFill>
          </w14:textFill>
        </w:rPr>
        <w:t>单位：万元</w:t>
      </w:r>
    </w:p>
    <w:tbl>
      <w:tblPr>
        <w:tblStyle w:val="6"/>
        <w:tblW w:w="930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0"/>
        <w:gridCol w:w="3177"/>
        <w:gridCol w:w="1800"/>
        <w:gridCol w:w="1450"/>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43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功能分类科目</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科目编码</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科目名称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合计</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基本支出</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656.78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215.26</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441.53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社会保障和就业支出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624.17</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182.64</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441.53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20805</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行政事业单位养老支出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25.06</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25.06</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2080505</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机关事业单位基本养老保险缴费支出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16.70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16.70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2080506</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机关事业单位职业年金缴费支出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8.35</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8.35</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20810</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社会福利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391.46</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157.59</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233.88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2081001</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儿童福利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81.54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2081005</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社会福利事业单位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309.92</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157.59</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20811</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残疾人事业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2081107</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残疾人生活和护理补贴</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20820</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临时救助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2082002</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流浪乞讨人员救助支出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20821</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特困人员救助供养</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2082101</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城市特困人员救助供养支出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卫生健康支出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21011</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行政事业单位医疗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12.04</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2101102</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事业单位医疗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6.68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6.68</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2101199</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其他行政事业单位医疗支出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5.36</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5.36</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住房保障支出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22102</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住房改革支出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20.57</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2210201</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住房公积金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12.53</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12.53</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2210202</w:t>
            </w:r>
          </w:p>
        </w:tc>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提租补贴</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8.04</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tc>
      </w:tr>
    </w:tbl>
    <w:p>
      <w:pPr>
        <w:rPr>
          <w:color w:val="000000" w:themeColor="text1"/>
          <w14:textFill>
            <w14:solidFill>
              <w14:schemeClr w14:val="tx1"/>
            </w14:solidFill>
          </w14:textFill>
        </w:rPr>
        <w:sectPr>
          <w:pgSz w:w="11900" w:h="16840"/>
          <w:pgMar w:top="1484" w:right="1241" w:bottom="1561" w:left="1433" w:header="0" w:footer="3" w:gutter="0"/>
          <w:cols w:space="720" w:num="1"/>
          <w:docGrid w:linePitch="360" w:charSpace="0"/>
        </w:sectPr>
      </w:pPr>
    </w:p>
    <w:p>
      <w:pPr>
        <w:pStyle w:val="15"/>
        <w:keepNext/>
        <w:keepLines/>
        <w:spacing w:after="300" w:line="643" w:lineRule="exact"/>
        <w:jc w:val="both"/>
        <w:rPr>
          <w:b/>
          <w:bCs/>
          <w:color w:val="000000" w:themeColor="text1"/>
          <w:sz w:val="32"/>
          <w:szCs w:val="32"/>
          <w:lang w:eastAsia="zh-CN"/>
          <w14:textFill>
            <w14:solidFill>
              <w14:schemeClr w14:val="tx1"/>
            </w14:solidFill>
          </w14:textFill>
        </w:rPr>
      </w:pPr>
      <w:bookmarkStart w:id="32" w:name="bookmark81"/>
      <w:bookmarkStart w:id="33" w:name="bookmark83"/>
      <w:bookmarkStart w:id="34" w:name="bookmark82"/>
      <w:r>
        <w:rPr>
          <w:rFonts w:hint="eastAsia"/>
          <w:bCs/>
          <w:color w:val="000000" w:themeColor="text1"/>
          <w:sz w:val="24"/>
          <w:szCs w:val="24"/>
          <w:lang w:eastAsia="zh-CN"/>
          <w14:textFill>
            <w14:solidFill>
              <w14:schemeClr w14:val="tx1"/>
            </w14:solidFill>
          </w14:textFill>
        </w:rPr>
        <w:t>部门预算公开表</w:t>
      </w:r>
      <w:r>
        <w:rPr>
          <w:rFonts w:eastAsia="PMingLiU"/>
          <w:bCs/>
          <w:color w:val="000000" w:themeColor="text1"/>
          <w:sz w:val="24"/>
          <w:szCs w:val="24"/>
          <w14:textFill>
            <w14:solidFill>
              <w14:schemeClr w14:val="tx1"/>
            </w14:solidFill>
          </w14:textFill>
        </w:rPr>
        <w:t>6</w:t>
      </w:r>
    </w:p>
    <w:p>
      <w:pPr>
        <w:pStyle w:val="15"/>
        <w:keepNext/>
        <w:keepLines/>
        <w:pageBreakBefore w:val="0"/>
        <w:widowControl w:val="0"/>
        <w:kinsoku/>
        <w:wordWrap/>
        <w:overflowPunct/>
        <w:topLinePunct w:val="0"/>
        <w:autoSpaceDE/>
        <w:autoSpaceDN/>
        <w:bidi w:val="0"/>
        <w:adjustRightInd/>
        <w:snapToGrid/>
        <w:spacing w:after="300" w:line="240" w:lineRule="auto"/>
        <w:textAlignment w:val="auto"/>
        <w:rPr>
          <w:b/>
          <w:bCs/>
          <w:color w:val="000000" w:themeColor="text1"/>
          <w:sz w:val="36"/>
          <w:szCs w:val="36"/>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w:t>
      </w:r>
      <w:r>
        <w:rPr>
          <w:rFonts w:hint="eastAsia"/>
          <w:b/>
          <w:bCs/>
          <w:color w:val="000000" w:themeColor="text1"/>
          <w:sz w:val="36"/>
          <w:szCs w:val="36"/>
          <w:lang w:val="en-US" w:eastAsia="zh-CN"/>
          <w14:textFill>
            <w14:solidFill>
              <w14:schemeClr w14:val="tx1"/>
            </w14:solidFill>
          </w14:textFill>
        </w:rPr>
        <w:t>社会福利救助中心</w:t>
      </w:r>
      <w:r>
        <w:rPr>
          <w:rFonts w:ascii="Times New Roman" w:hAnsi="Times New Roman" w:eastAsia="Times New Roman" w:cs="Times New Roman"/>
          <w:b/>
          <w:bCs/>
          <w:color w:val="000000" w:themeColor="text1"/>
          <w:sz w:val="34"/>
          <w:szCs w:val="34"/>
          <w14:textFill>
            <w14:solidFill>
              <w14:schemeClr w14:val="tx1"/>
            </w14:solidFill>
          </w14:textFill>
        </w:rPr>
        <w:t>2022</w:t>
      </w:r>
      <w:r>
        <w:rPr>
          <w:b/>
          <w:bCs/>
          <w:color w:val="000000" w:themeColor="text1"/>
          <w:sz w:val="36"/>
          <w:szCs w:val="36"/>
          <w14:textFill>
            <w14:solidFill>
              <w14:schemeClr w14:val="tx1"/>
            </w14:solidFill>
          </w14:textFill>
        </w:rPr>
        <w:t>年一般公共预算</w:t>
      </w:r>
    </w:p>
    <w:p>
      <w:pPr>
        <w:pStyle w:val="15"/>
        <w:keepNext/>
        <w:keepLines/>
        <w:pageBreakBefore w:val="0"/>
        <w:widowControl w:val="0"/>
        <w:kinsoku/>
        <w:wordWrap/>
        <w:overflowPunct/>
        <w:topLinePunct w:val="0"/>
        <w:autoSpaceDE/>
        <w:autoSpaceDN/>
        <w:bidi w:val="0"/>
        <w:adjustRightInd/>
        <w:snapToGrid/>
        <w:spacing w:after="300" w:line="240" w:lineRule="auto"/>
        <w:textAlignment w:val="auto"/>
        <w:rPr>
          <w:color w:val="000000" w:themeColor="text1"/>
          <w:sz w:val="36"/>
          <w:szCs w:val="36"/>
          <w14:textFill>
            <w14:solidFill>
              <w14:schemeClr w14:val="tx1"/>
            </w14:solidFill>
          </w14:textFill>
        </w:rPr>
      </w:pPr>
      <w:r>
        <w:rPr>
          <w:b/>
          <w:bCs/>
          <w:color w:val="000000" w:themeColor="text1"/>
          <w:sz w:val="36"/>
          <w:szCs w:val="36"/>
          <w14:textFill>
            <w14:solidFill>
              <w14:schemeClr w14:val="tx1"/>
            </w14:solidFill>
          </w14:textFill>
        </w:rPr>
        <w:t>基本支出表</w:t>
      </w:r>
      <w:bookmarkEnd w:id="32"/>
      <w:bookmarkEnd w:id="33"/>
      <w:bookmarkEnd w:id="34"/>
    </w:p>
    <w:p>
      <w:pPr>
        <w:pStyle w:val="33"/>
        <w:spacing w:line="240" w:lineRule="auto"/>
        <w:ind w:firstLine="0"/>
        <w:jc w:val="right"/>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单位：万元</w:t>
      </w:r>
    </w:p>
    <w:tbl>
      <w:tblPr>
        <w:tblStyle w:val="6"/>
        <w:tblW w:w="93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74"/>
        <w:gridCol w:w="4662"/>
        <w:gridCol w:w="2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5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bookmarkStart w:id="35" w:name="bookmark86"/>
            <w:bookmarkStart w:id="36" w:name="bookmark84"/>
            <w:bookmarkStart w:id="37" w:name="bookmark85"/>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经济分类科目</w:t>
            </w:r>
          </w:p>
        </w:tc>
        <w:tc>
          <w:tcPr>
            <w:tcW w:w="27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科目名称</w:t>
            </w:r>
          </w:p>
        </w:tc>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其他对个人和家庭的补助支出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r>
    </w:tbl>
    <w:p>
      <w:pPr>
        <w:pStyle w:val="15"/>
        <w:keepNext/>
        <w:keepLines/>
        <w:spacing w:after="280" w:line="648" w:lineRule="exact"/>
        <w:jc w:val="left"/>
        <w:rPr>
          <w:rFonts w:hint="eastAsia"/>
          <w:bCs/>
          <w:color w:val="000000" w:themeColor="text1"/>
          <w:sz w:val="24"/>
          <w:szCs w:val="24"/>
          <w:lang w:eastAsia="zh-CN"/>
          <w14:textFill>
            <w14:solidFill>
              <w14:schemeClr w14:val="tx1"/>
            </w14:solidFill>
          </w14:textFill>
        </w:rPr>
      </w:pPr>
    </w:p>
    <w:p>
      <w:pPr>
        <w:pStyle w:val="15"/>
        <w:keepNext/>
        <w:keepLines/>
        <w:spacing w:after="280" w:line="648" w:lineRule="exact"/>
        <w:jc w:val="left"/>
        <w:rPr>
          <w:rFonts w:eastAsia="PMingLiU"/>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部门预算公开表</w:t>
      </w:r>
      <w:r>
        <w:rPr>
          <w:rFonts w:eastAsia="PMingLiU"/>
          <w:bCs/>
          <w:color w:val="000000" w:themeColor="text1"/>
          <w:sz w:val="24"/>
          <w:szCs w:val="24"/>
          <w14:textFill>
            <w14:solidFill>
              <w14:schemeClr w14:val="tx1"/>
            </w14:solidFill>
          </w14:textFill>
        </w:rPr>
        <w:t>7</w:t>
      </w:r>
    </w:p>
    <w:p>
      <w:pPr>
        <w:pStyle w:val="15"/>
        <w:keepNext/>
        <w:keepLines/>
        <w:spacing w:after="280" w:line="648" w:lineRule="exact"/>
        <w:rPr>
          <w:color w:val="000000" w:themeColor="text1"/>
          <w:sz w:val="36"/>
          <w:szCs w:val="36"/>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w:t>
      </w:r>
      <w:r>
        <w:rPr>
          <w:rFonts w:hint="eastAsia"/>
          <w:b/>
          <w:bCs/>
          <w:color w:val="000000" w:themeColor="text1"/>
          <w:sz w:val="36"/>
          <w:szCs w:val="36"/>
          <w:lang w:val="en-US" w:eastAsia="zh-CN"/>
          <w14:textFill>
            <w14:solidFill>
              <w14:schemeClr w14:val="tx1"/>
            </w14:solidFill>
          </w14:textFill>
        </w:rPr>
        <w:t>社会福利救助中心</w:t>
      </w:r>
      <w:r>
        <w:rPr>
          <w:rFonts w:ascii="Times New Roman" w:hAnsi="Times New Roman" w:eastAsia="Times New Roman" w:cs="Times New Roman"/>
          <w:b/>
          <w:bCs/>
          <w:color w:val="000000" w:themeColor="text1"/>
          <w:sz w:val="34"/>
          <w:szCs w:val="34"/>
          <w14:textFill>
            <w14:solidFill>
              <w14:schemeClr w14:val="tx1"/>
            </w14:solidFill>
          </w14:textFill>
        </w:rPr>
        <w:t>2022</w:t>
      </w:r>
      <w:r>
        <w:rPr>
          <w:b/>
          <w:bCs/>
          <w:color w:val="000000" w:themeColor="text1"/>
          <w:sz w:val="36"/>
          <w:szCs w:val="36"/>
          <w14:textFill>
            <w14:solidFill>
              <w14:schemeClr w14:val="tx1"/>
            </w14:solidFill>
          </w14:textFill>
        </w:rPr>
        <w:t>年政府性基金预算支出表</w:t>
      </w:r>
      <w:bookmarkEnd w:id="35"/>
      <w:bookmarkEnd w:id="36"/>
      <w:bookmarkEnd w:id="37"/>
    </w:p>
    <w:p>
      <w:pPr>
        <w:pStyle w:val="33"/>
        <w:spacing w:line="240" w:lineRule="auto"/>
        <w:ind w:left="7507" w:firstLine="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单位:万元</w:t>
      </w:r>
    </w:p>
    <w:tbl>
      <w:tblPr>
        <w:tblStyle w:val="6"/>
        <w:tblW w:w="0" w:type="auto"/>
        <w:jc w:val="center"/>
        <w:tblLayout w:type="fixed"/>
        <w:tblCellMar>
          <w:top w:w="0" w:type="dxa"/>
          <w:left w:w="10" w:type="dxa"/>
          <w:bottom w:w="0" w:type="dxa"/>
          <w:right w:w="10" w:type="dxa"/>
        </w:tblCellMar>
      </w:tblPr>
      <w:tblGrid>
        <w:gridCol w:w="1901"/>
        <w:gridCol w:w="2755"/>
        <w:gridCol w:w="1378"/>
        <w:gridCol w:w="1378"/>
        <w:gridCol w:w="1382"/>
      </w:tblGrid>
      <w:tr>
        <w:tblPrEx>
          <w:tblCellMar>
            <w:top w:w="0" w:type="dxa"/>
            <w:left w:w="10" w:type="dxa"/>
            <w:bottom w:w="0" w:type="dxa"/>
            <w:right w:w="10" w:type="dxa"/>
          </w:tblCellMar>
        </w:tblPrEx>
        <w:trPr>
          <w:trHeight w:val="638" w:hRule="exact"/>
          <w:jc w:val="center"/>
        </w:trPr>
        <w:tc>
          <w:tcPr>
            <w:tcW w:w="1901" w:type="dxa"/>
            <w:vMerge w:val="restart"/>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科目编码</w:t>
            </w:r>
          </w:p>
        </w:tc>
        <w:tc>
          <w:tcPr>
            <w:tcW w:w="2755" w:type="dxa"/>
            <w:vMerge w:val="restart"/>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科目名称</w:t>
            </w:r>
          </w:p>
        </w:tc>
        <w:tc>
          <w:tcPr>
            <w:tcW w:w="4138" w:type="dxa"/>
            <w:gridSpan w:val="3"/>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本年政府性基金财政拨款支出</w:t>
            </w:r>
          </w:p>
        </w:tc>
      </w:tr>
      <w:tr>
        <w:tblPrEx>
          <w:tblCellMar>
            <w:top w:w="0" w:type="dxa"/>
            <w:left w:w="10" w:type="dxa"/>
            <w:bottom w:w="0" w:type="dxa"/>
            <w:right w:w="10" w:type="dxa"/>
          </w:tblCellMar>
        </w:tblPrEx>
        <w:trPr>
          <w:trHeight w:val="634" w:hRule="exact"/>
          <w:jc w:val="center"/>
        </w:trPr>
        <w:tc>
          <w:tcPr>
            <w:tcW w:w="1901" w:type="dxa"/>
            <w:vMerge w:val="continue"/>
            <w:tcBorders>
              <w:left w:val="single" w:color="auto" w:sz="4" w:space="0"/>
            </w:tcBorders>
            <w:shd w:val="clear" w:color="auto" w:fill="FFFFFF"/>
            <w:vAlign w:val="center"/>
          </w:tcPr>
          <w:p>
            <w:pPr>
              <w:rPr>
                <w:color w:val="000000" w:themeColor="text1"/>
                <w:lang w:eastAsia="zh-CN"/>
                <w14:textFill>
                  <w14:solidFill>
                    <w14:schemeClr w14:val="tx1"/>
                  </w14:solidFill>
                </w14:textFill>
              </w:rPr>
            </w:pPr>
          </w:p>
        </w:tc>
        <w:tc>
          <w:tcPr>
            <w:tcW w:w="2755" w:type="dxa"/>
            <w:vMerge w:val="continue"/>
            <w:tcBorders>
              <w:left w:val="single" w:color="auto" w:sz="4" w:space="0"/>
            </w:tcBorders>
            <w:shd w:val="clear" w:color="auto" w:fill="FFFFFF"/>
            <w:vAlign w:val="center"/>
          </w:tcPr>
          <w:p>
            <w:pPr>
              <w:rPr>
                <w:color w:val="000000" w:themeColor="text1"/>
                <w:lang w:eastAsia="zh-CN"/>
                <w14:textFill>
                  <w14:solidFill>
                    <w14:schemeClr w14:val="tx1"/>
                  </w14:solidFill>
                </w14:textFill>
              </w:rPr>
            </w:pPr>
          </w:p>
        </w:tc>
        <w:tc>
          <w:tcPr>
            <w:tcW w:w="1378"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合计</w:t>
            </w:r>
          </w:p>
        </w:tc>
        <w:tc>
          <w:tcPr>
            <w:tcW w:w="1378"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基本支出</w:t>
            </w:r>
          </w:p>
        </w:tc>
        <w:tc>
          <w:tcPr>
            <w:tcW w:w="1382"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项目支出</w:t>
            </w:r>
          </w:p>
        </w:tc>
      </w:tr>
      <w:tr>
        <w:tblPrEx>
          <w:tblCellMar>
            <w:top w:w="0" w:type="dxa"/>
            <w:left w:w="10" w:type="dxa"/>
            <w:bottom w:w="0" w:type="dxa"/>
            <w:right w:w="10" w:type="dxa"/>
          </w:tblCellMar>
        </w:tblPrEx>
        <w:trPr>
          <w:trHeight w:val="422" w:hRule="exact"/>
          <w:jc w:val="center"/>
        </w:trPr>
        <w:tc>
          <w:tcPr>
            <w:tcW w:w="190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2755"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378"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378"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bl>
    <w:p>
      <w:pPr>
        <w:pStyle w:val="13"/>
        <w:keepNext w:val="0"/>
        <w:keepLines w:val="0"/>
        <w:pageBreakBefore w:val="0"/>
        <w:widowControl w:val="0"/>
        <w:kinsoku/>
        <w:wordWrap/>
        <w:overflowPunct/>
        <w:topLinePunct w:val="0"/>
        <w:autoSpaceDE/>
        <w:autoSpaceDN/>
        <w:bidi w:val="0"/>
        <w:adjustRightInd/>
        <w:snapToGrid/>
        <w:spacing w:line="240" w:lineRule="auto"/>
        <w:ind w:firstLine="0"/>
        <w:textAlignment w:val="auto"/>
        <w:rPr>
          <w:color w:val="000000" w:themeColor="text1"/>
          <w:sz w:val="24"/>
          <w:szCs w:val="24"/>
          <w14:textFill>
            <w14:solidFill>
              <w14:schemeClr w14:val="tx1"/>
            </w14:solidFill>
          </w14:textFill>
        </w:rPr>
        <w:sectPr>
          <w:headerReference r:id="rId15" w:type="default"/>
          <w:footerReference r:id="rId17" w:type="default"/>
          <w:headerReference r:id="rId16" w:type="even"/>
          <w:footerReference r:id="rId18" w:type="even"/>
          <w:pgSz w:w="11900" w:h="16840"/>
          <w:pgMar w:top="1134" w:right="1621" w:bottom="1134" w:left="1429" w:header="0" w:footer="3" w:gutter="0"/>
          <w:cols w:space="720" w:num="1"/>
          <w:docGrid w:linePitch="360" w:charSpace="0"/>
        </w:sectPr>
      </w:pPr>
      <w:r>
        <w:rPr>
          <w:rFonts w:hint="eastAsia"/>
          <w:color w:val="000000" w:themeColor="text1"/>
          <w:sz w:val="24"/>
          <w:szCs w:val="24"/>
          <w:lang w:val="en-US" w:eastAsia="zh-CN" w:bidi="zh-CN"/>
          <w14:textFill>
            <w14:solidFill>
              <w14:schemeClr w14:val="tx1"/>
            </w14:solidFill>
          </w14:textFill>
        </w:rPr>
        <w:t>注：</w:t>
      </w:r>
      <w:r>
        <w:rPr>
          <w:rFonts w:hint="eastAsia"/>
          <w:color w:val="000000" w:themeColor="text1"/>
          <w:sz w:val="24"/>
          <w:szCs w:val="24"/>
          <w:lang w:val="zh-CN" w:eastAsia="zh-CN" w:bidi="zh-CN"/>
          <w14:textFill>
            <w14:solidFill>
              <w14:schemeClr w14:val="tx1"/>
            </w14:solidFill>
          </w14:textFill>
        </w:rPr>
        <w:t>埇桥区</w:t>
      </w:r>
      <w:r>
        <w:rPr>
          <w:rFonts w:hint="eastAsia"/>
          <w:color w:val="000000" w:themeColor="text1"/>
          <w:sz w:val="24"/>
          <w:szCs w:val="24"/>
          <w:lang w:val="en-US" w:eastAsia="zh-CN"/>
          <w14:textFill>
            <w14:solidFill>
              <w14:schemeClr w14:val="tx1"/>
            </w14:solidFill>
          </w14:textFill>
        </w:rPr>
        <w:t>社会福利救助中心</w:t>
      </w:r>
      <w:r>
        <w:rPr>
          <w:color w:val="000000" w:themeColor="text1"/>
          <w:sz w:val="24"/>
          <w:szCs w:val="24"/>
          <w14:textFill>
            <w14:solidFill>
              <w14:schemeClr w14:val="tx1"/>
            </w14:solidFill>
          </w14:textFill>
        </w:rPr>
        <w:t>没有政府性基金预算拨款收入，也没有政府性基金预算拨款安排的支出，故本表无数据。</w:t>
      </w:r>
    </w:p>
    <w:p>
      <w:pPr>
        <w:pStyle w:val="15"/>
        <w:keepNext/>
        <w:keepLines/>
        <w:spacing w:after="180" w:line="240" w:lineRule="auto"/>
        <w:jc w:val="left"/>
        <w:rPr>
          <w:rFonts w:eastAsia="PMingLiU"/>
          <w:bCs/>
          <w:color w:val="000000" w:themeColor="text1"/>
          <w:sz w:val="24"/>
          <w:szCs w:val="24"/>
          <w14:textFill>
            <w14:solidFill>
              <w14:schemeClr w14:val="tx1"/>
            </w14:solidFill>
          </w14:textFill>
        </w:rPr>
      </w:pPr>
      <w:bookmarkStart w:id="38" w:name="bookmark89"/>
      <w:bookmarkStart w:id="39" w:name="bookmark88"/>
      <w:bookmarkStart w:id="40" w:name="bookmark87"/>
      <w:r>
        <w:rPr>
          <w:rFonts w:hint="eastAsia"/>
          <w:bCs/>
          <w:color w:val="000000" w:themeColor="text1"/>
          <w:sz w:val="24"/>
          <w:szCs w:val="24"/>
          <w:lang w:eastAsia="zh-CN"/>
          <w14:textFill>
            <w14:solidFill>
              <w14:schemeClr w14:val="tx1"/>
            </w14:solidFill>
          </w14:textFill>
        </w:rPr>
        <w:t>部门预算公开表</w:t>
      </w:r>
      <w:r>
        <w:rPr>
          <w:rFonts w:eastAsia="PMingLiU"/>
          <w:bCs/>
          <w:color w:val="000000" w:themeColor="text1"/>
          <w:sz w:val="24"/>
          <w:szCs w:val="24"/>
          <w14:textFill>
            <w14:solidFill>
              <w14:schemeClr w14:val="tx1"/>
            </w14:solidFill>
          </w14:textFill>
        </w:rPr>
        <w:t>8</w:t>
      </w:r>
    </w:p>
    <w:p>
      <w:pPr>
        <w:pStyle w:val="15"/>
        <w:keepNext/>
        <w:keepLines/>
        <w:spacing w:after="180" w:line="240" w:lineRule="auto"/>
        <w:rPr>
          <w:color w:val="000000" w:themeColor="text1"/>
          <w:sz w:val="36"/>
          <w:szCs w:val="36"/>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w:t>
      </w:r>
      <w:r>
        <w:rPr>
          <w:rFonts w:hint="eastAsia"/>
          <w:b/>
          <w:bCs/>
          <w:color w:val="000000" w:themeColor="text1"/>
          <w:sz w:val="36"/>
          <w:szCs w:val="36"/>
          <w:lang w:val="en-US" w:eastAsia="zh-CN"/>
          <w14:textFill>
            <w14:solidFill>
              <w14:schemeClr w14:val="tx1"/>
            </w14:solidFill>
          </w14:textFill>
        </w:rPr>
        <w:t>社会福利救助中心</w:t>
      </w:r>
      <w:r>
        <w:rPr>
          <w:rFonts w:ascii="Times New Roman" w:hAnsi="Times New Roman" w:eastAsia="Times New Roman" w:cs="Times New Roman"/>
          <w:b/>
          <w:bCs/>
          <w:color w:val="000000" w:themeColor="text1"/>
          <w:sz w:val="34"/>
          <w:szCs w:val="34"/>
          <w14:textFill>
            <w14:solidFill>
              <w14:schemeClr w14:val="tx1"/>
            </w14:solidFill>
          </w14:textFill>
        </w:rPr>
        <w:t>202</w:t>
      </w:r>
      <w:r>
        <w:rPr>
          <w:rFonts w:hint="eastAsia" w:ascii="Times New Roman" w:hAnsi="Times New Roman" w:cs="Times New Roman"/>
          <w:b/>
          <w:bCs/>
          <w:color w:val="000000" w:themeColor="text1"/>
          <w:sz w:val="34"/>
          <w:szCs w:val="34"/>
          <w:lang w:val="en-US" w:eastAsia="zh-CN"/>
          <w14:textFill>
            <w14:solidFill>
              <w14:schemeClr w14:val="tx1"/>
            </w14:solidFill>
          </w14:textFill>
        </w:rPr>
        <w:t>2</w:t>
      </w:r>
      <w:r>
        <w:rPr>
          <w:b/>
          <w:bCs/>
          <w:color w:val="000000" w:themeColor="text1"/>
          <w:sz w:val="36"/>
          <w:szCs w:val="36"/>
          <w14:textFill>
            <w14:solidFill>
              <w14:schemeClr w14:val="tx1"/>
            </w14:solidFill>
          </w14:textFill>
        </w:rPr>
        <w:t>年国有资本经营</w:t>
      </w:r>
      <w:bookmarkEnd w:id="38"/>
      <w:bookmarkStart w:id="41" w:name="bookmark90"/>
      <w:r>
        <w:rPr>
          <w:b/>
          <w:bCs/>
          <w:color w:val="000000" w:themeColor="text1"/>
          <w:sz w:val="36"/>
          <w:szCs w:val="36"/>
          <w14:textFill>
            <w14:solidFill>
              <w14:schemeClr w14:val="tx1"/>
            </w14:solidFill>
          </w14:textFill>
        </w:rPr>
        <w:t>支出表</w:t>
      </w:r>
      <w:bookmarkEnd w:id="39"/>
      <w:bookmarkEnd w:id="40"/>
      <w:bookmarkEnd w:id="41"/>
    </w:p>
    <w:p>
      <w:pPr>
        <w:pStyle w:val="33"/>
        <w:spacing w:line="240" w:lineRule="auto"/>
        <w:ind w:left="7603" w:firstLine="0"/>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单位：万元</w:t>
      </w:r>
    </w:p>
    <w:tbl>
      <w:tblPr>
        <w:tblStyle w:val="6"/>
        <w:tblW w:w="0" w:type="auto"/>
        <w:jc w:val="center"/>
        <w:tblLayout w:type="fixed"/>
        <w:tblCellMar>
          <w:top w:w="0" w:type="dxa"/>
          <w:left w:w="10" w:type="dxa"/>
          <w:bottom w:w="0" w:type="dxa"/>
          <w:right w:w="10" w:type="dxa"/>
        </w:tblCellMar>
      </w:tblPr>
      <w:tblGrid>
        <w:gridCol w:w="2510"/>
        <w:gridCol w:w="2501"/>
        <w:gridCol w:w="1238"/>
        <w:gridCol w:w="1238"/>
        <w:gridCol w:w="1248"/>
      </w:tblGrid>
      <w:tr>
        <w:tblPrEx>
          <w:tblCellMar>
            <w:top w:w="0" w:type="dxa"/>
            <w:left w:w="10" w:type="dxa"/>
            <w:bottom w:w="0" w:type="dxa"/>
            <w:right w:w="10" w:type="dxa"/>
          </w:tblCellMar>
        </w:tblPrEx>
        <w:trPr>
          <w:trHeight w:val="638" w:hRule="exact"/>
          <w:jc w:val="center"/>
        </w:trPr>
        <w:tc>
          <w:tcPr>
            <w:tcW w:w="2510" w:type="dxa"/>
            <w:vMerge w:val="restart"/>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科目编码</w:t>
            </w:r>
          </w:p>
        </w:tc>
        <w:tc>
          <w:tcPr>
            <w:tcW w:w="2501" w:type="dxa"/>
            <w:vMerge w:val="restart"/>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科目名称</w:t>
            </w:r>
          </w:p>
        </w:tc>
        <w:tc>
          <w:tcPr>
            <w:tcW w:w="3724" w:type="dxa"/>
            <w:gridSpan w:val="3"/>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国有资本经营预算财政拨款支出</w:t>
            </w:r>
          </w:p>
        </w:tc>
      </w:tr>
      <w:tr>
        <w:tblPrEx>
          <w:tblCellMar>
            <w:top w:w="0" w:type="dxa"/>
            <w:left w:w="10" w:type="dxa"/>
            <w:bottom w:w="0" w:type="dxa"/>
            <w:right w:w="10" w:type="dxa"/>
          </w:tblCellMar>
        </w:tblPrEx>
        <w:trPr>
          <w:trHeight w:val="638" w:hRule="exact"/>
          <w:jc w:val="center"/>
        </w:trPr>
        <w:tc>
          <w:tcPr>
            <w:tcW w:w="2510" w:type="dxa"/>
            <w:vMerge w:val="continue"/>
            <w:tcBorders>
              <w:left w:val="single" w:color="auto" w:sz="4" w:space="0"/>
            </w:tcBorders>
            <w:shd w:val="clear" w:color="auto" w:fill="FFFFFF"/>
            <w:vAlign w:val="center"/>
          </w:tcPr>
          <w:p>
            <w:pPr>
              <w:rPr>
                <w:color w:val="000000" w:themeColor="text1"/>
                <w:lang w:eastAsia="zh-CN"/>
                <w14:textFill>
                  <w14:solidFill>
                    <w14:schemeClr w14:val="tx1"/>
                  </w14:solidFill>
                </w14:textFill>
              </w:rPr>
            </w:pPr>
          </w:p>
        </w:tc>
        <w:tc>
          <w:tcPr>
            <w:tcW w:w="2501" w:type="dxa"/>
            <w:vMerge w:val="continue"/>
            <w:tcBorders>
              <w:left w:val="single" w:color="auto" w:sz="4" w:space="0"/>
            </w:tcBorders>
            <w:shd w:val="clear" w:color="auto" w:fill="FFFFFF"/>
            <w:vAlign w:val="center"/>
          </w:tcPr>
          <w:p>
            <w:pPr>
              <w:rPr>
                <w:color w:val="000000" w:themeColor="text1"/>
                <w:lang w:eastAsia="zh-CN"/>
                <w14:textFill>
                  <w14:solidFill>
                    <w14:schemeClr w14:val="tx1"/>
                  </w14:solidFill>
                </w14:textFill>
              </w:rPr>
            </w:pPr>
          </w:p>
        </w:tc>
        <w:tc>
          <w:tcPr>
            <w:tcW w:w="1238"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合计</w:t>
            </w:r>
          </w:p>
        </w:tc>
        <w:tc>
          <w:tcPr>
            <w:tcW w:w="1238"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基本支出</w:t>
            </w:r>
          </w:p>
        </w:tc>
        <w:tc>
          <w:tcPr>
            <w:tcW w:w="1248"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项目支出</w:t>
            </w:r>
          </w:p>
        </w:tc>
      </w:tr>
      <w:tr>
        <w:tblPrEx>
          <w:tblCellMar>
            <w:top w:w="0" w:type="dxa"/>
            <w:left w:w="10" w:type="dxa"/>
            <w:bottom w:w="0" w:type="dxa"/>
            <w:right w:w="10" w:type="dxa"/>
          </w:tblCellMar>
        </w:tblPrEx>
        <w:trPr>
          <w:trHeight w:val="638" w:hRule="exact"/>
          <w:jc w:val="center"/>
        </w:trPr>
        <w:tc>
          <w:tcPr>
            <w:tcW w:w="2510"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2501"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238"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238"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bl>
    <w:p>
      <w:pPr>
        <w:pStyle w:val="13"/>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注：</w:t>
      </w:r>
      <w:r>
        <w:rPr>
          <w:rFonts w:hint="eastAsia"/>
          <w:color w:val="000000" w:themeColor="text1"/>
          <w:sz w:val="24"/>
          <w:szCs w:val="24"/>
          <w:lang w:val="zh-CN" w:eastAsia="zh-CN"/>
          <w14:textFill>
            <w14:solidFill>
              <w14:schemeClr w14:val="tx1"/>
            </w14:solidFill>
          </w14:textFill>
        </w:rPr>
        <w:t>埇桥区</w:t>
      </w:r>
      <w:r>
        <w:rPr>
          <w:rFonts w:hint="eastAsia"/>
          <w:color w:val="000000" w:themeColor="text1"/>
          <w:sz w:val="24"/>
          <w:szCs w:val="24"/>
          <w:lang w:val="en-US" w:eastAsia="zh-CN"/>
          <w14:textFill>
            <w14:solidFill>
              <w14:schemeClr w14:val="tx1"/>
            </w14:solidFill>
          </w14:textFill>
        </w:rPr>
        <w:t>社会福利救助中心没有国有资本经营预算拨款收入，也没有国 有资本经营预算拨款安排的支出，故本表无数据。</w:t>
      </w:r>
    </w:p>
    <w:p>
      <w:pPr>
        <w:pStyle w:val="13"/>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color w:val="000000" w:themeColor="text1"/>
          <w:sz w:val="24"/>
          <w:szCs w:val="24"/>
          <w:lang w:val="en-US" w:eastAsia="zh-CN"/>
          <w14:textFill>
            <w14:solidFill>
              <w14:schemeClr w14:val="tx1"/>
            </w14:solidFill>
          </w14:textFill>
        </w:rPr>
      </w:pPr>
    </w:p>
    <w:p>
      <w:pPr>
        <w:pStyle w:val="15"/>
        <w:keepNext/>
        <w:keepLines/>
        <w:spacing w:after="180" w:line="240" w:lineRule="auto"/>
        <w:jc w:val="left"/>
        <w:rPr>
          <w:rFonts w:eastAsia="PMingLiU"/>
          <w:bCs/>
          <w:color w:val="000000" w:themeColor="text1"/>
          <w:sz w:val="24"/>
          <w:szCs w:val="24"/>
          <w14:textFill>
            <w14:solidFill>
              <w14:schemeClr w14:val="tx1"/>
            </w14:solidFill>
          </w14:textFill>
        </w:rPr>
      </w:pPr>
      <w:bookmarkStart w:id="42" w:name="bookmark92"/>
      <w:bookmarkStart w:id="43" w:name="bookmark93"/>
      <w:bookmarkStart w:id="44" w:name="bookmark91"/>
      <w:r>
        <w:rPr>
          <w:rFonts w:hint="eastAsia"/>
          <w:bCs/>
          <w:color w:val="000000" w:themeColor="text1"/>
          <w:sz w:val="24"/>
          <w:szCs w:val="24"/>
          <w:lang w:eastAsia="zh-CN"/>
          <w14:textFill>
            <w14:solidFill>
              <w14:schemeClr w14:val="tx1"/>
            </w14:solidFill>
          </w14:textFill>
        </w:rPr>
        <w:t>部门预算公开表</w:t>
      </w:r>
      <w:r>
        <w:rPr>
          <w:rFonts w:eastAsia="PMingLiU"/>
          <w:bCs/>
          <w:color w:val="000000" w:themeColor="text1"/>
          <w:sz w:val="24"/>
          <w:szCs w:val="24"/>
          <w14:textFill>
            <w14:solidFill>
              <w14:schemeClr w14:val="tx1"/>
            </w14:solidFill>
          </w14:textFill>
        </w:rPr>
        <w:t>9</w:t>
      </w:r>
    </w:p>
    <w:p>
      <w:pPr>
        <w:pStyle w:val="15"/>
        <w:keepNext/>
        <w:keepLines/>
        <w:pageBreakBefore w:val="0"/>
        <w:widowControl w:val="0"/>
        <w:kinsoku/>
        <w:wordWrap/>
        <w:overflowPunct/>
        <w:topLinePunct w:val="0"/>
        <w:autoSpaceDE/>
        <w:autoSpaceDN/>
        <w:bidi w:val="0"/>
        <w:adjustRightInd/>
        <w:snapToGrid/>
        <w:spacing w:after="0" w:line="240" w:lineRule="auto"/>
        <w:textAlignment w:val="auto"/>
        <w:rPr>
          <w:rFonts w:hint="eastAsia"/>
          <w:b/>
          <w:bCs/>
          <w:color w:val="000000" w:themeColor="text1"/>
          <w:sz w:val="36"/>
          <w:szCs w:val="36"/>
          <w:lang w:eastAsia="zh-CN"/>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w:t>
      </w:r>
      <w:r>
        <w:rPr>
          <w:rFonts w:hint="eastAsia"/>
          <w:b/>
          <w:bCs/>
          <w:color w:val="000000" w:themeColor="text1"/>
          <w:sz w:val="36"/>
          <w:szCs w:val="36"/>
          <w:lang w:val="en-US" w:eastAsia="zh-CN"/>
          <w14:textFill>
            <w14:solidFill>
              <w14:schemeClr w14:val="tx1"/>
            </w14:solidFill>
          </w14:textFill>
        </w:rPr>
        <w:t>社会福利救助中心</w:t>
      </w:r>
      <w:r>
        <w:rPr>
          <w:rFonts w:hint="eastAsia"/>
          <w:b/>
          <w:bCs/>
          <w:color w:val="000000" w:themeColor="text1"/>
          <w:sz w:val="36"/>
          <w:szCs w:val="36"/>
          <w:lang w:eastAsia="zh-CN"/>
          <w14:textFill>
            <w14:solidFill>
              <w14:schemeClr w14:val="tx1"/>
            </w14:solidFill>
          </w14:textFill>
        </w:rPr>
        <w:t>2022年项目支出表</w:t>
      </w:r>
      <w:bookmarkEnd w:id="42"/>
      <w:bookmarkEnd w:id="43"/>
      <w:bookmarkEnd w:id="44"/>
    </w:p>
    <w:p>
      <w:pPr>
        <w:pStyle w:val="15"/>
        <w:keepNext/>
        <w:keepLines/>
        <w:pageBreakBefore w:val="0"/>
        <w:widowControl w:val="0"/>
        <w:kinsoku/>
        <w:wordWrap/>
        <w:overflowPunct/>
        <w:topLinePunct w:val="0"/>
        <w:autoSpaceDE/>
        <w:autoSpaceDN/>
        <w:bidi w:val="0"/>
        <w:adjustRightInd/>
        <w:snapToGrid/>
        <w:spacing w:after="0" w:line="240" w:lineRule="auto"/>
        <w:textAlignment w:val="auto"/>
        <w:rPr>
          <w:rFonts w:hint="eastAsia"/>
          <w:b/>
          <w:bCs/>
          <w:color w:val="000000" w:themeColor="text1"/>
          <w:sz w:val="36"/>
          <w:szCs w:val="36"/>
          <w:lang w:eastAsia="zh-CN"/>
          <w14:textFill>
            <w14:solidFill>
              <w14:schemeClr w14:val="tx1"/>
            </w14:solidFill>
          </w14:textFill>
        </w:rPr>
      </w:pPr>
    </w:p>
    <w:p>
      <w:pPr>
        <w:pStyle w:val="33"/>
        <w:spacing w:line="240" w:lineRule="auto"/>
        <w:ind w:firstLine="7715" w:firstLineChars="4061"/>
        <w:rPr>
          <w:rFonts w:hint="eastAsia"/>
          <w:b/>
          <w:bCs/>
          <w:color w:val="000000" w:themeColor="text1"/>
          <w:sz w:val="36"/>
          <w:szCs w:val="36"/>
          <w:lang w:eastAsia="zh-CN"/>
          <w14:textFill>
            <w14:solidFill>
              <w14:schemeClr w14:val="tx1"/>
            </w14:solidFill>
          </w14:textFill>
        </w:rPr>
      </w:pPr>
      <w:r>
        <w:rPr>
          <w:color w:val="000000" w:themeColor="text1"/>
          <w:sz w:val="19"/>
          <w:szCs w:val="19"/>
          <w14:textFill>
            <w14:solidFill>
              <w14:schemeClr w14:val="tx1"/>
            </w14:solidFill>
          </w14:textFill>
        </w:rPr>
        <w:t>单位：万元</w:t>
      </w:r>
    </w:p>
    <w:tbl>
      <w:tblPr>
        <w:tblStyle w:val="6"/>
        <w:tblW w:w="10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55"/>
        <w:gridCol w:w="1504"/>
        <w:gridCol w:w="934"/>
        <w:gridCol w:w="816"/>
        <w:gridCol w:w="600"/>
        <w:gridCol w:w="496"/>
        <w:gridCol w:w="518"/>
        <w:gridCol w:w="573"/>
        <w:gridCol w:w="682"/>
        <w:gridCol w:w="450"/>
        <w:gridCol w:w="368"/>
        <w:gridCol w:w="736"/>
        <w:gridCol w:w="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14" w:hRule="atLeast"/>
          <w:jc w:val="center"/>
        </w:trPr>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项目名称</w:t>
            </w: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项目单位</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合计</w:t>
            </w:r>
          </w:p>
        </w:tc>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本年财政拨款</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财政拨款结转结余</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财政专户管理资金</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单位资金</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上级转移支付（提前下达一般公共预算）</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上级转移支付（提前下达政府性基金）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3" w:hRule="atLeast"/>
          <w:jc w:val="center"/>
        </w:trPr>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一般公共预算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政府性基金预算</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国有资本经营收入</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一般公共预算</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政府性基金预算</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国有资本经营收入</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4"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合计</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441.53</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441.53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Calibri" w:hAnsi="Calibri" w:cs="Calibri"/>
                <w:i w:val="0"/>
                <w:iCs w:val="0"/>
                <w:color w:val="000000" w:themeColor="text1"/>
                <w:sz w:val="22"/>
                <w:szCs w:val="22"/>
                <w:u w:val="none"/>
                <w14:textFill>
                  <w14:solidFill>
                    <w14:schemeClr w14:val="tx1"/>
                  </w14:solidFill>
                </w14:textFill>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26"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城市特困人员救助供养生活费</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宿州市埇桥区社会福利救助中心</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155.93</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155.93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17"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城市特困人员失能失智护理补贴</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宿州市埇桥区社会福利救助中心</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35.28</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35.28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67"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孤儿基本生活费</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宿州市埇桥区社会福利救助中心</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81.54</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81.54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4"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流浪乞讨人员救助生活费</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宿州市埇桥区社会福利救助中心</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15.00</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87"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政府购买服务人员工资</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宿州市埇桥区社会福利救助中心</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152.34</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152.34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24"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重度残疾人护理补贴</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宿州市埇桥区社会福利救助中心</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1.44</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themeColor="text1"/>
                <w:sz w:val="22"/>
                <w:szCs w:val="22"/>
                <w:u w:val="none"/>
                <w14:textFill>
                  <w14:solidFill>
                    <w14:schemeClr w14:val="tx1"/>
                  </w14:solidFill>
                </w14:textFill>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bl>
    <w:p>
      <w:pPr>
        <w:pStyle w:val="13"/>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color w:val="000000" w:themeColor="text1"/>
          <w:sz w:val="24"/>
          <w:szCs w:val="24"/>
          <w:lang w:val="en-US" w:eastAsia="zh-CN"/>
          <w14:textFill>
            <w14:solidFill>
              <w14:schemeClr w14:val="tx1"/>
            </w14:solidFill>
          </w14:textFill>
        </w:rPr>
      </w:pPr>
    </w:p>
    <w:p>
      <w:pPr>
        <w:pStyle w:val="13"/>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color w:val="000000" w:themeColor="text1"/>
          <w:sz w:val="24"/>
          <w:szCs w:val="24"/>
          <w:lang w:val="en-US" w:eastAsia="zh-CN"/>
          <w14:textFill>
            <w14:solidFill>
              <w14:schemeClr w14:val="tx1"/>
            </w14:solidFill>
          </w14:textFill>
        </w:rPr>
      </w:pPr>
    </w:p>
    <w:p>
      <w:pPr>
        <w:pStyle w:val="15"/>
        <w:keepNext/>
        <w:keepLines/>
        <w:spacing w:after="200" w:line="240" w:lineRule="auto"/>
        <w:jc w:val="both"/>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部门</w:t>
      </w:r>
      <w:r>
        <w:rPr>
          <w:rFonts w:hint="eastAsia"/>
          <w:bCs/>
          <w:color w:val="000000" w:themeColor="text1"/>
          <w:sz w:val="24"/>
          <w:szCs w:val="24"/>
          <w:lang w:eastAsia="zh-CN"/>
          <w14:textFill>
            <w14:solidFill>
              <w14:schemeClr w14:val="tx1"/>
            </w14:solidFill>
          </w14:textFill>
        </w:rPr>
        <w:t>预算公开表10</w:t>
      </w:r>
    </w:p>
    <w:p>
      <w:pPr>
        <w:pStyle w:val="15"/>
        <w:keepNext/>
        <w:keepLines/>
        <w:spacing w:after="200" w:line="240" w:lineRule="auto"/>
        <w:jc w:val="both"/>
        <w:rPr>
          <w:rFonts w:hint="eastAsia"/>
          <w:b/>
          <w:bCs/>
          <w:color w:val="000000" w:themeColor="text1"/>
          <w:sz w:val="36"/>
          <w:szCs w:val="36"/>
          <w:lang w:eastAsia="zh-CN"/>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埇</w:t>
      </w:r>
      <w:r>
        <w:rPr>
          <w:rFonts w:hint="eastAsia"/>
          <w:b/>
          <w:bCs/>
          <w:color w:val="000000" w:themeColor="text1"/>
          <w:sz w:val="36"/>
          <w:szCs w:val="36"/>
          <w:lang w:eastAsia="zh-CN"/>
          <w14:textFill>
            <w14:solidFill>
              <w14:schemeClr w14:val="tx1"/>
            </w14:solidFill>
          </w14:textFill>
        </w:rPr>
        <w:t>桥区</w:t>
      </w:r>
      <w:r>
        <w:rPr>
          <w:rFonts w:hint="eastAsia"/>
          <w:b/>
          <w:bCs/>
          <w:color w:val="000000" w:themeColor="text1"/>
          <w:sz w:val="36"/>
          <w:szCs w:val="36"/>
          <w:lang w:val="en-US" w:eastAsia="zh-CN"/>
          <w14:textFill>
            <w14:solidFill>
              <w14:schemeClr w14:val="tx1"/>
            </w14:solidFill>
          </w14:textFill>
        </w:rPr>
        <w:t>社会福利救助中心</w:t>
      </w:r>
      <w:r>
        <w:rPr>
          <w:rFonts w:hint="eastAsia"/>
          <w:b/>
          <w:bCs/>
          <w:color w:val="000000" w:themeColor="text1"/>
          <w:sz w:val="36"/>
          <w:szCs w:val="36"/>
          <w:lang w:eastAsia="zh-CN"/>
          <w14:textFill>
            <w14:solidFill>
              <w14:schemeClr w14:val="tx1"/>
            </w14:solidFill>
          </w14:textFill>
        </w:rPr>
        <w:t>2022年部门政府采购支出表</w:t>
      </w:r>
    </w:p>
    <w:p>
      <w:pPr>
        <w:pStyle w:val="33"/>
        <w:spacing w:line="240" w:lineRule="auto"/>
        <w:ind w:firstLine="0"/>
        <w:jc w:val="center"/>
        <w:rPr>
          <w:color w:val="000000" w:themeColor="text1"/>
          <w:sz w:val="19"/>
          <w:szCs w:val="19"/>
          <w14:textFill>
            <w14:solidFill>
              <w14:schemeClr w14:val="tx1"/>
            </w14:solidFill>
          </w14:textFill>
        </w:rPr>
      </w:pPr>
      <w:r>
        <w:rPr>
          <w:rFonts w:hint="eastAsia"/>
          <w:color w:val="000000" w:themeColor="text1"/>
          <w:sz w:val="19"/>
          <w:szCs w:val="19"/>
          <w:lang w:val="en-US" w:eastAsia="zh-CN"/>
          <w14:textFill>
            <w14:solidFill>
              <w14:schemeClr w14:val="tx1"/>
            </w14:solidFill>
          </w14:textFill>
        </w:rPr>
        <w:t xml:space="preserve">                                                               </w:t>
      </w:r>
      <w:r>
        <w:rPr>
          <w:color w:val="000000" w:themeColor="text1"/>
          <w:sz w:val="19"/>
          <w:szCs w:val="19"/>
          <w14:textFill>
            <w14:solidFill>
              <w14:schemeClr w14:val="tx1"/>
            </w14:solidFill>
          </w14:textFill>
        </w:rPr>
        <w:t>单位：万元</w:t>
      </w:r>
    </w:p>
    <w:tbl>
      <w:tblPr>
        <w:tblStyle w:val="6"/>
        <w:tblW w:w="0" w:type="auto"/>
        <w:tblInd w:w="0" w:type="dxa"/>
        <w:tblLayout w:type="fixed"/>
        <w:tblCellMar>
          <w:top w:w="0" w:type="dxa"/>
          <w:left w:w="10" w:type="dxa"/>
          <w:bottom w:w="0" w:type="dxa"/>
          <w:right w:w="10" w:type="dxa"/>
        </w:tblCellMar>
      </w:tblPr>
      <w:tblGrid>
        <w:gridCol w:w="2630"/>
        <w:gridCol w:w="705"/>
        <w:gridCol w:w="780"/>
        <w:gridCol w:w="855"/>
        <w:gridCol w:w="705"/>
        <w:gridCol w:w="915"/>
        <w:gridCol w:w="1020"/>
        <w:gridCol w:w="1050"/>
      </w:tblGrid>
      <w:tr>
        <w:tblPrEx>
          <w:tblCellMar>
            <w:top w:w="0" w:type="dxa"/>
            <w:left w:w="10" w:type="dxa"/>
            <w:bottom w:w="0" w:type="dxa"/>
            <w:right w:w="10" w:type="dxa"/>
          </w:tblCellMar>
        </w:tblPrEx>
        <w:trPr>
          <w:trHeight w:val="1670" w:hRule="exact"/>
        </w:trPr>
        <w:tc>
          <w:tcPr>
            <w:tcW w:w="2630" w:type="dxa"/>
            <w:tcBorders>
              <w:top w:val="single" w:color="auto" w:sz="4" w:space="0"/>
              <w:left w:val="single" w:color="auto" w:sz="4" w:space="0"/>
            </w:tcBorders>
            <w:shd w:val="clear" w:color="auto" w:fill="FFFFFF"/>
            <w:vAlign w:val="center"/>
          </w:tcPr>
          <w:p>
            <w:pPr>
              <w:pStyle w:val="31"/>
              <w:spacing w:line="307" w:lineRule="exact"/>
              <w:ind w:firstLine="0"/>
              <w:jc w:val="center"/>
              <w:rPr>
                <w:color w:val="000000" w:themeColor="text1"/>
                <w:sz w:val="19"/>
                <w:szCs w:val="19"/>
                <w14:textFill>
                  <w14:solidFill>
                    <w14:schemeClr w14:val="tx1"/>
                  </w14:solidFill>
                </w14:textFill>
              </w:rPr>
            </w:pPr>
            <w:r>
              <w:rPr>
                <w:rFonts w:hint="eastAsia"/>
                <w:color w:val="000000" w:themeColor="text1"/>
                <w:sz w:val="19"/>
                <w:szCs w:val="19"/>
                <w:lang w:eastAsia="zh-CN"/>
                <w14:textFill>
                  <w14:solidFill>
                    <w14:schemeClr w14:val="tx1"/>
                  </w14:solidFill>
                </w14:textFill>
              </w:rPr>
              <w:t>单位</w:t>
            </w:r>
            <w:r>
              <w:rPr>
                <w:color w:val="000000" w:themeColor="text1"/>
                <w:sz w:val="19"/>
                <w:szCs w:val="19"/>
                <w:lang w:val="zh-CN" w:eastAsia="zh-CN" w:bidi="zh-CN"/>
                <w14:textFill>
                  <w14:solidFill>
                    <w14:schemeClr w14:val="tx1"/>
                  </w14:solidFill>
                </w14:textFill>
              </w:rPr>
              <w:t>/支</w:t>
            </w:r>
            <w:r>
              <w:rPr>
                <w:color w:val="000000" w:themeColor="text1"/>
                <w:sz w:val="19"/>
                <w:szCs w:val="19"/>
                <w14:textFill>
                  <w14:solidFill>
                    <w14:schemeClr w14:val="tx1"/>
                  </w14:solidFill>
                </w14:textFill>
              </w:rPr>
              <w:t>出项目/政府 采购品目</w:t>
            </w:r>
          </w:p>
        </w:tc>
        <w:tc>
          <w:tcPr>
            <w:tcW w:w="705" w:type="dxa"/>
            <w:tcBorders>
              <w:top w:val="single" w:color="auto" w:sz="4" w:space="0"/>
              <w:left w:val="single" w:color="auto" w:sz="4" w:space="0"/>
            </w:tcBorders>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合计</w:t>
            </w:r>
          </w:p>
        </w:tc>
        <w:tc>
          <w:tcPr>
            <w:tcW w:w="780" w:type="dxa"/>
            <w:tcBorders>
              <w:top w:val="single" w:color="auto" w:sz="4" w:space="0"/>
              <w:left w:val="single" w:color="auto" w:sz="4" w:space="0"/>
            </w:tcBorders>
            <w:shd w:val="clear" w:color="auto" w:fill="FFFFFF"/>
            <w:vAlign w:val="center"/>
          </w:tcPr>
          <w:p>
            <w:pPr>
              <w:pStyle w:val="31"/>
              <w:spacing w:line="314" w:lineRule="exact"/>
              <w:ind w:left="160" w:firstLine="0"/>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一般 公共 预算</w:t>
            </w:r>
          </w:p>
        </w:tc>
        <w:tc>
          <w:tcPr>
            <w:tcW w:w="855" w:type="dxa"/>
            <w:tcBorders>
              <w:top w:val="single" w:color="auto" w:sz="4" w:space="0"/>
              <w:left w:val="single" w:color="auto" w:sz="4" w:space="0"/>
            </w:tcBorders>
            <w:shd w:val="clear" w:color="auto" w:fill="FFFFFF"/>
            <w:vAlign w:val="center"/>
          </w:tcPr>
          <w:p>
            <w:pPr>
              <w:pStyle w:val="31"/>
              <w:spacing w:line="320" w:lineRule="exact"/>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政府性基金预算</w:t>
            </w:r>
          </w:p>
        </w:tc>
        <w:tc>
          <w:tcPr>
            <w:tcW w:w="705" w:type="dxa"/>
            <w:tcBorders>
              <w:top w:val="single" w:color="auto" w:sz="4" w:space="0"/>
              <w:left w:val="single" w:color="auto" w:sz="4" w:space="0"/>
            </w:tcBorders>
            <w:shd w:val="clear" w:color="auto" w:fill="FFFFFF"/>
            <w:vAlign w:val="center"/>
          </w:tcPr>
          <w:p>
            <w:pPr>
              <w:pStyle w:val="31"/>
              <w:spacing w:line="307" w:lineRule="exact"/>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国有资本经营 预算</w:t>
            </w:r>
          </w:p>
        </w:tc>
        <w:tc>
          <w:tcPr>
            <w:tcW w:w="915" w:type="dxa"/>
            <w:tcBorders>
              <w:top w:val="single" w:color="auto" w:sz="4" w:space="0"/>
              <w:left w:val="single" w:color="auto" w:sz="4" w:space="0"/>
            </w:tcBorders>
            <w:shd w:val="clear" w:color="auto" w:fill="FFFFFF"/>
            <w:vAlign w:val="center"/>
          </w:tcPr>
          <w:p>
            <w:pPr>
              <w:pStyle w:val="31"/>
              <w:spacing w:line="306" w:lineRule="exact"/>
              <w:ind w:left="160" w:firstLine="0"/>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社会保险基金 预算</w:t>
            </w:r>
          </w:p>
        </w:tc>
        <w:tc>
          <w:tcPr>
            <w:tcW w:w="1020" w:type="dxa"/>
            <w:tcBorders>
              <w:top w:val="single" w:color="auto" w:sz="4" w:space="0"/>
              <w:left w:val="single" w:color="auto" w:sz="4" w:space="0"/>
            </w:tcBorders>
            <w:shd w:val="clear" w:color="auto" w:fill="FFFFFF"/>
            <w:vAlign w:val="center"/>
          </w:tcPr>
          <w:p>
            <w:pPr>
              <w:pStyle w:val="31"/>
              <w:spacing w:line="309" w:lineRule="exact"/>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财政</w:t>
            </w:r>
            <w:r>
              <w:rPr>
                <w:rFonts w:hint="eastAsia"/>
                <w:color w:val="000000" w:themeColor="text1"/>
                <w:sz w:val="19"/>
                <w:szCs w:val="19"/>
                <w:lang w:val="en-US" w:eastAsia="zh-CN"/>
                <w14:textFill>
                  <w14:solidFill>
                    <w14:schemeClr w14:val="tx1"/>
                  </w14:solidFill>
                </w14:textFill>
              </w:rPr>
              <w:t>专</w:t>
            </w:r>
            <w:r>
              <w:rPr>
                <w:color w:val="000000" w:themeColor="text1"/>
                <w:sz w:val="19"/>
                <w:szCs w:val="19"/>
                <w14:textFill>
                  <w14:solidFill>
                    <w14:schemeClr w14:val="tx1"/>
                  </w14:solidFill>
                </w14:textFill>
              </w:rPr>
              <w:t>户管理资金</w:t>
            </w:r>
          </w:p>
        </w:tc>
        <w:tc>
          <w:tcPr>
            <w:tcW w:w="1050" w:type="dxa"/>
            <w:tcBorders>
              <w:top w:val="single" w:color="auto" w:sz="4" w:space="0"/>
              <w:left w:val="single" w:color="auto" w:sz="4" w:space="0"/>
              <w:right w:val="single" w:color="auto" w:sz="4" w:space="0"/>
            </w:tcBorders>
            <w:shd w:val="clear" w:color="auto" w:fill="FFFFFF"/>
            <w:vAlign w:val="center"/>
          </w:tcPr>
          <w:p>
            <w:pPr>
              <w:pStyle w:val="31"/>
              <w:spacing w:line="240" w:lineRule="auto"/>
              <w:ind w:firstLine="0"/>
              <w:jc w:val="center"/>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单位资金</w:t>
            </w:r>
          </w:p>
        </w:tc>
      </w:tr>
      <w:tr>
        <w:tblPrEx>
          <w:tblCellMar>
            <w:top w:w="0" w:type="dxa"/>
            <w:left w:w="10" w:type="dxa"/>
            <w:bottom w:w="0" w:type="dxa"/>
            <w:right w:w="10" w:type="dxa"/>
          </w:tblCellMar>
        </w:tblPrEx>
        <w:trPr>
          <w:trHeight w:val="653" w:hRule="exact"/>
        </w:trPr>
        <w:tc>
          <w:tcPr>
            <w:tcW w:w="2630"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705"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780"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855"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705"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915"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020" w:type="dxa"/>
            <w:tcBorders>
              <w:top w:val="single" w:color="auto" w:sz="4" w:space="0"/>
              <w:left w:val="single" w:color="auto" w:sz="4" w:space="0"/>
              <w:bottom w:val="single" w:color="auto" w:sz="4" w:space="0"/>
            </w:tcBorders>
            <w:shd w:val="clear" w:color="auto" w:fill="FFFFFF"/>
          </w:tcPr>
          <w:p>
            <w:pPr>
              <w:rPr>
                <w:color w:val="000000" w:themeColor="text1"/>
                <w:sz w:val="10"/>
                <w:szCs w:val="10"/>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bl>
    <w:p>
      <w:pPr>
        <w:pStyle w:val="13"/>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color w:val="000000" w:themeColor="text1"/>
          <w:sz w:val="24"/>
          <w:szCs w:val="24"/>
          <w:lang w:val="en-US" w:eastAsia="zh-CN"/>
          <w14:textFill>
            <w14:solidFill>
              <w14:schemeClr w14:val="tx1"/>
            </w14:solidFill>
          </w14:textFill>
        </w:rPr>
        <w:sectPr>
          <w:headerReference r:id="rId19" w:type="default"/>
          <w:footerReference r:id="rId21" w:type="default"/>
          <w:headerReference r:id="rId20" w:type="even"/>
          <w:footerReference r:id="rId22" w:type="even"/>
          <w:pgSz w:w="11900" w:h="16840"/>
          <w:pgMar w:top="2847" w:right="1539" w:bottom="2847" w:left="1414" w:header="0" w:footer="3" w:gutter="0"/>
          <w:cols w:space="720" w:num="1"/>
          <w:docGrid w:linePitch="360" w:charSpace="0"/>
        </w:sectPr>
      </w:pPr>
      <w:r>
        <w:rPr>
          <w:rFonts w:hint="eastAsia"/>
          <w:color w:val="000000" w:themeColor="text1"/>
          <w:sz w:val="24"/>
          <w:szCs w:val="24"/>
          <w:lang w:val="zh-TW" w:eastAsia="zh-TW"/>
          <w14:textFill>
            <w14:solidFill>
              <w14:schemeClr w14:val="tx1"/>
            </w14:solidFill>
          </w14:textFill>
        </w:rPr>
        <w:t>注:</w:t>
      </w:r>
      <w:r>
        <w:rPr>
          <w:rFonts w:hint="eastAsia"/>
          <w:color w:val="000000" w:themeColor="text1"/>
          <w:sz w:val="24"/>
          <w:szCs w:val="24"/>
          <w:lang w:val="zh-CN" w:eastAsia="zh-CN"/>
          <w14:textFill>
            <w14:solidFill>
              <w14:schemeClr w14:val="tx1"/>
            </w14:solidFill>
          </w14:textFill>
        </w:rPr>
        <w:t xml:space="preserve"> 埇桥区</w:t>
      </w:r>
      <w:r>
        <w:rPr>
          <w:rFonts w:hint="eastAsia"/>
          <w:color w:val="000000" w:themeColor="text1"/>
          <w:sz w:val="24"/>
          <w:szCs w:val="24"/>
          <w:lang w:val="en-US" w:eastAsia="zh-CN"/>
          <w14:textFill>
            <w14:solidFill>
              <w14:schemeClr w14:val="tx1"/>
            </w14:solidFill>
          </w14:textFill>
        </w:rPr>
        <w:t>社会福利救助中心</w:t>
      </w:r>
      <w:r>
        <w:rPr>
          <w:rFonts w:hint="eastAsia"/>
          <w:color w:val="000000" w:themeColor="text1"/>
          <w:sz w:val="24"/>
          <w:szCs w:val="24"/>
          <w:lang w:val="zh-TW" w:eastAsia="zh-TW"/>
          <w14:textFill>
            <w14:solidFill>
              <w14:schemeClr w14:val="tx1"/>
            </w14:solidFill>
          </w14:textFill>
        </w:rPr>
        <w:t>没有使用一般公共预算拨款、政府性基金预算拨款、国有资本经营预算拨款、财政专户管理资金和单位资金安排的政府采购支出，故本</w:t>
      </w:r>
      <w:r>
        <w:rPr>
          <w:rFonts w:hint="eastAsia"/>
          <w:color w:val="000000" w:themeColor="text1"/>
          <w:sz w:val="24"/>
          <w:szCs w:val="24"/>
          <w:lang w:val="zh-TW" w:eastAsia="zh-CN"/>
          <w14:textFill>
            <w14:solidFill>
              <w14:schemeClr w14:val="tx1"/>
            </w14:solidFill>
          </w14:textFill>
        </w:rPr>
        <w:t>表无数据。</w:t>
      </w:r>
    </w:p>
    <w:p>
      <w:pPr>
        <w:pStyle w:val="15"/>
        <w:keepNext/>
        <w:keepLines/>
        <w:spacing w:after="200" w:line="240" w:lineRule="auto"/>
        <w:jc w:val="both"/>
        <w:rPr>
          <w:rFonts w:eastAsia="PMingLiU"/>
          <w:bCs/>
          <w:color w:val="000000" w:themeColor="text1"/>
          <w:sz w:val="24"/>
          <w:szCs w:val="24"/>
          <w14:textFill>
            <w14:solidFill>
              <w14:schemeClr w14:val="tx1"/>
            </w14:solidFill>
          </w14:textFill>
        </w:rPr>
      </w:pPr>
      <w:bookmarkStart w:id="45" w:name="bookmark99"/>
      <w:bookmarkStart w:id="46" w:name="bookmark98"/>
      <w:bookmarkStart w:id="47" w:name="bookmark97"/>
      <w:r>
        <w:rPr>
          <w:rFonts w:hint="eastAsia"/>
          <w:bCs/>
          <w:color w:val="000000" w:themeColor="text1"/>
          <w:sz w:val="24"/>
          <w:szCs w:val="24"/>
          <w:lang w:val="en-US" w:eastAsia="zh-CN"/>
          <w14:textFill>
            <w14:solidFill>
              <w14:schemeClr w14:val="tx1"/>
            </w14:solidFill>
          </w14:textFill>
        </w:rPr>
        <w:t>部门</w:t>
      </w:r>
      <w:r>
        <w:rPr>
          <w:rFonts w:hint="eastAsia"/>
          <w:bCs/>
          <w:color w:val="000000" w:themeColor="text1"/>
          <w:sz w:val="24"/>
          <w:szCs w:val="24"/>
          <w:lang w:eastAsia="zh-CN"/>
          <w14:textFill>
            <w14:solidFill>
              <w14:schemeClr w14:val="tx1"/>
            </w14:solidFill>
          </w14:textFill>
        </w:rPr>
        <w:t>预算公开表</w:t>
      </w:r>
      <w:r>
        <w:rPr>
          <w:rFonts w:eastAsia="PMingLiU"/>
          <w:bCs/>
          <w:color w:val="000000" w:themeColor="text1"/>
          <w:sz w:val="24"/>
          <w:szCs w:val="24"/>
          <w14:textFill>
            <w14:solidFill>
              <w14:schemeClr w14:val="tx1"/>
            </w14:solidFill>
          </w14:textFill>
        </w:rPr>
        <w:t>11</w:t>
      </w:r>
    </w:p>
    <w:p>
      <w:pPr>
        <w:pStyle w:val="15"/>
        <w:keepNext/>
        <w:keepLines/>
        <w:spacing w:after="200" w:line="240" w:lineRule="auto"/>
        <w:ind w:firstLine="180"/>
        <w:jc w:val="both"/>
        <w:rPr>
          <w:color w:val="000000" w:themeColor="text1"/>
          <w:sz w:val="36"/>
          <w:szCs w:val="36"/>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埇桥区</w:t>
      </w:r>
      <w:r>
        <w:rPr>
          <w:rFonts w:hint="eastAsia"/>
          <w:b/>
          <w:bCs/>
          <w:color w:val="000000" w:themeColor="text1"/>
          <w:sz w:val="36"/>
          <w:szCs w:val="36"/>
          <w:lang w:val="en-US" w:eastAsia="zh-CN"/>
          <w14:textFill>
            <w14:solidFill>
              <w14:schemeClr w14:val="tx1"/>
            </w14:solidFill>
          </w14:textFill>
        </w:rPr>
        <w:t>社会福利救助中心</w:t>
      </w:r>
      <w:r>
        <w:rPr>
          <w:rFonts w:ascii="Times New Roman" w:hAnsi="Times New Roman" w:eastAsia="Times New Roman" w:cs="Times New Roman"/>
          <w:b/>
          <w:bCs/>
          <w:color w:val="000000" w:themeColor="text1"/>
          <w:sz w:val="34"/>
          <w:szCs w:val="34"/>
          <w14:textFill>
            <w14:solidFill>
              <w14:schemeClr w14:val="tx1"/>
            </w14:solidFill>
          </w14:textFill>
        </w:rPr>
        <w:t>2022</w:t>
      </w:r>
      <w:r>
        <w:rPr>
          <w:b/>
          <w:bCs/>
          <w:color w:val="000000" w:themeColor="text1"/>
          <w:sz w:val="36"/>
          <w:szCs w:val="36"/>
          <w14:textFill>
            <w14:solidFill>
              <w14:schemeClr w14:val="tx1"/>
            </w14:solidFill>
          </w14:textFill>
        </w:rPr>
        <w:t>年部门政府购买服务</w:t>
      </w:r>
      <w:bookmarkEnd w:id="45"/>
    </w:p>
    <w:p>
      <w:pPr>
        <w:pStyle w:val="15"/>
        <w:keepNext/>
        <w:keepLines/>
        <w:spacing w:after="300" w:line="240" w:lineRule="auto"/>
        <w:rPr>
          <w:color w:val="000000" w:themeColor="text1"/>
          <w:sz w:val="36"/>
          <w:szCs w:val="36"/>
          <w14:textFill>
            <w14:solidFill>
              <w14:schemeClr w14:val="tx1"/>
            </w14:solidFill>
          </w14:textFill>
        </w:rPr>
      </w:pPr>
      <w:bookmarkStart w:id="48" w:name="bookmark100"/>
      <w:r>
        <w:rPr>
          <w:b/>
          <w:bCs/>
          <w:color w:val="000000" w:themeColor="text1"/>
          <w:sz w:val="36"/>
          <w:szCs w:val="36"/>
          <w14:textFill>
            <w14:solidFill>
              <w14:schemeClr w14:val="tx1"/>
            </w14:solidFill>
          </w14:textFill>
        </w:rPr>
        <w:t>支出表</w:t>
      </w:r>
      <w:bookmarkEnd w:id="46"/>
      <w:bookmarkEnd w:id="47"/>
      <w:bookmarkEnd w:id="48"/>
    </w:p>
    <w:p>
      <w:pPr>
        <w:pStyle w:val="33"/>
        <w:spacing w:line="240" w:lineRule="auto"/>
        <w:ind w:left="7536" w:firstLine="0"/>
        <w:rPr>
          <w:color w:val="000000" w:themeColor="text1"/>
          <w:sz w:val="19"/>
          <w:szCs w:val="19"/>
          <w14:textFill>
            <w14:solidFill>
              <w14:schemeClr w14:val="tx1"/>
            </w14:solidFill>
          </w14:textFill>
        </w:rPr>
      </w:pPr>
      <w:r>
        <w:rPr>
          <w:color w:val="000000" w:themeColor="text1"/>
          <w:sz w:val="19"/>
          <w:szCs w:val="19"/>
          <w14:textFill>
            <w14:solidFill>
              <w14:schemeClr w14:val="tx1"/>
            </w14:solidFill>
          </w14:textFill>
        </w:rPr>
        <w:t>单位：万元</w:t>
      </w:r>
    </w:p>
    <w:tbl>
      <w:tblPr>
        <w:tblStyle w:val="6"/>
        <w:tblW w:w="0" w:type="auto"/>
        <w:jc w:val="center"/>
        <w:tblLayout w:type="fixed"/>
        <w:tblCellMar>
          <w:top w:w="0" w:type="dxa"/>
          <w:left w:w="10" w:type="dxa"/>
          <w:bottom w:w="0" w:type="dxa"/>
          <w:right w:w="10" w:type="dxa"/>
        </w:tblCellMar>
      </w:tblPr>
      <w:tblGrid>
        <w:gridCol w:w="971"/>
        <w:gridCol w:w="718"/>
        <w:gridCol w:w="477"/>
        <w:gridCol w:w="595"/>
        <w:gridCol w:w="595"/>
        <w:gridCol w:w="595"/>
        <w:gridCol w:w="595"/>
        <w:gridCol w:w="1790"/>
        <w:gridCol w:w="663"/>
        <w:gridCol w:w="853"/>
        <w:gridCol w:w="893"/>
      </w:tblGrid>
      <w:tr>
        <w:tblPrEx>
          <w:tblCellMar>
            <w:top w:w="0" w:type="dxa"/>
            <w:left w:w="10" w:type="dxa"/>
            <w:bottom w:w="0" w:type="dxa"/>
            <w:right w:w="10" w:type="dxa"/>
          </w:tblCellMar>
        </w:tblPrEx>
        <w:trPr>
          <w:trHeight w:val="1273" w:hRule="exact"/>
          <w:jc w:val="center"/>
        </w:trPr>
        <w:tc>
          <w:tcPr>
            <w:tcW w:w="971"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单位名称</w:t>
            </w:r>
          </w:p>
        </w:tc>
        <w:tc>
          <w:tcPr>
            <w:tcW w:w="7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项目名称</w:t>
            </w:r>
          </w:p>
        </w:tc>
        <w:tc>
          <w:tcPr>
            <w:tcW w:w="477"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一级目录代码</w:t>
            </w:r>
          </w:p>
        </w:tc>
        <w:tc>
          <w:tcPr>
            <w:tcW w:w="5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一级目录名称</w:t>
            </w:r>
          </w:p>
        </w:tc>
        <w:tc>
          <w:tcPr>
            <w:tcW w:w="5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二级目录代码</w:t>
            </w:r>
          </w:p>
        </w:tc>
        <w:tc>
          <w:tcPr>
            <w:tcW w:w="5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二级目录名称</w:t>
            </w:r>
          </w:p>
        </w:tc>
        <w:tc>
          <w:tcPr>
            <w:tcW w:w="5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三级目录代码</w:t>
            </w:r>
          </w:p>
        </w:tc>
        <w:tc>
          <w:tcPr>
            <w:tcW w:w="179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三级目录名称</w:t>
            </w:r>
          </w:p>
        </w:tc>
        <w:tc>
          <w:tcPr>
            <w:tcW w:w="663"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政府购买服务内容</w:t>
            </w:r>
          </w:p>
        </w:tc>
        <w:tc>
          <w:tcPr>
            <w:tcW w:w="853"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购买数量</w:t>
            </w:r>
          </w:p>
        </w:tc>
        <w:tc>
          <w:tcPr>
            <w:tcW w:w="893"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9"/>
                <w:szCs w:val="19"/>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购买金额</w:t>
            </w:r>
          </w:p>
        </w:tc>
      </w:tr>
      <w:tr>
        <w:tblPrEx>
          <w:tblCellMar>
            <w:top w:w="0" w:type="dxa"/>
            <w:left w:w="10" w:type="dxa"/>
            <w:bottom w:w="0" w:type="dxa"/>
            <w:right w:w="10" w:type="dxa"/>
          </w:tblCellMar>
        </w:tblPrEx>
        <w:trPr>
          <w:trHeight w:val="1392" w:hRule="exact"/>
          <w:jc w:val="center"/>
        </w:trPr>
        <w:tc>
          <w:tcPr>
            <w:tcW w:w="971"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宿州市埇桥区社会福利救助中心</w:t>
            </w:r>
          </w:p>
        </w:tc>
        <w:tc>
          <w:tcPr>
            <w:tcW w:w="718"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政府购买服务人员工资</w:t>
            </w:r>
          </w:p>
        </w:tc>
        <w:tc>
          <w:tcPr>
            <w:tcW w:w="477"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w:t>
            </w:r>
          </w:p>
        </w:tc>
        <w:tc>
          <w:tcPr>
            <w:tcW w:w="595"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公共服务</w:t>
            </w:r>
          </w:p>
        </w:tc>
        <w:tc>
          <w:tcPr>
            <w:tcW w:w="595"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A04</w:t>
            </w:r>
          </w:p>
        </w:tc>
        <w:tc>
          <w:tcPr>
            <w:tcW w:w="595"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社会保障服务</w:t>
            </w:r>
          </w:p>
        </w:tc>
        <w:tc>
          <w:tcPr>
            <w:tcW w:w="595"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A0403</w:t>
            </w:r>
          </w:p>
        </w:tc>
        <w:tc>
          <w:tcPr>
            <w:tcW w:w="1790"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社会救助服务</w:t>
            </w:r>
          </w:p>
        </w:tc>
        <w:tc>
          <w:tcPr>
            <w:tcW w:w="663"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政府购买服务人员工资</w:t>
            </w:r>
          </w:p>
        </w:tc>
        <w:tc>
          <w:tcPr>
            <w:tcW w:w="853"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0"/>
                <w:szCs w:val="1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152.34</w:t>
            </w:r>
          </w:p>
        </w:tc>
      </w:tr>
    </w:tbl>
    <w:p>
      <w:pPr>
        <w:pStyle w:val="23"/>
        <w:spacing w:line="240" w:lineRule="auto"/>
        <w:ind w:firstLine="0"/>
        <w:jc w:val="both"/>
        <w:rPr>
          <w:color w:val="000000" w:themeColor="text1"/>
          <w:sz w:val="34"/>
          <w:szCs w:val="34"/>
          <w14:textFill>
            <w14:solidFill>
              <w14:schemeClr w14:val="tx1"/>
            </w14:solidFill>
          </w14:textFill>
        </w:rPr>
      </w:pPr>
    </w:p>
    <w:p>
      <w:pPr>
        <w:pStyle w:val="23"/>
        <w:spacing w:line="240" w:lineRule="auto"/>
        <w:ind w:firstLine="0"/>
        <w:jc w:val="center"/>
        <w:rPr>
          <w:rFonts w:ascii="黑体" w:hAnsi="黑体" w:eastAsia="PMingLiU" w:cs="黑体"/>
          <w:color w:val="000000" w:themeColor="text1"/>
          <w:sz w:val="36"/>
          <w:szCs w:val="36"/>
          <w14:textFill>
            <w14:solidFill>
              <w14:schemeClr w14:val="tx1"/>
            </w14:solidFill>
          </w14:textFill>
        </w:rPr>
      </w:pPr>
    </w:p>
    <w:p>
      <w:pPr>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第三部分2022年单位预算情况说明</w:t>
      </w:r>
    </w:p>
    <w:p>
      <w:pPr>
        <w:pStyle w:val="21"/>
        <w:tabs>
          <w:tab w:val="left" w:pos="130"/>
        </w:tabs>
        <w:spacing w:after="0"/>
        <w:ind w:right="0" w:hanging="1440"/>
        <w:jc w:val="left"/>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p>
    <w:p>
      <w:pPr>
        <w:pStyle w:val="5"/>
        <w:adjustRightInd w:val="0"/>
        <w:snapToGrid w:val="0"/>
        <w:spacing w:before="0" w:beforeAutospacing="0" w:after="0" w:afterAutospacing="0" w:line="360" w:lineRule="auto"/>
        <w:ind w:firstLine="627" w:firstLineChars="196"/>
        <w:jc w:val="both"/>
        <w:rPr>
          <w:rFonts w:ascii="黑体" w:hAnsi="黑体" w:eastAsia="黑体"/>
          <w:bCs/>
          <w:color w:val="000000" w:themeColor="text1"/>
          <w:sz w:val="32"/>
          <w:szCs w:val="32"/>
          <w:lang w:eastAsia="zh-CN"/>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―、关于2022年收支预算总表的说明</w:t>
      </w:r>
    </w:p>
    <w:p>
      <w:pPr>
        <w:pStyle w:val="5"/>
        <w:adjustRightInd w:val="0"/>
        <w:snapToGrid w:val="0"/>
        <w:spacing w:before="0" w:beforeAutospacing="0" w:after="0" w:afterAutospacing="0" w:line="360" w:lineRule="auto"/>
        <w:ind w:firstLine="627" w:firstLineChars="196"/>
        <w:jc w:val="both"/>
        <w:rPr>
          <w:color w:val="000000" w:themeColor="text1"/>
          <w:lang w:eastAsia="zh-CN"/>
          <w14:textFill>
            <w14:solidFill>
              <w14:schemeClr w14:val="tx1"/>
            </w14:solidFill>
          </w14:textFill>
        </w:rPr>
      </w:pPr>
      <w:r>
        <w:rPr>
          <w:rFonts w:hint="eastAsia" w:ascii="仿宋_GB2312" w:hAnsi="仿宋" w:eastAsia="仿宋_GB2312" w:cs="Times New Roman"/>
          <w:color w:val="000000" w:themeColor="text1"/>
          <w:kern w:val="2"/>
          <w:sz w:val="32"/>
          <w:szCs w:val="32"/>
          <w:lang w:eastAsia="zh-CN" w:bidi="ar-SA"/>
          <w14:textFill>
            <w14:solidFill>
              <w14:schemeClr w14:val="tx1"/>
            </w14:solidFill>
          </w14:textFill>
        </w:rPr>
        <w:t>按照综合预算的原则，埇桥区</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社会福利救助中心</w:t>
      </w:r>
      <w:r>
        <w:rPr>
          <w:rFonts w:hint="eastAsia" w:ascii="仿宋_GB2312" w:hAnsi="仿宋" w:eastAsia="仿宋_GB2312" w:cs="Times New Roman"/>
          <w:color w:val="000000" w:themeColor="text1"/>
          <w:kern w:val="2"/>
          <w:sz w:val="32"/>
          <w:szCs w:val="32"/>
          <w:lang w:eastAsia="zh-CN" w:bidi="ar-SA"/>
          <w14:textFill>
            <w14:solidFill>
              <w14:schemeClr w14:val="tx1"/>
            </w14:solidFill>
          </w14:textFill>
        </w:rPr>
        <w:t>所有收入和支出均纳入单位预算管理。埇桥区</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社会福利救助中心</w:t>
      </w:r>
      <w:r>
        <w:rPr>
          <w:rFonts w:hint="eastAsia" w:ascii="仿宋_GB2312" w:hAnsi="仿宋" w:eastAsia="仿宋_GB2312" w:cs="Times New Roman"/>
          <w:color w:val="000000" w:themeColor="text1"/>
          <w:kern w:val="2"/>
          <w:sz w:val="32"/>
          <w:szCs w:val="32"/>
          <w:lang w:eastAsia="zh-CN" w:bidi="ar-SA"/>
          <w14:textFill>
            <w14:solidFill>
              <w14:schemeClr w14:val="tx1"/>
            </w14:solidFill>
          </w14:textFill>
        </w:rPr>
        <w:t>2022年收支总预算</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656.78</w:t>
      </w:r>
      <w:r>
        <w:rPr>
          <w:rFonts w:hint="eastAsia" w:ascii="仿宋_GB2312" w:hAnsi="仿宋" w:eastAsia="仿宋_GB2312" w:cs="Times New Roman"/>
          <w:color w:val="000000" w:themeColor="text1"/>
          <w:kern w:val="2"/>
          <w:sz w:val="32"/>
          <w:szCs w:val="32"/>
          <w:lang w:eastAsia="zh-CN" w:bidi="ar-SA"/>
          <w14:textFill>
            <w14:solidFill>
              <w14:schemeClr w14:val="tx1"/>
            </w14:solidFill>
          </w14:textFill>
        </w:rPr>
        <w:t>万元，收入全部是一般公共预算拨款收入，支出包括：社会保障和就业支出、卫生健康支出、住房保障支出。</w:t>
      </w:r>
    </w:p>
    <w:p>
      <w:pPr>
        <w:pStyle w:val="23"/>
        <w:spacing w:line="580" w:lineRule="exact"/>
        <w:jc w:val="both"/>
        <w:rPr>
          <w:rFonts w:ascii="黑体" w:hAnsi="黑体" w:eastAsia="黑体"/>
          <w:bCs/>
          <w:color w:val="000000" w:themeColor="text1"/>
          <w:lang w:val="en-US" w:eastAsia="zh-CN" w:bidi="en-US"/>
          <w14:textFill>
            <w14:solidFill>
              <w14:schemeClr w14:val="tx1"/>
            </w14:solidFill>
          </w14:textFill>
        </w:rPr>
      </w:pPr>
      <w:r>
        <w:rPr>
          <w:rFonts w:hint="eastAsia" w:ascii="黑体" w:hAnsi="黑体" w:eastAsia="黑体"/>
          <w:bCs/>
          <w:color w:val="000000" w:themeColor="text1"/>
          <w:lang w:val="en-US" w:eastAsia="zh-CN" w:bidi="en-US"/>
          <w14:textFill>
            <w14:solidFill>
              <w14:schemeClr w14:val="tx1"/>
            </w14:solidFill>
          </w14:textFill>
        </w:rPr>
        <w:t>二、关于2022年收入预算总表的说明</w:t>
      </w:r>
    </w:p>
    <w:p>
      <w:pPr>
        <w:pStyle w:val="23"/>
        <w:numPr>
          <w:ilvl w:val="0"/>
          <w:numId w:val="0"/>
        </w:numPr>
        <w:tabs>
          <w:tab w:val="left" w:leader="dot" w:pos="4838"/>
          <w:tab w:val="left" w:leader="dot" w:pos="5059"/>
        </w:tabs>
        <w:spacing w:line="580" w:lineRule="exact"/>
        <w:ind w:firstLine="640" w:firstLineChars="200"/>
        <w:jc w:val="both"/>
        <w:rPr>
          <w:rFonts w:hint="eastAsia"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埇桥区社会福利救助中心2022年收入预算656.78万元，全部为本年收入。</w:t>
      </w:r>
    </w:p>
    <w:p>
      <w:pPr>
        <w:pStyle w:val="23"/>
        <w:numPr>
          <w:ilvl w:val="0"/>
          <w:numId w:val="0"/>
        </w:numPr>
        <w:tabs>
          <w:tab w:val="left" w:leader="dot" w:pos="4838"/>
          <w:tab w:val="left" w:leader="dot" w:pos="5059"/>
        </w:tabs>
        <w:spacing w:line="580" w:lineRule="exact"/>
        <w:ind w:firstLine="640" w:firstLineChars="200"/>
        <w:jc w:val="both"/>
        <w:rPr>
          <w:rFonts w:hint="eastAsia"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b w:val="0"/>
          <w:bCs w:val="0"/>
          <w:color w:val="000000" w:themeColor="text1"/>
          <w:kern w:val="2"/>
          <w:lang w:val="en-US" w:eastAsia="zh-CN" w:bidi="ar-SA"/>
          <w14:textFill>
            <w14:solidFill>
              <w14:schemeClr w14:val="tx1"/>
            </w14:solidFill>
          </w14:textFill>
        </w:rPr>
        <w:t>本年收入656.78万元，</w:t>
      </w:r>
      <w:r>
        <w:rPr>
          <w:rFonts w:hint="eastAsia" w:ascii="仿宋_GB2312" w:hAnsi="仿宋" w:eastAsia="仿宋_GB2312" w:cs="Times New Roman"/>
          <w:color w:val="000000" w:themeColor="text1"/>
          <w:kern w:val="2"/>
          <w:lang w:val="en-US" w:eastAsia="zh-CN" w:bidi="ar-SA"/>
          <w14:textFill>
            <w14:solidFill>
              <w14:schemeClr w14:val="tx1"/>
            </w14:solidFill>
          </w14:textFill>
        </w:rPr>
        <w:t>主要包括:一般公共预算拨款收入656.78万元，占100%，比2021年预算增加149.01万元，增长29.35%，增长原因主要为：一是孤儿、城市特困人员生活救济费标准提高;二是政府购买服务人员人数由2021年年初招聘10人增加到34人，</w:t>
      </w: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新增24人政府购买服务人员工资预算支出，同时每</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人每年新增岗位补贴5000元。</w:t>
      </w:r>
    </w:p>
    <w:p>
      <w:pPr>
        <w:pStyle w:val="23"/>
        <w:spacing w:line="547" w:lineRule="exact"/>
        <w:ind w:left="0" w:leftChars="0" w:firstLine="320" w:firstLineChars="100"/>
        <w:jc w:val="both"/>
        <w:rPr>
          <w:rFonts w:ascii="黑体" w:hAnsi="黑体" w:eastAsia="黑体"/>
          <w:bCs/>
          <w:color w:val="000000" w:themeColor="text1"/>
          <w:lang w:val="en-US" w:eastAsia="zh-CN" w:bidi="en-US"/>
          <w14:textFill>
            <w14:solidFill>
              <w14:schemeClr w14:val="tx1"/>
            </w14:solidFill>
          </w14:textFill>
        </w:rPr>
      </w:pPr>
      <w:r>
        <w:rPr>
          <w:rFonts w:hint="eastAsia" w:ascii="黑体" w:hAnsi="黑体" w:eastAsia="黑体"/>
          <w:bCs/>
          <w:color w:val="000000" w:themeColor="text1"/>
          <w:lang w:val="en-US" w:eastAsia="zh-CN" w:bidi="en-US"/>
          <w14:textFill>
            <w14:solidFill>
              <w14:schemeClr w14:val="tx1"/>
            </w14:solidFill>
          </w14:textFill>
        </w:rPr>
        <w:t>　三、关于2022年支出预算总表的说明</w:t>
      </w:r>
    </w:p>
    <w:p>
      <w:pPr>
        <w:pStyle w:val="23"/>
        <w:numPr>
          <w:ilvl w:val="0"/>
          <w:numId w:val="0"/>
        </w:numPr>
        <w:tabs>
          <w:tab w:val="left" w:leader="dot" w:pos="4838"/>
          <w:tab w:val="left" w:leader="dot" w:pos="5059"/>
        </w:tabs>
        <w:spacing w:line="580" w:lineRule="exact"/>
        <w:ind w:firstLine="640" w:firstLineChars="200"/>
        <w:jc w:val="both"/>
        <w:rPr>
          <w:rFonts w:hint="eastAsia" w:ascii="黑体" w:hAnsi="黑体" w:eastAsia="黑体"/>
          <w:bCs/>
          <w:color w:val="000000" w:themeColor="text1"/>
          <w:lang w:val="en-US" w:eastAsia="zh-CN" w:bidi="en-US"/>
          <w14:textFill>
            <w14:solidFill>
              <w14:schemeClr w14:val="tx1"/>
            </w14:solidFill>
          </w14:textFill>
        </w:rPr>
      </w:pPr>
      <w:bookmarkStart w:id="49" w:name="bookmark101"/>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埇桥区社会福利救助中心2022年支出预算656.78万元，比</w:t>
      </w:r>
      <w:r>
        <w:rPr>
          <w:rFonts w:hint="eastAsia" w:ascii="仿宋_GB2312" w:hAnsi="仿宋" w:eastAsia="仿宋_GB2312" w:cs="Times New Roman"/>
          <w:color w:val="000000" w:themeColor="text1"/>
          <w:kern w:val="2"/>
          <w:lang w:val="zh-CN" w:eastAsia="zh-CN" w:bidi="ar-SA"/>
          <w14:textFill>
            <w14:solidFill>
              <w14:schemeClr w14:val="tx1"/>
            </w14:solidFill>
          </w14:textFill>
        </w:rPr>
        <w:t>2021</w:t>
      </w:r>
      <w:r>
        <w:rPr>
          <w:rFonts w:hint="eastAsia" w:ascii="仿宋_GB2312" w:hAnsi="仿宋" w:eastAsia="仿宋_GB2312" w:cs="Times New Roman"/>
          <w:color w:val="000000" w:themeColor="text1"/>
          <w:kern w:val="2"/>
          <w:lang w:val="en-US" w:eastAsia="zh-CN" w:bidi="ar-SA"/>
          <w14:textFill>
            <w14:solidFill>
              <w14:schemeClr w14:val="tx1"/>
            </w14:solidFill>
          </w14:textFill>
        </w:rPr>
        <w:t>年预算增加149.01万元，增长29.35%,增长原因主要为：一是孤儿、城市特困人员生活救济费标准提高;二是政府购买服务人员人数由2021年年初招聘10人增加到34人，</w:t>
      </w: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新增24人政府购买服务人员工资预算支出，同时每人每年新增岗位补贴5000元</w:t>
      </w:r>
      <w:r>
        <w:rPr>
          <w:rFonts w:hint="eastAsia" w:ascii="仿宋_GB2312" w:hAnsi="仿宋" w:eastAsia="仿宋_GB2312" w:cs="Times New Roman"/>
          <w:color w:val="000000" w:themeColor="text1"/>
          <w:kern w:val="2"/>
          <w:lang w:val="en-US" w:eastAsia="zh-CN" w:bidi="ar-SA"/>
          <w14:textFill>
            <w14:solidFill>
              <w14:schemeClr w14:val="tx1"/>
            </w14:solidFill>
          </w14:textFill>
        </w:rPr>
        <w:t>。其中，基本支出215.26万元，占32.77%,主要用于保障机构日常运转、完成日常工作任务;项目支出441.53万元，占 67.23%，主要用于孤儿、流浪乞讨人员、城市特困人员救济费、重度残疾人护理补贴、政府购买服务人员工资支出。</w:t>
      </w:r>
    </w:p>
    <w:p>
      <w:pPr>
        <w:pStyle w:val="23"/>
        <w:tabs>
          <w:tab w:val="left" w:pos="1304"/>
        </w:tabs>
        <w:spacing w:line="583" w:lineRule="exact"/>
        <w:ind w:firstLine="680"/>
        <w:jc w:val="both"/>
        <w:rPr>
          <w:rFonts w:ascii="黑体" w:hAnsi="黑体" w:eastAsia="黑体"/>
          <w:bCs/>
          <w:color w:val="000000" w:themeColor="text1"/>
          <w:lang w:val="en-US" w:eastAsia="zh-CN" w:bidi="en-US"/>
          <w14:textFill>
            <w14:solidFill>
              <w14:schemeClr w14:val="tx1"/>
            </w14:solidFill>
          </w14:textFill>
        </w:rPr>
      </w:pPr>
      <w:r>
        <w:rPr>
          <w:rFonts w:hint="eastAsia" w:ascii="黑体" w:hAnsi="黑体" w:eastAsia="黑体"/>
          <w:bCs/>
          <w:color w:val="000000" w:themeColor="text1"/>
          <w:lang w:val="en-US" w:eastAsia="zh-CN" w:bidi="en-US"/>
          <w14:textFill>
            <w14:solidFill>
              <w14:schemeClr w14:val="tx1"/>
            </w14:solidFill>
          </w14:textFill>
        </w:rPr>
        <w:t>四</w:t>
      </w:r>
      <w:bookmarkEnd w:id="49"/>
      <w:r>
        <w:rPr>
          <w:rFonts w:hint="eastAsia" w:ascii="黑体" w:hAnsi="黑体" w:eastAsia="黑体"/>
          <w:bCs/>
          <w:color w:val="000000" w:themeColor="text1"/>
          <w:lang w:val="en-US" w:eastAsia="zh-CN" w:bidi="en-US"/>
          <w14:textFill>
            <w14:solidFill>
              <w14:schemeClr w14:val="tx1"/>
            </w14:solidFill>
          </w14:textFill>
        </w:rPr>
        <w:t>、关于2022年财政拨款收支预算总表的说明</w:t>
      </w:r>
    </w:p>
    <w:p>
      <w:pPr>
        <w:pStyle w:val="23"/>
        <w:tabs>
          <w:tab w:val="left" w:leader="dot" w:pos="3360"/>
          <w:tab w:val="left" w:leader="dot" w:pos="4838"/>
          <w:tab w:val="left" w:leader="dot" w:pos="5016"/>
          <w:tab w:val="left" w:leader="dot" w:pos="5059"/>
          <w:tab w:val="left" w:leader="dot" w:pos="5088"/>
        </w:tabs>
        <w:spacing w:line="580" w:lineRule="exact"/>
        <w:jc w:val="both"/>
        <w:rPr>
          <w:rFonts w:hint="eastAsia"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 xml:space="preserve">埇桥区社会福利救助中心2022年财政拨款收支预算656.78 </w:t>
      </w:r>
      <w:r>
        <w:rPr>
          <w:rFonts w:hint="eastAsia" w:ascii="仿宋_GB2312" w:hAnsi="仿宋" w:eastAsia="仿宋_GB2312" w:cs="Times New Roman"/>
          <w:color w:val="000000" w:themeColor="text1"/>
          <w:kern w:val="2"/>
          <w:lang w:val="zh-CN" w:eastAsia="zh-CN" w:bidi="ar-SA"/>
          <w14:textFill>
            <w14:solidFill>
              <w14:schemeClr w14:val="tx1"/>
            </w14:solidFill>
          </w14:textFill>
        </w:rPr>
        <w:t>万元。</w:t>
      </w:r>
      <w:r>
        <w:rPr>
          <w:rFonts w:hint="eastAsia" w:ascii="仿宋_GB2312" w:hAnsi="仿宋" w:eastAsia="仿宋_GB2312" w:cs="Times New Roman"/>
          <w:color w:val="000000" w:themeColor="text1"/>
          <w:kern w:val="2"/>
          <w:lang w:val="en-US" w:eastAsia="zh-CN" w:bidi="ar-SA"/>
          <w14:textFill>
            <w14:solidFill>
              <w14:schemeClr w14:val="tx1"/>
            </w14:solidFill>
          </w14:textFill>
        </w:rPr>
        <w:t>收入按资金来源分，全部为一般公共预算拨款656.78 万元;按资金年度分全部为当年财政拨款收入656.78 万元</w:t>
      </w:r>
      <w:r>
        <w:rPr>
          <w:rFonts w:hint="eastAsia" w:ascii="仿宋_GB2312" w:hAnsi="仿宋" w:eastAsia="仿宋_GB2312" w:cs="Times New Roman"/>
          <w:color w:val="000000" w:themeColor="text1"/>
          <w:kern w:val="2"/>
          <w:lang w:val="zh-CN" w:eastAsia="zh-CN" w:bidi="ar-SA"/>
          <w14:textFill>
            <w14:solidFill>
              <w14:schemeClr w14:val="tx1"/>
            </w14:solidFill>
          </w14:textFill>
        </w:rPr>
        <w:t>。</w:t>
      </w:r>
      <w:r>
        <w:rPr>
          <w:rFonts w:hint="eastAsia" w:ascii="仿宋_GB2312" w:hAnsi="仿宋" w:eastAsia="仿宋_GB2312" w:cs="Times New Roman"/>
          <w:color w:val="000000" w:themeColor="text1"/>
          <w:kern w:val="2"/>
          <w:lang w:val="en-US" w:eastAsia="zh-CN" w:bidi="ar-SA"/>
          <w14:textFill>
            <w14:solidFill>
              <w14:schemeClr w14:val="tx1"/>
            </w14:solidFill>
          </w14:textFill>
        </w:rPr>
        <w:t>支出按功能分类分为:社会保障和就业支出624.17万元，占95.04%;卫生健康支出12.04万元，占1.83%;住房保障支出20.57万元，占3.13%。</w:t>
      </w:r>
    </w:p>
    <w:p>
      <w:pPr>
        <w:pStyle w:val="23"/>
        <w:tabs>
          <w:tab w:val="left" w:pos="1304"/>
        </w:tabs>
        <w:spacing w:line="583" w:lineRule="exact"/>
        <w:ind w:left="0" w:leftChars="0" w:firstLine="0" w:firstLineChars="0"/>
        <w:jc w:val="both"/>
        <w:rPr>
          <w:rFonts w:ascii="黑体" w:hAnsi="黑体" w:eastAsia="黑体"/>
          <w:bCs/>
          <w:color w:val="000000" w:themeColor="text1"/>
          <w:lang w:val="en-US" w:eastAsia="zh-CN" w:bidi="en-US"/>
          <w14:textFill>
            <w14:solidFill>
              <w14:schemeClr w14:val="tx1"/>
            </w14:solidFill>
          </w14:textFill>
        </w:rPr>
      </w:pPr>
      <w:bookmarkStart w:id="50" w:name="bookmark102"/>
      <w:r>
        <w:rPr>
          <w:rFonts w:hint="eastAsia" w:ascii="黑体" w:hAnsi="黑体" w:eastAsia="黑体"/>
          <w:bCs/>
          <w:color w:val="000000" w:themeColor="text1"/>
          <w:lang w:val="en-US" w:eastAsia="zh-CN" w:bidi="en-US"/>
          <w14:textFill>
            <w14:solidFill>
              <w14:schemeClr w14:val="tx1"/>
            </w14:solidFill>
          </w14:textFill>
        </w:rPr>
        <w:t>　　五</w:t>
      </w:r>
      <w:bookmarkEnd w:id="50"/>
      <w:r>
        <w:rPr>
          <w:rFonts w:hint="eastAsia" w:ascii="黑体" w:hAnsi="黑体" w:eastAsia="黑体"/>
          <w:bCs/>
          <w:color w:val="000000" w:themeColor="text1"/>
          <w:lang w:val="en-US" w:eastAsia="zh-CN" w:bidi="en-US"/>
          <w14:textFill>
            <w14:solidFill>
              <w14:schemeClr w14:val="tx1"/>
            </w14:solidFill>
          </w14:textFill>
        </w:rPr>
        <w:t>、关于2022年一般公共预算支出表的说明</w:t>
      </w:r>
    </w:p>
    <w:p>
      <w:pPr>
        <w:pStyle w:val="23"/>
        <w:spacing w:line="583" w:lineRule="exact"/>
        <w:ind w:firstLine="660"/>
        <w:rPr>
          <w:color w:val="000000" w:themeColor="text1"/>
          <w14:textFill>
            <w14:solidFill>
              <w14:schemeClr w14:val="tx1"/>
            </w14:solidFill>
          </w14:textFill>
        </w:rPr>
      </w:pPr>
      <w:bookmarkStart w:id="51" w:name="bookmark103"/>
      <w:r>
        <w:rPr>
          <w:rFonts w:ascii="Times New Roman" w:hAnsi="Times New Roman" w:eastAsia="Times New Roman" w:cs="Times New Roman"/>
          <w:b/>
          <w:bCs/>
          <w:color w:val="000000" w:themeColor="text1"/>
          <w14:textFill>
            <w14:solidFill>
              <w14:schemeClr w14:val="tx1"/>
            </w14:solidFill>
          </w14:textFill>
        </w:rPr>
        <w:t>（</w:t>
      </w:r>
      <w:bookmarkEnd w:id="51"/>
      <w:r>
        <w:rPr>
          <w:b/>
          <w:bCs/>
          <w:color w:val="000000" w:themeColor="text1"/>
          <w14:textFill>
            <w14:solidFill>
              <w14:schemeClr w14:val="tx1"/>
            </w14:solidFill>
          </w14:textFill>
        </w:rPr>
        <w:t>一</w:t>
      </w:r>
      <w:r>
        <w:rPr>
          <w:rFonts w:ascii="Times New Roman" w:hAnsi="Times New Roman" w:eastAsia="Times New Roman" w:cs="Times New Roman"/>
          <w:b/>
          <w:bCs/>
          <w:color w:val="000000" w:themeColor="text1"/>
          <w14:textFill>
            <w14:solidFill>
              <w14:schemeClr w14:val="tx1"/>
            </w14:solidFill>
          </w14:textFill>
        </w:rPr>
        <w:t>）</w:t>
      </w:r>
      <w:r>
        <w:rPr>
          <w:b/>
          <w:bCs/>
          <w:color w:val="000000" w:themeColor="text1"/>
          <w14:textFill>
            <w14:solidFill>
              <w14:schemeClr w14:val="tx1"/>
            </w14:solidFill>
          </w14:textFill>
        </w:rPr>
        <w:t>一般公共预算支出规模变化情况。</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一般公共预算支出656.78万元，比2021年预算增加149.01万元，增长29.35%。主要原因:一是孤儿、城市特困人员生活救济费标准提高；二是政府购买服务人员人数由2021年年初招聘10人增加到34人，</w:t>
      </w: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新增24人政府购买服务人员工资预算支出，同时每人每年新增岗位补贴5000元</w:t>
      </w:r>
      <w:r>
        <w:rPr>
          <w:rFonts w:hint="eastAsia" w:ascii="仿宋_GB2312" w:hAnsi="仿宋" w:eastAsia="仿宋_GB2312" w:cs="Times New Roman"/>
          <w:color w:val="000000" w:themeColor="text1"/>
          <w:kern w:val="2"/>
          <w:lang w:val="en-US" w:eastAsia="zh-CN" w:bidi="ar-SA"/>
          <w14:textFill>
            <w14:solidFill>
              <w14:schemeClr w14:val="tx1"/>
            </w14:solidFill>
          </w14:textFill>
        </w:rPr>
        <w:t>。</w:t>
      </w:r>
    </w:p>
    <w:p>
      <w:pPr>
        <w:pStyle w:val="23"/>
        <w:spacing w:line="569" w:lineRule="exact"/>
        <w:rPr>
          <w:color w:val="000000" w:themeColor="text1"/>
          <w14:textFill>
            <w14:solidFill>
              <w14:schemeClr w14:val="tx1"/>
            </w14:solidFill>
          </w14:textFill>
        </w:rPr>
      </w:pPr>
      <w:bookmarkStart w:id="52" w:name="bookmark104"/>
      <w:r>
        <w:rPr>
          <w:rFonts w:ascii="Times New Roman" w:hAnsi="Times New Roman" w:eastAsia="Times New Roman" w:cs="Times New Roman"/>
          <w:b/>
          <w:bCs/>
          <w:color w:val="000000" w:themeColor="text1"/>
          <w14:textFill>
            <w14:solidFill>
              <w14:schemeClr w14:val="tx1"/>
            </w14:solidFill>
          </w14:textFill>
        </w:rPr>
        <w:t>（</w:t>
      </w:r>
      <w:bookmarkEnd w:id="52"/>
      <w:r>
        <w:rPr>
          <w:b/>
          <w:bCs/>
          <w:color w:val="000000" w:themeColor="text1"/>
          <w14:textFill>
            <w14:solidFill>
              <w14:schemeClr w14:val="tx1"/>
            </w14:solidFill>
          </w14:textFill>
        </w:rPr>
        <w:t>二</w:t>
      </w:r>
      <w:r>
        <w:rPr>
          <w:rFonts w:ascii="Times New Roman" w:hAnsi="Times New Roman" w:eastAsia="Times New Roman" w:cs="Times New Roman"/>
          <w:b/>
          <w:bCs/>
          <w:color w:val="000000" w:themeColor="text1"/>
          <w14:textFill>
            <w14:solidFill>
              <w14:schemeClr w14:val="tx1"/>
            </w14:solidFill>
          </w14:textFill>
        </w:rPr>
        <w:t>）</w:t>
      </w:r>
      <w:r>
        <w:rPr>
          <w:b/>
          <w:bCs/>
          <w:color w:val="000000" w:themeColor="text1"/>
          <w14:textFill>
            <w14:solidFill>
              <w14:schemeClr w14:val="tx1"/>
            </w14:solidFill>
          </w14:textFill>
        </w:rPr>
        <w:t>一般公共预算支出结构情况。</w:t>
      </w:r>
    </w:p>
    <w:p>
      <w:pPr>
        <w:pStyle w:val="23"/>
        <w:tabs>
          <w:tab w:val="left" w:leader="dot" w:pos="3360"/>
          <w:tab w:val="left" w:leader="dot" w:pos="4838"/>
          <w:tab w:val="left" w:leader="dot" w:pos="5016"/>
          <w:tab w:val="left" w:leader="dot" w:pos="5059"/>
          <w:tab w:val="left" w:leader="dot" w:pos="5088"/>
        </w:tabs>
        <w:spacing w:line="580" w:lineRule="exact"/>
        <w:jc w:val="both"/>
        <w:rPr>
          <w:rFonts w:hint="eastAsia"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社会保障和就业支出624.17万元，占95.04%;卫生健康支出12.04万元，占1.83%;住房保障支出20.57万元，占3.13%。</w:t>
      </w:r>
    </w:p>
    <w:p>
      <w:pPr>
        <w:pStyle w:val="23"/>
        <w:spacing w:line="580" w:lineRule="exact"/>
        <w:ind w:left="0" w:leftChars="0" w:firstLine="640" w:firstLineChars="200"/>
        <w:jc w:val="both"/>
        <w:rPr>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w:t>
      </w:r>
      <w:r>
        <w:rPr>
          <w:b/>
          <w:bCs/>
          <w:color w:val="000000" w:themeColor="text1"/>
          <w14:textFill>
            <w14:solidFill>
              <w14:schemeClr w14:val="tx1"/>
            </w14:solidFill>
          </w14:textFill>
        </w:rPr>
        <w:t>三</w:t>
      </w:r>
      <w:r>
        <w:rPr>
          <w:rFonts w:ascii="Times New Roman" w:hAnsi="Times New Roman" w:eastAsia="Times New Roman" w:cs="Times New Roman"/>
          <w:b/>
          <w:bCs/>
          <w:color w:val="000000" w:themeColor="text1"/>
          <w14:textFill>
            <w14:solidFill>
              <w14:schemeClr w14:val="tx1"/>
            </w14:solidFill>
          </w14:textFill>
        </w:rPr>
        <w:t>）</w:t>
      </w:r>
      <w:r>
        <w:rPr>
          <w:b/>
          <w:bCs/>
          <w:color w:val="000000" w:themeColor="text1"/>
          <w14:textFill>
            <w14:solidFill>
              <w14:schemeClr w14:val="tx1"/>
            </w14:solidFill>
          </w14:textFill>
        </w:rPr>
        <w:t>一般公共预算支出具体使用情况。</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bookmarkStart w:id="53" w:name="bookmark106"/>
      <w:bookmarkEnd w:id="53"/>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1.社会保障和就业支出（类）行政事业单位养老支出（款） 机关事业单位基本养老保险缴费支出（项）2022年预算16.70万元，比2021年预算减少0.82万元，下降4.68 %，下降原因主要是工作人员由在职转退休1人，导致2022年基本养老保险预算减少。</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2.社会保障和就业支出（类）行政事业单位养老支出（款）机关事业单位职业年金缴费支出（项）2022年预算8.35万元，比2021年预算减少0.41万元，下降4.68%，下降原因主要是工作人员由在职转退休1人，导致2022年职业年金预算减少。</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3.社会保障和就业支出（类）社会福利（款）儿童福利（项）2022年预算81.54万元，比2021年增加4.98万元，增长6.50%，增长原因主要是孤儿基本生活费标准提高，人数微增所致。</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4.社会保障和就业支出（类）社会福利（款）社会福利事业单位（项）2022年预算309.92万元，比2021年预算增加116.24万元，增长60.02%，增长原因主</w:t>
      </w: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要是政府购买服务人员人数由2021年年初招聘10人增加到34人，新增政府购买服务人员24人工资预算支出，同时每人每年新增岗位补贴5000元。</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5.社会保障和就业支出（类）残疾人事业（款）残疾人生活和护理补贴（项）2022年预算1.44万元，比2021年减少0.07万元，下降4.64%，下降原因主要是享受重度残疾人护理补贴人数减少1人。</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6.社会保障和就业支出（类）临时救助（款）流浪乞讨人员救助支出（项）2022年预算15万元，和2021年预算一致。</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7.社会保障和就业支出（类）特困人员救助供养（款）城市特困人员救助供养支出（项）2022年预算191.21万元，比2021年增加30.36万元，增长18.87%，增长原因主要是：一是集中供养城市特困人员人数增加；二是由于每年增加人数具有不确定性，为便于管理，经申请新增10人作为动态管理纳入2022年财政预算。</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8.卫生健康支出（类）行政事业单位医疗（款）事业单位医疗（项）2022年预算6.68万元，比2021年预算减少0.33万元，下降4.71%，下降原因主要是工作人员由在职转退休1人，导致2022年事业单位医疗预算减少。</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9.卫生健康支出（类）行政事业单位医疗（款）其他行政事业单位医疗支出（项）2022年预算5.36万元，比2021年预算减少0.14万元，下降2.55%，下降原因主要是退休人员死亡2人。</w:t>
      </w:r>
    </w:p>
    <w:p>
      <w:pPr>
        <w:adjustRightInd w:val="0"/>
        <w:snapToGrid w:val="0"/>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10.住房保障支出（类）住房改革支出（款）住房公积金（项）2022年预算12.53万元，比2021年预算减少0.61万元，下降4.64%，下降原因主要是工作人员由在职转退休1人。</w:t>
      </w:r>
    </w:p>
    <w:p>
      <w:pPr>
        <w:pStyle w:val="23"/>
        <w:tabs>
          <w:tab w:val="left" w:leader="dot" w:pos="3360"/>
          <w:tab w:val="left" w:leader="dot" w:pos="4838"/>
          <w:tab w:val="left" w:leader="dot" w:pos="5016"/>
          <w:tab w:val="left" w:leader="dot" w:pos="5059"/>
          <w:tab w:val="left" w:leader="dot" w:pos="5088"/>
        </w:tabs>
        <w:spacing w:line="580" w:lineRule="exact"/>
        <w:jc w:val="both"/>
        <w:rPr>
          <w:rFonts w:hint="eastAsia"/>
          <w:color w:val="000000" w:themeColor="text1"/>
          <w:lang w:val="en-US" w:eastAsia="zh-CN"/>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11.住房保障支出（类）住房改革支出（款）提租补贴（项）2022年预算8.04万元，比2021年预算减少0.21万元，下降2.55%，下降原因主要是退休人员死亡2人，导致2022年提租补贴预算减少。</w:t>
      </w:r>
    </w:p>
    <w:p>
      <w:pPr>
        <w:pStyle w:val="23"/>
        <w:tabs>
          <w:tab w:val="left" w:pos="1304"/>
        </w:tabs>
        <w:spacing w:line="583" w:lineRule="exact"/>
        <w:ind w:firstLine="680"/>
        <w:jc w:val="both"/>
        <w:rPr>
          <w:rFonts w:ascii="黑体" w:hAnsi="黑体" w:eastAsia="黑体"/>
          <w:bCs/>
          <w:color w:val="000000" w:themeColor="text1"/>
          <w:lang w:val="en-US" w:eastAsia="zh-CN" w:bidi="en-US"/>
          <w14:textFill>
            <w14:solidFill>
              <w14:schemeClr w14:val="tx1"/>
            </w14:solidFill>
          </w14:textFill>
        </w:rPr>
      </w:pPr>
      <w:bookmarkStart w:id="54" w:name="bookmark110"/>
      <w:r>
        <w:rPr>
          <w:rFonts w:hint="eastAsia" w:ascii="黑体" w:hAnsi="黑体" w:eastAsia="黑体"/>
          <w:bCs/>
          <w:color w:val="000000" w:themeColor="text1"/>
          <w:lang w:val="en-US" w:eastAsia="zh-CN" w:bidi="en-US"/>
          <w14:textFill>
            <w14:solidFill>
              <w14:schemeClr w14:val="tx1"/>
            </w14:solidFill>
          </w14:textFill>
        </w:rPr>
        <w:t>六</w:t>
      </w:r>
      <w:bookmarkEnd w:id="54"/>
      <w:r>
        <w:rPr>
          <w:rFonts w:hint="eastAsia" w:ascii="黑体" w:hAnsi="黑体" w:eastAsia="黑体"/>
          <w:bCs/>
          <w:color w:val="000000" w:themeColor="text1"/>
          <w:lang w:val="en-US" w:eastAsia="zh-CN" w:bidi="en-US"/>
          <w14:textFill>
            <w14:solidFill>
              <w14:schemeClr w14:val="tx1"/>
            </w14:solidFill>
          </w14:textFill>
        </w:rPr>
        <w:t>、关于2022年一般公共预算基本支出表的说明</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埇桥区社会福利救助中心2022年一般公共预算基本支出 215.26万元，其中，人员经费175.55万元，公用经费39.71万元。</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bookmarkStart w:id="55" w:name="bookmark111"/>
      <w:r>
        <w:rPr>
          <w:rFonts w:hint="eastAsia" w:ascii="仿宋_GB2312" w:hAnsi="仿宋" w:eastAsia="仿宋_GB2312" w:cs="Times New Roman"/>
          <w:b/>
          <w:bCs/>
          <w:color w:val="000000" w:themeColor="text1"/>
          <w:kern w:val="2"/>
          <w:lang w:val="en-US" w:eastAsia="zh-CN" w:bidi="ar-SA"/>
          <w14:textFill>
            <w14:solidFill>
              <w14:schemeClr w14:val="tx1"/>
            </w14:solidFill>
          </w14:textFill>
        </w:rPr>
        <w:t>（</w:t>
      </w:r>
      <w:bookmarkEnd w:id="55"/>
      <w:r>
        <w:rPr>
          <w:rFonts w:hint="eastAsia" w:ascii="仿宋_GB2312" w:hAnsi="仿宋" w:eastAsia="仿宋_GB2312" w:cs="Times New Roman"/>
          <w:b/>
          <w:bCs/>
          <w:color w:val="000000" w:themeColor="text1"/>
          <w:kern w:val="2"/>
          <w:lang w:val="en-US" w:eastAsia="zh-CN" w:bidi="ar-SA"/>
          <w14:textFill>
            <w14:solidFill>
              <w14:schemeClr w14:val="tx1"/>
            </w14:solidFill>
          </w14:textFill>
        </w:rPr>
        <w:t>一）人员经费175.55万元</w:t>
      </w:r>
      <w:r>
        <w:rPr>
          <w:rFonts w:hint="eastAsia" w:ascii="仿宋_GB2312" w:hAnsi="仿宋" w:eastAsia="仿宋_GB2312" w:cs="Times New Roman"/>
          <w:color w:val="000000" w:themeColor="text1"/>
          <w:kern w:val="2"/>
          <w:lang w:val="en-US" w:eastAsia="zh-CN" w:bidi="ar-SA"/>
          <w14:textFill>
            <w14:solidFill>
              <w14:schemeClr w14:val="tx1"/>
            </w14:solidFill>
          </w14:textFill>
        </w:rPr>
        <w:t>，主要包括:基本工资、津贴补贴、绩效工资、机关事业单位基本养老保险费、职业年金缴费、职工基本医疗保险缴费、公务员医疗补助缴费、其他社会保障缴费、住房公积金、其他工资福利支出、退休费、生活补助、医疗费补助、其他对个人和家庭的补助支出。</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b/>
          <w:bCs/>
          <w:color w:val="000000" w:themeColor="text1"/>
          <w:kern w:val="2"/>
          <w:lang w:val="en-US" w:eastAsia="zh-CN" w:bidi="ar-SA"/>
          <w14:textFill>
            <w14:solidFill>
              <w14:schemeClr w14:val="tx1"/>
            </w14:solidFill>
          </w14:textFill>
        </w:rPr>
        <w:t>（二）公用经费39.71万元</w:t>
      </w:r>
      <w:r>
        <w:rPr>
          <w:rFonts w:hint="eastAsia" w:ascii="仿宋_GB2312" w:hAnsi="仿宋" w:eastAsia="仿宋_GB2312" w:cs="Times New Roman"/>
          <w:color w:val="000000" w:themeColor="text1"/>
          <w:kern w:val="2"/>
          <w:lang w:val="en-US" w:eastAsia="zh-CN" w:bidi="ar-SA"/>
          <w14:textFill>
            <w14:solidFill>
              <w14:schemeClr w14:val="tx1"/>
            </w14:solidFill>
          </w14:textFill>
        </w:rPr>
        <w:t>，主要包括:办公费、水费、电费、邮电费、差旅费、维修（护）费、培训费、公务接待费、劳务费、委托业务费、工会经费、公务用车运行维护费、其他交通费用、其他商品服务支出、办公设备购置。</w:t>
      </w:r>
    </w:p>
    <w:p>
      <w:pPr>
        <w:pStyle w:val="23"/>
        <w:tabs>
          <w:tab w:val="left" w:pos="1304"/>
        </w:tabs>
        <w:spacing w:line="583" w:lineRule="exact"/>
        <w:ind w:firstLine="680"/>
        <w:jc w:val="both"/>
        <w:rPr>
          <w:rFonts w:ascii="黑体" w:hAnsi="黑体" w:eastAsia="黑体"/>
          <w:bCs/>
          <w:color w:val="000000" w:themeColor="text1"/>
          <w:lang w:val="en-US" w:eastAsia="zh-CN" w:bidi="en-US"/>
          <w14:textFill>
            <w14:solidFill>
              <w14:schemeClr w14:val="tx1"/>
            </w14:solidFill>
          </w14:textFill>
        </w:rPr>
      </w:pPr>
      <w:bookmarkStart w:id="56" w:name="bookmark113"/>
      <w:r>
        <w:rPr>
          <w:rFonts w:hint="eastAsia" w:ascii="黑体" w:hAnsi="黑体" w:eastAsia="黑体"/>
          <w:bCs/>
          <w:color w:val="000000" w:themeColor="text1"/>
          <w:lang w:val="en-US" w:eastAsia="zh-CN" w:bidi="en-US"/>
          <w14:textFill>
            <w14:solidFill>
              <w14:schemeClr w14:val="tx1"/>
            </w14:solidFill>
          </w14:textFill>
        </w:rPr>
        <w:t>七</w:t>
      </w:r>
      <w:bookmarkEnd w:id="56"/>
      <w:r>
        <w:rPr>
          <w:rFonts w:hint="eastAsia" w:ascii="黑体" w:hAnsi="黑体" w:eastAsia="黑体"/>
          <w:bCs/>
          <w:color w:val="000000" w:themeColor="text1"/>
          <w:lang w:val="en-US" w:eastAsia="zh-CN" w:bidi="en-US"/>
          <w14:textFill>
            <w14:solidFill>
              <w14:schemeClr w14:val="tx1"/>
            </w14:solidFill>
          </w14:textFill>
        </w:rPr>
        <w:t>、关于2022年政府性基金预算支出表的说明</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埇桥区社会福利救助中心2022年没有政府性基金预算拨款收入，也没有使用政府性基金预算拨款安排的支出。</w:t>
      </w:r>
    </w:p>
    <w:p>
      <w:pPr>
        <w:pStyle w:val="23"/>
        <w:tabs>
          <w:tab w:val="left" w:pos="1304"/>
        </w:tabs>
        <w:spacing w:line="583" w:lineRule="exact"/>
        <w:ind w:firstLine="680"/>
        <w:jc w:val="both"/>
        <w:rPr>
          <w:rFonts w:ascii="黑体" w:hAnsi="黑体" w:eastAsia="黑体"/>
          <w:bCs/>
          <w:color w:val="000000" w:themeColor="text1"/>
          <w:lang w:val="en-US" w:eastAsia="zh-CN" w:bidi="en-US"/>
          <w14:textFill>
            <w14:solidFill>
              <w14:schemeClr w14:val="tx1"/>
            </w14:solidFill>
          </w14:textFill>
        </w:rPr>
      </w:pPr>
      <w:bookmarkStart w:id="57" w:name="bookmark116"/>
      <w:r>
        <w:rPr>
          <w:rFonts w:hint="eastAsia" w:ascii="黑体" w:hAnsi="黑体" w:eastAsia="黑体"/>
          <w:bCs/>
          <w:color w:val="000000" w:themeColor="text1"/>
          <w:lang w:val="en-US" w:eastAsia="zh-CN" w:bidi="en-US"/>
          <w14:textFill>
            <w14:solidFill>
              <w14:schemeClr w14:val="tx1"/>
            </w14:solidFill>
          </w14:textFill>
        </w:rPr>
        <w:t>八</w:t>
      </w:r>
      <w:bookmarkEnd w:id="57"/>
      <w:r>
        <w:rPr>
          <w:rFonts w:hint="eastAsia" w:ascii="黑体" w:hAnsi="黑体" w:eastAsia="黑体"/>
          <w:bCs/>
          <w:color w:val="000000" w:themeColor="text1"/>
          <w:lang w:val="en-US" w:eastAsia="zh-CN" w:bidi="en-US"/>
          <w14:textFill>
            <w14:solidFill>
              <w14:schemeClr w14:val="tx1"/>
            </w14:solidFill>
          </w14:textFill>
        </w:rPr>
        <w:t>、关于2022年国有资本经营预算支出表的说明</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埇桥区社会福利救助中心2022年没有国有资本经营预算拨款收入，也没有使用国有资本经营预算拨款安排的支出。</w:t>
      </w:r>
    </w:p>
    <w:p>
      <w:pPr>
        <w:pStyle w:val="23"/>
        <w:tabs>
          <w:tab w:val="left" w:pos="1304"/>
        </w:tabs>
        <w:spacing w:line="583" w:lineRule="exact"/>
        <w:ind w:firstLine="680"/>
        <w:jc w:val="both"/>
        <w:rPr>
          <w:rFonts w:ascii="黑体" w:hAnsi="黑体" w:eastAsia="黑体"/>
          <w:bCs/>
          <w:color w:val="000000" w:themeColor="text1"/>
          <w:lang w:val="en-US" w:eastAsia="zh-CN" w:bidi="en-US"/>
          <w14:textFill>
            <w14:solidFill>
              <w14:schemeClr w14:val="tx1"/>
            </w14:solidFill>
          </w14:textFill>
        </w:rPr>
      </w:pPr>
      <w:r>
        <w:rPr>
          <w:rFonts w:hint="eastAsia" w:ascii="黑体" w:hAnsi="黑体" w:eastAsia="黑体"/>
          <w:bCs/>
          <w:color w:val="000000" w:themeColor="text1"/>
          <w:lang w:val="en-US" w:eastAsia="zh-CN" w:bidi="en-US"/>
          <w14:textFill>
            <w14:solidFill>
              <w14:schemeClr w14:val="tx1"/>
            </w14:solidFill>
          </w14:textFill>
        </w:rPr>
        <w:t>九、关于2022年项目支出表的说明</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埇桥区社会福利救助中心2022年预算共安排项目支出 441.53万元，比2021年预算增加148.11万元，增长50.48%,</w:t>
      </w:r>
    </w:p>
    <w:p>
      <w:pPr>
        <w:adjustRightInd w:val="0"/>
        <w:snapToGrid w:val="0"/>
        <w:spacing w:line="600" w:lineRule="exact"/>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增长原因主要是：一是孤儿、城市特困人员基本生活救济费标准提高；二是集中供养城市特困人员人数增加，且由于每年增加人数具有不确定性，为便于管理，经申请新增10人作为动态管理纳入2022年财政预算，从而导致救助供养生活费预算增加；三是政府购买服务人员人数由2021年年初招聘10人增加到34人，新增24人政府购买服务人员工资预算支出，同时每人每年新增岗位补贴5000元。主要包括:本年财政拨款安排441.53万元（其中，一般公共预算拨款安排441.53万元）。</w:t>
      </w:r>
    </w:p>
    <w:p>
      <w:pPr>
        <w:pStyle w:val="23"/>
        <w:tabs>
          <w:tab w:val="left" w:pos="1304"/>
        </w:tabs>
        <w:spacing w:line="583" w:lineRule="exact"/>
        <w:ind w:firstLine="680"/>
        <w:jc w:val="both"/>
        <w:rPr>
          <w:rFonts w:ascii="黑体" w:hAnsi="黑体" w:eastAsia="黑体"/>
          <w:bCs/>
          <w:color w:val="000000" w:themeColor="text1"/>
          <w:lang w:val="en-US" w:eastAsia="zh-CN" w:bidi="en-US"/>
          <w14:textFill>
            <w14:solidFill>
              <w14:schemeClr w14:val="tx1"/>
            </w14:solidFill>
          </w14:textFill>
        </w:rPr>
      </w:pPr>
      <w:r>
        <w:rPr>
          <w:rFonts w:hint="eastAsia" w:ascii="黑体" w:hAnsi="黑体" w:eastAsia="黑体"/>
          <w:bCs/>
          <w:color w:val="000000" w:themeColor="text1"/>
          <w:lang w:val="en-US" w:eastAsia="zh-CN" w:bidi="en-US"/>
          <w14:textFill>
            <w14:solidFill>
              <w14:schemeClr w14:val="tx1"/>
            </w14:solidFill>
          </w14:textFill>
        </w:rPr>
        <w:t>十、关于2022年政府采购支出表的说明</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埇桥区社会福利救助中心2022年没有使用一般公共预算拨款、政府性基金预算拨款、国有资本经营预算拨款、财政专户 管理资金和单位资金安排的政府采购支出。</w:t>
      </w:r>
    </w:p>
    <w:p>
      <w:pPr>
        <w:pStyle w:val="23"/>
        <w:tabs>
          <w:tab w:val="left" w:pos="1304"/>
        </w:tabs>
        <w:spacing w:line="583" w:lineRule="exact"/>
        <w:ind w:firstLine="680"/>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黑体" w:hAnsi="黑体" w:eastAsia="黑体"/>
          <w:bCs/>
          <w:color w:val="000000" w:themeColor="text1"/>
          <w:lang w:val="en-US" w:eastAsia="zh-CN" w:bidi="en-US"/>
          <w14:textFill>
            <w14:solidFill>
              <w14:schemeClr w14:val="tx1"/>
            </w14:solidFill>
          </w14:textFill>
        </w:rPr>
        <w:t>十一、关于2022年政府购买服务支出表的说明</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埇桥区社会福利救助中心2022年预算安排政府购买服务支出152.34万元，比2021年预算增加112.85万元，增长285.77%,增长原因主要是</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政府购买服务人员人数由原来招聘的10人增加到34人，新增24人政府购买服务人员工资预算支出，同时每人每年新增岗位补贴5000元。</w:t>
      </w:r>
    </w:p>
    <w:p>
      <w:pPr>
        <w:pStyle w:val="23"/>
        <w:tabs>
          <w:tab w:val="left" w:pos="1304"/>
        </w:tabs>
        <w:spacing w:line="583" w:lineRule="exact"/>
        <w:ind w:firstLine="680"/>
        <w:jc w:val="both"/>
        <w:rPr>
          <w:rFonts w:ascii="黑体" w:hAnsi="黑体" w:eastAsia="黑体"/>
          <w:bCs/>
          <w:color w:val="000000" w:themeColor="text1"/>
          <w:lang w:val="en-US" w:eastAsia="zh-CN" w:bidi="en-US"/>
          <w14:textFill>
            <w14:solidFill>
              <w14:schemeClr w14:val="tx1"/>
            </w14:solidFill>
          </w14:textFill>
        </w:rPr>
      </w:pPr>
      <w:r>
        <w:rPr>
          <w:rFonts w:hint="eastAsia" w:ascii="黑体" w:hAnsi="黑体" w:eastAsia="黑体"/>
          <w:bCs/>
          <w:color w:val="000000" w:themeColor="text1"/>
          <w:lang w:val="en-US" w:eastAsia="zh-CN" w:bidi="en-US"/>
          <w14:textFill>
            <w14:solidFill>
              <w14:schemeClr w14:val="tx1"/>
            </w14:solidFill>
          </w14:textFill>
        </w:rPr>
        <w:t>十二、其他重要事项情况说明</w:t>
      </w:r>
    </w:p>
    <w:p>
      <w:pPr>
        <w:pStyle w:val="23"/>
        <w:spacing w:line="581" w:lineRule="exact"/>
        <w:rPr>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w:t>
      </w:r>
      <w:r>
        <w:rPr>
          <w:b/>
          <w:bCs/>
          <w:color w:val="000000" w:themeColor="text1"/>
          <w14:textFill>
            <w14:solidFill>
              <w14:schemeClr w14:val="tx1"/>
            </w14:solidFill>
          </w14:textFill>
        </w:rPr>
        <w:t>一</w:t>
      </w:r>
      <w:r>
        <w:rPr>
          <w:rFonts w:ascii="Times New Roman" w:hAnsi="Times New Roman" w:eastAsia="Times New Roman" w:cs="Times New Roman"/>
          <w:b/>
          <w:bCs/>
          <w:color w:val="000000" w:themeColor="text1"/>
          <w14:textFill>
            <w14:solidFill>
              <w14:schemeClr w14:val="tx1"/>
            </w14:solidFill>
          </w14:textFill>
        </w:rPr>
        <w:t>）</w:t>
      </w:r>
      <w:r>
        <w:rPr>
          <w:b/>
          <w:bCs/>
          <w:color w:val="000000" w:themeColor="text1"/>
          <w14:textFill>
            <w14:solidFill>
              <w14:schemeClr w14:val="tx1"/>
            </w14:solidFill>
          </w14:textFill>
        </w:rPr>
        <w:t>项目及绩效目标情况。</w:t>
      </w:r>
    </w:p>
    <w:p>
      <w:pPr>
        <w:adjustRightInd w:val="0"/>
        <w:snapToGrid w:val="0"/>
        <w:spacing w:line="600" w:lineRule="exact"/>
        <w:ind w:firstLine="964" w:firstLineChars="300"/>
        <w:rPr>
          <w:rFonts w:hint="eastAsia" w:ascii="仿宋_GB2312" w:hAnsi="楷体" w:eastAsia="仿宋_GB2312"/>
          <w:b/>
          <w:color w:val="000000" w:themeColor="text1"/>
          <w:sz w:val="32"/>
          <w:szCs w:val="32"/>
          <w14:textFill>
            <w14:solidFill>
              <w14:schemeClr w14:val="tx1"/>
            </w14:solidFill>
          </w14:textFill>
        </w:rPr>
      </w:pPr>
      <w:bookmarkStart w:id="58" w:name="bookmark119"/>
      <w:r>
        <w:rPr>
          <w:rFonts w:hint="eastAsia" w:ascii="仿宋_GB2312" w:hAnsi="楷体" w:eastAsia="仿宋_GB2312"/>
          <w:b/>
          <w:color w:val="000000" w:themeColor="text1"/>
          <w:sz w:val="32"/>
          <w:szCs w:val="32"/>
          <w14:textFill>
            <w14:solidFill>
              <w14:schemeClr w14:val="tx1"/>
            </w14:solidFill>
          </w14:textFill>
        </w:rPr>
        <w:t>1.“城市特困人员救助供养生活费”项目。</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1）项目概述。城市特困人员是指城镇居民中无劳动能力、无生活来源、无法定赡养人和扶养人，或者其赡养人和扶养人确无赡养或者扶养能力的老年人、残疾人。根据相关文件精神，福利救助中心应为特困人员提供基本生活保障，切实维护他们的基本生活权益。</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（2）立项依据。根据宿政办秘〔2021〕20号《宿州市人民政府办公室关于调整全市最低生活保障标准和特困人员供养标准的通知》。</w:t>
      </w:r>
    </w:p>
    <w:p>
      <w:pPr>
        <w:spacing w:line="600" w:lineRule="exact"/>
        <w:ind w:firstLine="640" w:firstLineChars="200"/>
        <w:rPr>
          <w:rFonts w:hint="default"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（3）实施主体。实施主体是宿州市埇桥区社会福利救助中心。</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（4）起止时间。2022年1月1日至2022年12月31日。</w:t>
      </w:r>
    </w:p>
    <w:p>
      <w:pPr>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（5）项目内容。</w:t>
      </w:r>
      <w:r>
        <w:rPr>
          <w:rFonts w:hint="eastAsia" w:ascii="仿宋_GB2312" w:hAnsi="楷体" w:eastAsia="仿宋_GB2312"/>
          <w:color w:val="000000" w:themeColor="text1"/>
          <w:sz w:val="32"/>
          <w:szCs w:val="32"/>
          <w14:textFill>
            <w14:solidFill>
              <w14:schemeClr w14:val="tx1"/>
            </w14:solidFill>
          </w14:textFill>
        </w:rPr>
        <w:t>救助中心</w:t>
      </w:r>
      <w:r>
        <w:rPr>
          <w:rFonts w:hint="eastAsia" w:ascii="仿宋_GB2312" w:hAnsi="楷体" w:eastAsia="仿宋_GB2312"/>
          <w:color w:val="000000" w:themeColor="text1"/>
          <w:sz w:val="32"/>
          <w:szCs w:val="32"/>
          <w:lang w:val="en-US" w:eastAsia="zh-CN"/>
          <w14:textFill>
            <w14:solidFill>
              <w14:schemeClr w14:val="tx1"/>
            </w14:solidFill>
          </w14:textFill>
        </w:rPr>
        <w:t>共</w:t>
      </w:r>
      <w:r>
        <w:rPr>
          <w:rFonts w:hint="eastAsia" w:ascii="仿宋_GB2312" w:hAnsi="楷体" w:eastAsia="仿宋_GB2312"/>
          <w:color w:val="000000" w:themeColor="text1"/>
          <w:sz w:val="32"/>
          <w:szCs w:val="32"/>
          <w14:textFill>
            <w14:solidFill>
              <w14:schemeClr w14:val="tx1"/>
            </w14:solidFill>
          </w14:textFill>
        </w:rPr>
        <w:t>有城市特困人员</w:t>
      </w:r>
      <w:r>
        <w:rPr>
          <w:rFonts w:hint="eastAsia" w:ascii="仿宋_GB2312" w:hAnsi="楷体" w:eastAsia="仿宋_GB2312"/>
          <w:color w:val="000000" w:themeColor="text1"/>
          <w:sz w:val="32"/>
          <w:szCs w:val="32"/>
          <w:lang w:val="en-US" w:eastAsia="zh-CN"/>
          <w14:textFill>
            <w14:solidFill>
              <w14:schemeClr w14:val="tx1"/>
            </w14:solidFill>
          </w14:textFill>
        </w:rPr>
        <w:t>146</w:t>
      </w:r>
      <w:r>
        <w:rPr>
          <w:rFonts w:hint="eastAsia" w:ascii="仿宋_GB2312" w:hAnsi="楷体" w:eastAsia="仿宋_GB2312"/>
          <w:color w:val="000000" w:themeColor="text1"/>
          <w:sz w:val="32"/>
          <w:szCs w:val="32"/>
          <w14:textFill>
            <w14:solidFill>
              <w14:schemeClr w14:val="tx1"/>
            </w14:solidFill>
          </w14:textFill>
        </w:rPr>
        <w:t>人，其中委托宿州市福利中心托养6</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人，爱心老年公寓托养</w:t>
      </w:r>
      <w:r>
        <w:rPr>
          <w:rFonts w:hint="eastAsia" w:ascii="仿宋_GB2312" w:hAnsi="楷体" w:eastAsia="仿宋_GB2312"/>
          <w:color w:val="000000" w:themeColor="text1"/>
          <w:sz w:val="32"/>
          <w:szCs w:val="32"/>
          <w:lang w:val="en-US" w:eastAsia="zh-CN"/>
          <w14:textFill>
            <w14:solidFill>
              <w14:schemeClr w14:val="tx1"/>
            </w14:solidFill>
          </w14:textFill>
        </w:rPr>
        <w:t>71</w:t>
      </w:r>
      <w:r>
        <w:rPr>
          <w:rFonts w:hint="eastAsia" w:ascii="仿宋_GB2312" w:hAnsi="楷体" w:eastAsia="仿宋_GB2312"/>
          <w:color w:val="000000" w:themeColor="text1"/>
          <w:sz w:val="32"/>
          <w:szCs w:val="32"/>
          <w14:textFill>
            <w14:solidFill>
              <w14:schemeClr w14:val="tx1"/>
            </w14:solidFill>
          </w14:textFill>
        </w:rPr>
        <w:t>人，家庭寄养2人，机构寄养1人</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动态人员10人，</w:t>
      </w:r>
      <w:r>
        <w:rPr>
          <w:rFonts w:hint="eastAsia" w:ascii="仿宋_GB2312" w:hAnsi="楷体" w:eastAsia="仿宋_GB2312"/>
          <w:color w:val="000000" w:themeColor="text1"/>
          <w:sz w:val="32"/>
          <w:szCs w:val="32"/>
          <w14:textFill>
            <w14:solidFill>
              <w14:schemeClr w14:val="tx1"/>
            </w14:solidFill>
          </w14:textFill>
        </w:rPr>
        <w:t>应按时保质保量完成城市特困人员救助供养工作，各项补贴按规定发放</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（6）年度预算安排。</w:t>
      </w:r>
      <w:r>
        <w:rPr>
          <w:rFonts w:hint="eastAsia" w:ascii="仿宋_GB2312" w:hAnsi="仿宋" w:eastAsia="仿宋_GB2312"/>
          <w:color w:val="000000" w:themeColor="text1"/>
          <w:sz w:val="32"/>
          <w:szCs w:val="32"/>
          <w14:textFill>
            <w14:solidFill>
              <w14:schemeClr w14:val="tx1"/>
            </w14:solidFill>
          </w14:textFill>
        </w:rPr>
        <w:t>财政拨款</w:t>
      </w:r>
      <w:r>
        <w:rPr>
          <w:rFonts w:hint="eastAsia" w:ascii="仿宋_GB2312" w:hAnsi="仿宋" w:eastAsia="仿宋_GB2312"/>
          <w:color w:val="000000" w:themeColor="text1"/>
          <w:sz w:val="32"/>
          <w:szCs w:val="32"/>
          <w:lang w:val="en-US" w:eastAsia="zh-CN"/>
          <w14:textFill>
            <w14:solidFill>
              <w14:schemeClr w14:val="tx1"/>
            </w14:solidFill>
          </w14:textFill>
        </w:rPr>
        <w:t>155.9280</w:t>
      </w:r>
      <w:r>
        <w:rPr>
          <w:rFonts w:hint="eastAsia" w:ascii="仿宋_GB2312" w:hAnsi="仿宋" w:eastAsia="仿宋_GB2312"/>
          <w:color w:val="000000" w:themeColor="text1"/>
          <w:sz w:val="32"/>
          <w:szCs w:val="32"/>
          <w14:textFill>
            <w14:solidFill>
              <w14:schemeClr w14:val="tx1"/>
            </w14:solidFill>
          </w14:textFill>
        </w:rPr>
        <w:t>万元</w:t>
      </w:r>
    </w:p>
    <w:p>
      <w:pPr>
        <w:adjustRightInd w:val="0"/>
        <w:snapToGrid w:val="0"/>
        <w:spacing w:line="600" w:lineRule="exact"/>
        <w:ind w:firstLine="640" w:firstLineChars="200"/>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（7）绩效目标。</w:t>
      </w:r>
    </w:p>
    <w:tbl>
      <w:tblPr>
        <w:tblStyle w:val="6"/>
        <w:tblW w:w="10963" w:type="dxa"/>
        <w:jc w:val="center"/>
        <w:tblLayout w:type="fixed"/>
        <w:tblCellMar>
          <w:top w:w="0" w:type="dxa"/>
          <w:left w:w="108" w:type="dxa"/>
          <w:bottom w:w="0" w:type="dxa"/>
          <w:right w:w="108" w:type="dxa"/>
        </w:tblCellMar>
      </w:tblPr>
      <w:tblGrid>
        <w:gridCol w:w="593"/>
        <w:gridCol w:w="788"/>
        <w:gridCol w:w="642"/>
        <w:gridCol w:w="1392"/>
        <w:gridCol w:w="1258"/>
        <w:gridCol w:w="914"/>
        <w:gridCol w:w="1294"/>
        <w:gridCol w:w="1316"/>
        <w:gridCol w:w="1606"/>
        <w:gridCol w:w="1160"/>
      </w:tblGrid>
      <w:tr>
        <w:tblPrEx>
          <w:tblCellMar>
            <w:top w:w="0" w:type="dxa"/>
            <w:left w:w="108" w:type="dxa"/>
            <w:bottom w:w="0" w:type="dxa"/>
            <w:right w:w="108" w:type="dxa"/>
          </w:tblCellMar>
        </w:tblPrEx>
        <w:trPr>
          <w:trHeight w:val="675" w:hRule="atLeast"/>
          <w:jc w:val="center"/>
        </w:trPr>
        <w:tc>
          <w:tcPr>
            <w:tcW w:w="10963" w:type="dxa"/>
            <w:gridSpan w:val="10"/>
            <w:tcBorders>
              <w:top w:val="nil"/>
              <w:left w:val="nil"/>
              <w:bottom w:val="nil"/>
              <w:right w:val="nil"/>
            </w:tcBorders>
            <w:noWrap w:val="0"/>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285" w:hRule="atLeast"/>
          <w:jc w:val="center"/>
        </w:trPr>
        <w:tc>
          <w:tcPr>
            <w:tcW w:w="10963" w:type="dxa"/>
            <w:gridSpan w:val="10"/>
            <w:tcBorders>
              <w:top w:val="nil"/>
              <w:left w:val="nil"/>
              <w:bottom w:val="nil"/>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年度）</w:t>
            </w:r>
          </w:p>
        </w:tc>
      </w:tr>
      <w:tr>
        <w:tblPrEx>
          <w:tblCellMar>
            <w:top w:w="0" w:type="dxa"/>
            <w:left w:w="108" w:type="dxa"/>
            <w:bottom w:w="0" w:type="dxa"/>
            <w:right w:w="108" w:type="dxa"/>
          </w:tblCellMar>
        </w:tblPrEx>
        <w:trPr>
          <w:trHeight w:val="435" w:hRule="atLeast"/>
          <w:jc w:val="center"/>
        </w:trPr>
        <w:tc>
          <w:tcPr>
            <w:tcW w:w="593" w:type="dxa"/>
            <w:tcBorders>
              <w:top w:val="nil"/>
              <w:left w:val="nil"/>
              <w:bottom w:val="single" w:color="auto" w:sz="4" w:space="0"/>
              <w:right w:val="nil"/>
            </w:tcBorders>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788" w:type="dxa"/>
            <w:tcBorders>
              <w:top w:val="nil"/>
              <w:left w:val="nil"/>
              <w:bottom w:val="single" w:color="auto" w:sz="4" w:space="0"/>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64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58"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914"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94"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16"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606"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160"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39" w:hRule="atLeast"/>
          <w:jc w:val="center"/>
        </w:trPr>
        <w:tc>
          <w:tcPr>
            <w:tcW w:w="2023"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8940" w:type="dxa"/>
            <w:gridSpan w:val="7"/>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城市特困人员救助供养生活费</w:t>
            </w: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2023"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主管部门</w:t>
            </w:r>
          </w:p>
        </w:tc>
        <w:tc>
          <w:tcPr>
            <w:tcW w:w="3564"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埇桥区民政局</w:t>
            </w:r>
            <w:r>
              <w:rPr>
                <w:rFonts w:hint="eastAsia" w:ascii="宋体" w:hAnsi="宋体" w:cs="宋体"/>
                <w:color w:val="000000" w:themeColor="text1"/>
                <w:kern w:val="0"/>
                <w:sz w:val="24"/>
                <w14:textFill>
                  <w14:solidFill>
                    <w14:schemeClr w14:val="tx1"/>
                  </w14:solidFill>
                </w14:textFill>
              </w:rPr>
              <w:t>　</w:t>
            </w:r>
          </w:p>
        </w:tc>
        <w:tc>
          <w:tcPr>
            <w:tcW w:w="261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实施单位</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埇桥区社会福利救助中心</w:t>
            </w: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2023"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项目属性</w:t>
            </w:r>
          </w:p>
        </w:tc>
        <w:tc>
          <w:tcPr>
            <w:tcW w:w="3564"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□新增项目     </w:t>
            </w:r>
            <w:r>
              <w:rPr>
                <w:rFonts w:hint="eastAsia" w:ascii="宋体" w:hAnsi="宋体" w:cs="宋体"/>
                <w:color w:val="000000" w:themeColor="text1"/>
                <w:kern w:val="0"/>
                <w:sz w:val="24"/>
                <w14:textFill>
                  <w14:solidFill>
                    <w14:schemeClr w14:val="tx1"/>
                  </w14:solidFill>
                </w14:textFill>
              </w:rPr>
              <w:sym w:font="Wingdings 2" w:char="0052"/>
            </w:r>
            <w:r>
              <w:rPr>
                <w:rFonts w:hint="eastAsia" w:ascii="宋体" w:hAnsi="宋体" w:cs="宋体"/>
                <w:color w:val="000000" w:themeColor="text1"/>
                <w:kern w:val="0"/>
                <w:sz w:val="24"/>
                <w14:textFill>
                  <w14:solidFill>
                    <w14:schemeClr w14:val="tx1"/>
                  </w14:solidFill>
                </w14:textFill>
              </w:rPr>
              <w:t>延续项目</w:t>
            </w:r>
          </w:p>
        </w:tc>
        <w:tc>
          <w:tcPr>
            <w:tcW w:w="261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项目期</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1年</w:t>
            </w: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2023"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项目资金</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3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中期资金总额：</w:t>
            </w:r>
          </w:p>
        </w:tc>
        <w:tc>
          <w:tcPr>
            <w:tcW w:w="21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color w:val="000000" w:themeColor="text1"/>
                <w:kern w:val="0"/>
                <w:sz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p>
        </w:tc>
        <w:tc>
          <w:tcPr>
            <w:tcW w:w="261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年度资金总额：</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color w:val="000000" w:themeColor="text1"/>
                <w:kern w:val="0"/>
                <w:sz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p>
        </w:tc>
      </w:tr>
      <w:tr>
        <w:tblPrEx>
          <w:tblCellMar>
            <w:top w:w="0" w:type="dxa"/>
            <w:left w:w="108" w:type="dxa"/>
            <w:bottom w:w="0" w:type="dxa"/>
            <w:right w:w="108" w:type="dxa"/>
          </w:tblCellMar>
        </w:tblPrEx>
        <w:trPr>
          <w:trHeight w:val="439" w:hRule="atLeast"/>
          <w:jc w:val="center"/>
        </w:trPr>
        <w:tc>
          <w:tcPr>
            <w:tcW w:w="202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其中：财政拨款</w:t>
            </w:r>
          </w:p>
        </w:tc>
        <w:tc>
          <w:tcPr>
            <w:tcW w:w="217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r>
              <w:rPr>
                <w:rFonts w:hint="eastAsia" w:ascii="宋体" w:hAnsi="宋体" w:cs="宋体"/>
                <w:color w:val="000000" w:themeColor="text1"/>
                <w:kern w:val="0"/>
                <w:sz w:val="24"/>
                <w14:textFill>
                  <w14:solidFill>
                    <w14:schemeClr w14:val="tx1"/>
                  </w14:solidFill>
                </w14:textFill>
              </w:rPr>
              <w:t>　</w:t>
            </w:r>
          </w:p>
        </w:tc>
        <w:tc>
          <w:tcPr>
            <w:tcW w:w="261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其中：财政拨款</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155.9280</w:t>
            </w:r>
          </w:p>
        </w:tc>
      </w:tr>
      <w:tr>
        <w:tblPrEx>
          <w:tblCellMar>
            <w:top w:w="0" w:type="dxa"/>
            <w:left w:w="108" w:type="dxa"/>
            <w:bottom w:w="0" w:type="dxa"/>
            <w:right w:w="108" w:type="dxa"/>
          </w:tblCellMar>
        </w:tblPrEx>
        <w:trPr>
          <w:trHeight w:val="439" w:hRule="atLeast"/>
          <w:jc w:val="center"/>
        </w:trPr>
        <w:tc>
          <w:tcPr>
            <w:tcW w:w="202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其他资金</w:t>
            </w:r>
          </w:p>
        </w:tc>
        <w:tc>
          <w:tcPr>
            <w:tcW w:w="217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0.00</w:t>
            </w:r>
          </w:p>
        </w:tc>
        <w:tc>
          <w:tcPr>
            <w:tcW w:w="261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其他资金</w:t>
            </w:r>
          </w:p>
        </w:tc>
        <w:tc>
          <w:tcPr>
            <w:tcW w:w="276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0.00</w:t>
            </w:r>
          </w:p>
        </w:tc>
      </w:tr>
      <w:tr>
        <w:tblPrEx>
          <w:tblCellMar>
            <w:top w:w="0" w:type="dxa"/>
            <w:left w:w="108" w:type="dxa"/>
            <w:bottom w:w="0" w:type="dxa"/>
            <w:right w:w="108" w:type="dxa"/>
          </w:tblCellMar>
        </w:tblPrEx>
        <w:trPr>
          <w:trHeight w:val="439" w:hRule="atLeast"/>
          <w:jc w:val="center"/>
        </w:trPr>
        <w:tc>
          <w:tcPr>
            <w:tcW w:w="59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总</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体</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目</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4994" w:type="dxa"/>
            <w:gridSpan w:val="5"/>
            <w:tcBorders>
              <w:top w:val="single" w:color="auto" w:sz="4" w:space="0"/>
              <w:left w:val="nil"/>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中期目标（20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12月</w:t>
            </w:r>
            <w:r>
              <w:rPr>
                <w:rFonts w:hint="eastAsia" w:ascii="宋体" w:hAnsi="宋体" w:cs="宋体"/>
                <w:color w:val="000000" w:themeColor="text1"/>
                <w:kern w:val="0"/>
                <w:sz w:val="24"/>
                <w14:textFill>
                  <w14:solidFill>
                    <w14:schemeClr w14:val="tx1"/>
                  </w14:solidFill>
                </w14:textFill>
              </w:rPr>
              <w:t>）</w:t>
            </w:r>
          </w:p>
        </w:tc>
        <w:tc>
          <w:tcPr>
            <w:tcW w:w="5376"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年度目标</w:t>
            </w:r>
          </w:p>
        </w:tc>
      </w:tr>
      <w:tr>
        <w:tblPrEx>
          <w:tblCellMar>
            <w:top w:w="0" w:type="dxa"/>
            <w:left w:w="108" w:type="dxa"/>
            <w:bottom w:w="0" w:type="dxa"/>
            <w:right w:w="108" w:type="dxa"/>
          </w:tblCellMar>
        </w:tblPrEx>
        <w:trPr>
          <w:trHeight w:val="671" w:hRule="atLeast"/>
          <w:jc w:val="center"/>
        </w:trPr>
        <w:tc>
          <w:tcPr>
            <w:tcW w:w="5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4994" w:type="dxa"/>
            <w:gridSpan w:val="5"/>
            <w:tcBorders>
              <w:top w:val="single" w:color="auto" w:sz="4" w:space="0"/>
              <w:left w:val="nil"/>
              <w:bottom w:val="single" w:color="auto" w:sz="4" w:space="0"/>
              <w:right w:val="nil"/>
            </w:tcBorders>
            <w:noWrap w:val="0"/>
            <w:vAlign w:val="top"/>
          </w:tcPr>
          <w:p>
            <w:pPr>
              <w:widowControl/>
              <w:ind w:firstLine="480" w:firstLineChars="200"/>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按照党中央、国务院决策部署，以解决城乡特困人员突出困难、满足城乡特困人员基本需求为目标，坚持政府主导，发挥社会力量作用，在全国建立起城乡统筹、政策衔接、运行规范、与经济社会发展水平相适应的特困人员救助供养制度，将符合条件的特困人员全部纳入救助供养范围，切实维护他们的基本生活权益。</w:t>
            </w:r>
          </w:p>
          <w:p>
            <w:pPr>
              <w:widowControl/>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tc>
        <w:tc>
          <w:tcPr>
            <w:tcW w:w="5376" w:type="dxa"/>
            <w:gridSpan w:val="4"/>
            <w:tcBorders>
              <w:top w:val="single" w:color="auto" w:sz="4" w:space="0"/>
              <w:left w:val="single" w:color="auto" w:sz="4" w:space="0"/>
              <w:bottom w:val="single" w:color="auto" w:sz="4" w:space="0"/>
              <w:right w:val="single" w:color="000000" w:sz="4" w:space="0"/>
            </w:tcBorders>
            <w:noWrap w:val="0"/>
            <w:vAlign w:val="top"/>
          </w:tcPr>
          <w:p>
            <w:pPr>
              <w:widowControl/>
              <w:ind w:firstLine="480" w:firstLineChars="200"/>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根据上级文件部署，中心应按时保质保量完成城市特困人员救助供养提标工作，为特困人员提供基本生活保障，切实维护他们的基本生活权益。</w:t>
            </w:r>
          </w:p>
          <w:p>
            <w:pPr>
              <w:widowControl/>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480" w:hRule="atLeast"/>
          <w:jc w:val="center"/>
        </w:trPr>
        <w:tc>
          <w:tcPr>
            <w:tcW w:w="59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w:t>
            </w:r>
          </w:p>
          <w:p>
            <w:pPr>
              <w:widowControl/>
              <w:jc w:val="center"/>
              <w:rPr>
                <w:rFonts w:hint="eastAsia" w:ascii="宋体" w:hAnsi="宋体" w:cs="宋体"/>
                <w:color w:val="000000" w:themeColor="text1"/>
                <w:kern w:val="0"/>
                <w:sz w:val="24"/>
                <w14:textFill>
                  <w14:solidFill>
                    <w14:schemeClr w14:val="tx1"/>
                  </w14:solidFill>
                </w14:textFill>
              </w:rPr>
            </w:pP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p>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效</w:t>
            </w:r>
          </w:p>
          <w:p>
            <w:pPr>
              <w:widowControl/>
              <w:jc w:val="center"/>
              <w:rPr>
                <w:rFonts w:hint="eastAsia" w:ascii="宋体" w:hAnsi="宋体" w:cs="宋体"/>
                <w:color w:val="000000" w:themeColor="text1"/>
                <w:kern w:val="0"/>
                <w:sz w:val="24"/>
                <w14:textFill>
                  <w14:solidFill>
                    <w14:schemeClr w14:val="tx1"/>
                  </w14:solidFill>
                </w14:textFill>
              </w:rPr>
            </w:pP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p>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hint="eastAsia" w:ascii="宋体" w:hAnsi="宋体" w:cs="宋体"/>
                <w:color w:val="000000" w:themeColor="text1"/>
                <w:kern w:val="0"/>
                <w:sz w:val="24"/>
                <w14:textFill>
                  <w14:solidFill>
                    <w14:schemeClr w14:val="tx1"/>
                  </w14:solidFill>
                </w14:textFill>
              </w:rPr>
            </w:pP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一级</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指标</w:t>
            </w:r>
          </w:p>
        </w:tc>
        <w:tc>
          <w:tcPr>
            <w:tcW w:w="64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3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125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91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c>
          <w:tcPr>
            <w:tcW w:w="12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316" w:type="dxa"/>
            <w:tcBorders>
              <w:top w:val="nil"/>
              <w:left w:val="nil"/>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160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产</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出</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kern w:val="0"/>
                <w:sz w:val="24"/>
                <w:lang w:val="en-US" w:eastAsia="zh-CN"/>
                <w14:textFill>
                  <w14:solidFill>
                    <w14:schemeClr w14:val="tx1"/>
                  </w14:solidFill>
                </w14:textFill>
              </w:rPr>
              <w:t xml:space="preserve">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指标1：城市特困人员救助供养对象人数</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146</w:t>
            </w:r>
            <w:r>
              <w:rPr>
                <w:rStyle w:val="35"/>
                <w:rFonts w:hint="eastAsia" w:ascii="宋体" w:hAnsi="宋体" w:eastAsia="宋体" w:cs="宋体"/>
                <w:color w:val="000000" w:themeColor="text1"/>
                <w:sz w:val="24"/>
                <w:szCs w:val="24"/>
                <w:lang w:val="en-US" w:eastAsia="zh-CN" w:bidi="ar"/>
                <w14:textFill>
                  <w14:solidFill>
                    <w14:schemeClr w14:val="tx1"/>
                  </w14:solidFill>
                </w14:textFill>
              </w:rPr>
              <w:t>人</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指标1：城市特困人员救助供养对象人数</w:t>
            </w:r>
          </w:p>
        </w:tc>
        <w:tc>
          <w:tcPr>
            <w:tcW w:w="1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146</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780"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指标1：城市特困人员救助供养标准</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每人每月</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w:t>
            </w:r>
          </w:p>
        </w:tc>
        <w:tc>
          <w:tcPr>
            <w:tcW w:w="914"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c>
          <w:tcPr>
            <w:tcW w:w="129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指标1：城市特困人员救助供养标准</w:t>
            </w:r>
          </w:p>
        </w:tc>
        <w:tc>
          <w:tcPr>
            <w:tcW w:w="16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每人每月</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元，中期随着经济发展和消费水平的提高，城市特困人员救助供养标准会相应提高</w:t>
            </w:r>
          </w:p>
        </w:tc>
        <w:tc>
          <w:tcPr>
            <w:tcW w:w="11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r>
      <w:tr>
        <w:tblPrEx>
          <w:tblCellMar>
            <w:top w:w="0" w:type="dxa"/>
            <w:left w:w="108" w:type="dxa"/>
            <w:bottom w:w="0" w:type="dxa"/>
            <w:right w:w="108" w:type="dxa"/>
          </w:tblCellMar>
        </w:tblPrEx>
        <w:trPr>
          <w:trHeight w:val="2138"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指标2：城市特困人员生活质量</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提高,有效保障特困人员的基本生活，真正让特困人员老有所养。</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指标2：城市特困人员生活质量</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提高生活质量，有效保障特困人员的基本生活，真正让困难群众老有所养。</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90"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2" w:type="dxa"/>
            <w:tcBorders>
              <w:top w:val="nil"/>
              <w:left w:val="single" w:color="auto" w:sz="4" w:space="0"/>
              <w:bottom w:val="single" w:color="000000" w:sz="4" w:space="0"/>
              <w:right w:val="single" w:color="auto" w:sz="4" w:space="0"/>
            </w:tcBorders>
            <w:noWrap w:val="0"/>
            <w:vAlign w:val="center"/>
          </w:tcPr>
          <w:p>
            <w:pPr>
              <w:pStyle w:val="2"/>
              <w:ind w:left="0" w:leftChars="0" w:firstLine="0" w:firstLine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成</w:t>
            </w:r>
          </w:p>
          <w:p>
            <w:pPr>
              <w:pStyle w:val="2"/>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p>
          <w:p>
            <w:pPr>
              <w:pStyle w:val="2"/>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指</w:t>
            </w:r>
          </w:p>
          <w:p>
            <w:pPr>
              <w:pStyle w:val="2"/>
              <w:ind w:left="0" w:leftChars="0" w:firstLine="0" w:firstLineChars="0"/>
              <w:jc w:val="center"/>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指标1：城市特困人员补助金额</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现</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救助对象</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136</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动态管理10人，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每人每月</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年预算支出金额</w:t>
            </w:r>
            <w:r>
              <w:rPr>
                <w:rFonts w:hint="eastAsia" w:ascii="宋体" w:hAnsi="宋体" w:cs="宋体"/>
                <w:color w:val="000000" w:themeColor="text1"/>
                <w:sz w:val="24"/>
                <w:szCs w:val="24"/>
                <w:lang w:val="en-US" w:eastAsia="zh-CN"/>
                <w14:textFill>
                  <w14:solidFill>
                    <w14:schemeClr w14:val="tx1"/>
                  </w14:solidFill>
                </w14:textFill>
              </w:rPr>
              <w:t>155.9280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r>
              <w:rPr>
                <w:rFonts w:hint="eastAsia" w:ascii="宋体" w:hAnsi="宋体" w:eastAsia="宋体" w:cs="宋体"/>
                <w:color w:val="000000" w:themeColor="text1"/>
                <w:kern w:val="0"/>
                <w:sz w:val="24"/>
                <w:szCs w:val="24"/>
                <w14:textFill>
                  <w14:solidFill>
                    <w14:schemeClr w14:val="tx1"/>
                  </w14:solidFill>
                </w14:textFill>
              </w:rPr>
              <w:t>　</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指标1：城市特困人员补助金额</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现有城市特困人员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136</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动态管理10人，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集中供养标准</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890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元/月.人，202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年预算支出金额</w:t>
            </w:r>
            <w:r>
              <w:rPr>
                <w:rFonts w:hint="eastAsia" w:ascii="宋体" w:hAnsi="宋体" w:cs="宋体"/>
                <w:color w:val="000000" w:themeColor="text1"/>
                <w:sz w:val="24"/>
                <w:szCs w:val="24"/>
                <w:lang w:val="en-US" w:eastAsia="zh-CN"/>
                <w14:textFill>
                  <w14:solidFill>
                    <w14:schemeClr w14:val="tx1"/>
                  </w14:solidFill>
                </w14:textFill>
              </w:rPr>
              <w:t>155.9280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万元。中期随着经济和消费水平的提高，标准会逐步提高，特困人员的生活会得到切实保障。</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928"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效</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益</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642"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w:t>
            </w:r>
            <w:r>
              <w:rPr>
                <w:rFonts w:hint="eastAsia" w:ascii="宋体" w:hAnsi="宋体" w:eastAsia="宋体" w:cs="宋体"/>
                <w:color w:val="000000" w:themeColor="text1"/>
                <w:kern w:val="0"/>
                <w:sz w:val="24"/>
                <w:szCs w:val="24"/>
                <w:lang w:val="en-US" w:eastAsia="zh-CN"/>
                <w14:textFill>
                  <w14:solidFill>
                    <w14:schemeClr w14:val="tx1"/>
                  </w14:solidFill>
                </w14:textFill>
              </w:rPr>
              <w:t>帮扶率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w:t>
            </w:r>
            <w:r>
              <w:rPr>
                <w:rFonts w:hint="eastAsia" w:ascii="宋体" w:hAnsi="宋体" w:eastAsia="宋体" w:cs="宋体"/>
                <w:color w:val="000000" w:themeColor="text1"/>
                <w:kern w:val="0"/>
                <w:sz w:val="24"/>
                <w:szCs w:val="24"/>
                <w:lang w:val="en-US" w:eastAsia="zh-CN"/>
                <w14:textFill>
                  <w14:solidFill>
                    <w14:schemeClr w14:val="tx1"/>
                  </w14:solidFill>
                </w14:textFill>
              </w:rPr>
              <w:t>帮扶率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p>
        </w:tc>
        <w:tc>
          <w:tcPr>
            <w:tcW w:w="642"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94" w:type="dxa"/>
            <w:vMerge w:val="continue"/>
            <w:tcBorders>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p>
        </w:tc>
        <w:tc>
          <w:tcPr>
            <w:tcW w:w="642"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91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r>
              <w:rPr>
                <w:rFonts w:hint="eastAsia" w:ascii="宋体" w:hAnsi="宋体" w:eastAsia="宋体" w:cs="宋体"/>
                <w:color w:val="000000" w:themeColor="text1"/>
                <w:kern w:val="0"/>
                <w:sz w:val="24"/>
                <w:szCs w:val="24"/>
                <w14:textFill>
                  <w14:solidFill>
                    <w14:schemeClr w14:val="tx1"/>
                  </w14:solidFill>
                </w14:textFill>
              </w:rPr>
              <w:t>　</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1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88"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满意度</w:t>
            </w:r>
            <w:r>
              <w:rPr>
                <w:rFonts w:hint="eastAsia" w:ascii="宋体" w:hAnsi="宋体" w:cs="宋体"/>
                <w:color w:val="000000" w:themeColor="text1"/>
                <w:kern w:val="0"/>
                <w:sz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642"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39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指标1：城市特困供养对象满意度</w:t>
            </w:r>
          </w:p>
        </w:tc>
        <w:tc>
          <w:tcPr>
            <w:tcW w:w="125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1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31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指标1：城市特困供养对象满意度</w:t>
            </w:r>
          </w:p>
        </w:tc>
        <w:tc>
          <w:tcPr>
            <w:tcW w:w="16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bl>
    <w:p>
      <w:pPr>
        <w:adjustRightInd w:val="0"/>
        <w:snapToGrid w:val="0"/>
        <w:spacing w:line="600" w:lineRule="exact"/>
        <w:ind w:firstLine="643" w:firstLineChars="200"/>
        <w:rPr>
          <w:rFonts w:hint="eastAsia" w:ascii="仿宋_GB2312" w:hAnsi="楷体" w:eastAsia="仿宋_GB2312"/>
          <w:b/>
          <w:color w:val="000000" w:themeColor="text1"/>
          <w:sz w:val="32"/>
          <w:szCs w:val="32"/>
          <w14:textFill>
            <w14:solidFill>
              <w14:schemeClr w14:val="tx1"/>
            </w14:solidFill>
          </w14:textFill>
        </w:rPr>
      </w:pPr>
    </w:p>
    <w:p>
      <w:pPr>
        <w:adjustRightInd w:val="0"/>
        <w:snapToGrid w:val="0"/>
        <w:spacing w:line="600" w:lineRule="exact"/>
        <w:ind w:firstLine="964" w:firstLineChars="300"/>
        <w:rPr>
          <w:rFonts w:hint="eastAsia"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lang w:val="en-US" w:eastAsia="zh-CN"/>
          <w14:textFill>
            <w14:solidFill>
              <w14:schemeClr w14:val="tx1"/>
            </w14:solidFill>
          </w14:textFill>
        </w:rPr>
        <w:t>2.</w:t>
      </w:r>
      <w:r>
        <w:rPr>
          <w:rFonts w:hint="eastAsia" w:ascii="仿宋_GB2312" w:hAnsi="楷体" w:eastAsia="仿宋_GB2312"/>
          <w:b/>
          <w:color w:val="000000" w:themeColor="text1"/>
          <w:sz w:val="32"/>
          <w:szCs w:val="32"/>
          <w14:textFill>
            <w14:solidFill>
              <w14:schemeClr w14:val="tx1"/>
            </w14:solidFill>
          </w14:textFill>
        </w:rPr>
        <w:t>“城市特困人员失能失智护理补贴”项目。</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（1）项目概述。建</w:t>
      </w:r>
      <w:r>
        <w:rPr>
          <w:rFonts w:hint="eastAsia" w:ascii="仿宋_GB2312" w:hAnsi="仿宋" w:eastAsia="仿宋_GB2312" w:cs="Times New Roman"/>
          <w:b w:val="0"/>
          <w:bCs/>
          <w:color w:val="000000" w:themeColor="text1"/>
          <w:kern w:val="2"/>
          <w:sz w:val="32"/>
          <w:szCs w:val="32"/>
          <w:lang w:val="en-US" w:eastAsia="zh-CN" w:bidi="ar-SA"/>
          <w14:textFill>
            <w14:solidFill>
              <w14:schemeClr w14:val="tx1"/>
            </w14:solidFill>
          </w14:textFill>
        </w:rPr>
        <w:t>立特困人员救助供养制度，发放特困人员失能失智护理补贴，保障城乡特困人员基本生活,确保实现决胜全面建成小康社会、决战脱</w:t>
      </w:r>
      <w:r>
        <w:rPr>
          <w:rFonts w:hint="eastAsia" w:ascii="仿宋_GB2312" w:hAnsi="楷体" w:eastAsia="仿宋_GB2312"/>
          <w:color w:val="000000" w:themeColor="text1"/>
          <w:sz w:val="32"/>
          <w:szCs w:val="32"/>
          <w14:textFill>
            <w14:solidFill>
              <w14:schemeClr w14:val="tx1"/>
            </w14:solidFill>
          </w14:textFill>
        </w:rPr>
        <w:t>贫攻坚目标任务</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（2）立项依据。宿政办秘〔202</w:t>
      </w:r>
      <w:r>
        <w:rPr>
          <w:rFonts w:hint="eastAsia" w:ascii="仿宋_GB2312" w:hAnsi="楷体" w:eastAsia="仿宋_GB2312"/>
          <w:color w:val="000000" w:themeColor="text1"/>
          <w:sz w:val="32"/>
          <w:szCs w:val="32"/>
          <w:lang w:val="en-US" w:eastAsia="zh-CN"/>
          <w14:textFill>
            <w14:solidFill>
              <w14:schemeClr w14:val="tx1"/>
            </w14:solidFill>
          </w14:textFill>
        </w:rPr>
        <w:t>1</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20</w:t>
      </w:r>
      <w:r>
        <w:rPr>
          <w:rFonts w:hint="eastAsia" w:ascii="仿宋_GB2312" w:hAnsi="楷体" w:eastAsia="仿宋_GB2312"/>
          <w:color w:val="000000" w:themeColor="text1"/>
          <w:sz w:val="32"/>
          <w:szCs w:val="32"/>
          <w14:textFill>
            <w14:solidFill>
              <w14:schemeClr w14:val="tx1"/>
            </w14:solidFill>
          </w14:textFill>
        </w:rPr>
        <w:t>号《宿州市人民政府办公室关于调整全市最低生活保障</w:t>
      </w:r>
      <w:r>
        <w:rPr>
          <w:rFonts w:hint="eastAsia" w:ascii="仿宋_GB2312" w:hAnsi="楷体" w:eastAsia="仿宋_GB2312"/>
          <w:color w:val="000000" w:themeColor="text1"/>
          <w:sz w:val="32"/>
          <w:szCs w:val="32"/>
          <w:lang w:val="en-US" w:eastAsia="zh-CN"/>
          <w14:textFill>
            <w14:solidFill>
              <w14:schemeClr w14:val="tx1"/>
            </w14:solidFill>
          </w14:textFill>
        </w:rPr>
        <w:t>标准</w:t>
      </w:r>
      <w:r>
        <w:rPr>
          <w:rFonts w:hint="eastAsia" w:ascii="仿宋_GB2312" w:hAnsi="楷体" w:eastAsia="仿宋_GB2312"/>
          <w:color w:val="000000" w:themeColor="text1"/>
          <w:sz w:val="32"/>
          <w:szCs w:val="32"/>
          <w14:textFill>
            <w14:solidFill>
              <w14:schemeClr w14:val="tx1"/>
            </w14:solidFill>
          </w14:textFill>
        </w:rPr>
        <w:t>和特困人员供养标准的通知》</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《关于开展生活困难老年人生活自理能力评估的通知》</w:t>
      </w:r>
      <w:r>
        <w:rPr>
          <w:rFonts w:hint="eastAsia" w:ascii="华文仿宋" w:hAnsi="华文仿宋" w:eastAsia="华文仿宋" w:cs="华文仿宋"/>
          <w:color w:val="000000" w:themeColor="text1"/>
          <w:sz w:val="32"/>
          <w:szCs w:val="32"/>
          <w14:textFill>
            <w14:solidFill>
              <w14:schemeClr w14:val="tx1"/>
            </w14:solidFill>
          </w14:textFill>
        </w:rPr>
        <w:t>（宿民发〔2017〕62号）</w:t>
      </w:r>
      <w:r>
        <w:rPr>
          <w:rFonts w:hint="eastAsia" w:ascii="华文仿宋" w:hAnsi="华文仿宋" w:eastAsia="华文仿宋" w:cs="华文仿宋"/>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w:t>
      </w:r>
      <w:r>
        <w:rPr>
          <w:rFonts w:hint="eastAsia" w:ascii="仿宋_GB2312" w:hAnsi="楷体" w:eastAsia="仿宋_GB2312"/>
          <w:color w:val="000000" w:themeColor="text1"/>
          <w:sz w:val="32"/>
          <w:szCs w:val="32"/>
          <w:lang w:val="en-US" w:eastAsia="zh-CN"/>
          <w14:textFill>
            <w14:solidFill>
              <w14:schemeClr w14:val="tx1"/>
            </w14:solidFill>
          </w14:textFill>
        </w:rPr>
        <w:t>实施主体。实施主体是埇桥区社会福利救助中心。</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（4）起止时间。202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年1月1日至202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年12月31日</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（5）项目内容。根据《宿州市人民政府办公室关于调整全市最低生活保障</w:t>
      </w:r>
      <w:r>
        <w:rPr>
          <w:rFonts w:hint="eastAsia" w:ascii="仿宋_GB2312" w:hAnsi="楷体" w:eastAsia="仿宋_GB2312"/>
          <w:color w:val="000000" w:themeColor="text1"/>
          <w:sz w:val="32"/>
          <w:szCs w:val="32"/>
          <w:lang w:val="en-US" w:eastAsia="zh-CN"/>
          <w14:textFill>
            <w14:solidFill>
              <w14:schemeClr w14:val="tx1"/>
            </w14:solidFill>
          </w14:textFill>
        </w:rPr>
        <w:t>标准</w:t>
      </w:r>
      <w:r>
        <w:rPr>
          <w:rFonts w:hint="eastAsia" w:ascii="仿宋_GB2312" w:hAnsi="楷体" w:eastAsia="仿宋_GB2312"/>
          <w:color w:val="000000" w:themeColor="text1"/>
          <w:sz w:val="32"/>
          <w:szCs w:val="32"/>
          <w14:textFill>
            <w14:solidFill>
              <w14:schemeClr w14:val="tx1"/>
            </w14:solidFill>
          </w14:textFill>
        </w:rPr>
        <w:t>和特困人员供养标准的通知》(宿政办秘【202</w:t>
      </w:r>
      <w:r>
        <w:rPr>
          <w:rFonts w:hint="eastAsia" w:ascii="仿宋_GB2312" w:hAnsi="楷体" w:eastAsia="仿宋_GB2312"/>
          <w:color w:val="000000" w:themeColor="text1"/>
          <w:sz w:val="32"/>
          <w:szCs w:val="32"/>
          <w:lang w:val="en-US" w:eastAsia="zh-CN"/>
          <w14:textFill>
            <w14:solidFill>
              <w14:schemeClr w14:val="tx1"/>
            </w14:solidFill>
          </w14:textFill>
        </w:rPr>
        <w:t>1</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20</w:t>
      </w:r>
      <w:r>
        <w:rPr>
          <w:rFonts w:hint="eastAsia" w:ascii="仿宋_GB2312" w:hAnsi="楷体" w:eastAsia="仿宋_GB2312"/>
          <w:color w:val="000000" w:themeColor="text1"/>
          <w:sz w:val="32"/>
          <w:szCs w:val="32"/>
          <w14:textFill>
            <w14:solidFill>
              <w14:schemeClr w14:val="tx1"/>
            </w14:solidFill>
          </w14:textFill>
        </w:rPr>
        <w:t>号)文件精神，城市集中供养特困人员按照全护理、半护理标准分别为每人每月300元、200元，救助中心现有全失能4</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人</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半失能</w:t>
      </w:r>
      <w:r>
        <w:rPr>
          <w:rFonts w:hint="eastAsia" w:ascii="仿宋_GB2312" w:hAnsi="楷体" w:eastAsia="仿宋_GB2312"/>
          <w:color w:val="000000" w:themeColor="text1"/>
          <w:sz w:val="32"/>
          <w:szCs w:val="32"/>
          <w:lang w:val="en-US" w:eastAsia="zh-CN"/>
          <w14:textFill>
            <w14:solidFill>
              <w14:schemeClr w14:val="tx1"/>
            </w14:solidFill>
          </w14:textFill>
        </w:rPr>
        <w:t>84</w:t>
      </w:r>
      <w:r>
        <w:rPr>
          <w:rFonts w:hint="eastAsia" w:ascii="仿宋_GB2312" w:hAnsi="楷体" w:eastAsia="仿宋_GB2312"/>
          <w:color w:val="000000" w:themeColor="text1"/>
          <w:sz w:val="32"/>
          <w:szCs w:val="32"/>
          <w14:textFill>
            <w14:solidFill>
              <w14:schemeClr w14:val="tx1"/>
            </w14:solidFill>
          </w14:textFill>
        </w:rPr>
        <w:t xml:space="preserve">人 </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（6）年度预算安排。202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年财政项目预算安排</w:t>
      </w:r>
      <w:r>
        <w:rPr>
          <w:rFonts w:hint="eastAsia" w:ascii="仿宋_GB2312" w:hAnsi="楷体" w:eastAsia="仿宋_GB2312"/>
          <w:color w:val="000000" w:themeColor="text1"/>
          <w:sz w:val="32"/>
          <w:szCs w:val="32"/>
          <w:lang w:val="en-US" w:eastAsia="zh-CN"/>
          <w14:textFill>
            <w14:solidFill>
              <w14:schemeClr w14:val="tx1"/>
            </w14:solidFill>
          </w14:textFill>
        </w:rPr>
        <w:t>35.28万</w:t>
      </w:r>
      <w:r>
        <w:rPr>
          <w:rFonts w:hint="eastAsia" w:ascii="仿宋_GB2312" w:hAnsi="楷体" w:eastAsia="仿宋_GB2312"/>
          <w:color w:val="000000" w:themeColor="text1"/>
          <w:sz w:val="32"/>
          <w:szCs w:val="32"/>
          <w14:textFill>
            <w14:solidFill>
              <w14:schemeClr w14:val="tx1"/>
            </w14:solidFill>
          </w14:textFill>
        </w:rPr>
        <w:t>元。</w:t>
      </w:r>
    </w:p>
    <w:p>
      <w:pPr>
        <w:adjustRightInd w:val="0"/>
        <w:snapToGrid w:val="0"/>
        <w:spacing w:line="600" w:lineRule="exact"/>
        <w:ind w:firstLine="640" w:firstLineChars="200"/>
        <w:rPr>
          <w:rFonts w:hint="default"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7</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绩效目标</w:t>
      </w:r>
      <w:r>
        <w:rPr>
          <w:rFonts w:hint="eastAsia" w:ascii="仿宋_GB2312" w:hAnsi="楷体" w:eastAsia="仿宋_GB2312"/>
          <w:color w:val="000000" w:themeColor="text1"/>
          <w:sz w:val="32"/>
          <w:szCs w:val="32"/>
          <w:lang w:val="en-US" w:eastAsia="zh-CN"/>
          <w14:textFill>
            <w14:solidFill>
              <w14:schemeClr w14:val="tx1"/>
            </w14:solidFill>
          </w14:textFill>
        </w:rPr>
        <w:t>。</w:t>
      </w:r>
    </w:p>
    <w:tbl>
      <w:tblPr>
        <w:tblStyle w:val="6"/>
        <w:tblW w:w="10698" w:type="dxa"/>
        <w:jc w:val="center"/>
        <w:tblLayout w:type="fixed"/>
        <w:tblCellMar>
          <w:top w:w="0" w:type="dxa"/>
          <w:left w:w="108" w:type="dxa"/>
          <w:bottom w:w="0" w:type="dxa"/>
          <w:right w:w="108" w:type="dxa"/>
        </w:tblCellMar>
      </w:tblPr>
      <w:tblGrid>
        <w:gridCol w:w="620"/>
        <w:gridCol w:w="700"/>
        <w:gridCol w:w="645"/>
        <w:gridCol w:w="1123"/>
        <w:gridCol w:w="327"/>
        <w:gridCol w:w="1142"/>
        <w:gridCol w:w="41"/>
        <w:gridCol w:w="989"/>
        <w:gridCol w:w="1294"/>
        <w:gridCol w:w="1178"/>
        <w:gridCol w:w="138"/>
        <w:gridCol w:w="1195"/>
        <w:gridCol w:w="215"/>
        <w:gridCol w:w="1091"/>
      </w:tblGrid>
      <w:tr>
        <w:tblPrEx>
          <w:tblCellMar>
            <w:top w:w="0" w:type="dxa"/>
            <w:left w:w="108" w:type="dxa"/>
            <w:bottom w:w="0" w:type="dxa"/>
            <w:right w:w="108" w:type="dxa"/>
          </w:tblCellMar>
        </w:tblPrEx>
        <w:trPr>
          <w:trHeight w:val="675" w:hRule="atLeast"/>
          <w:jc w:val="center"/>
        </w:trPr>
        <w:tc>
          <w:tcPr>
            <w:tcW w:w="10698" w:type="dxa"/>
            <w:gridSpan w:val="14"/>
            <w:tcBorders>
              <w:top w:val="nil"/>
              <w:left w:val="nil"/>
              <w:bottom w:val="nil"/>
              <w:right w:val="nil"/>
            </w:tcBorders>
            <w:noWrap w:val="0"/>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285" w:hRule="atLeast"/>
          <w:jc w:val="center"/>
        </w:trPr>
        <w:tc>
          <w:tcPr>
            <w:tcW w:w="10698" w:type="dxa"/>
            <w:gridSpan w:val="14"/>
            <w:tcBorders>
              <w:top w:val="nil"/>
              <w:left w:val="nil"/>
              <w:bottom w:val="nil"/>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年度）</w:t>
            </w:r>
          </w:p>
        </w:tc>
      </w:tr>
      <w:tr>
        <w:tblPrEx>
          <w:tblCellMar>
            <w:top w:w="0" w:type="dxa"/>
            <w:left w:w="108" w:type="dxa"/>
            <w:bottom w:w="0" w:type="dxa"/>
            <w:right w:w="108" w:type="dxa"/>
          </w:tblCellMar>
        </w:tblPrEx>
        <w:trPr>
          <w:trHeight w:val="435" w:hRule="atLeast"/>
          <w:jc w:val="center"/>
        </w:trPr>
        <w:tc>
          <w:tcPr>
            <w:tcW w:w="620" w:type="dxa"/>
            <w:tcBorders>
              <w:top w:val="nil"/>
              <w:left w:val="nil"/>
              <w:bottom w:val="single" w:color="auto" w:sz="4" w:space="0"/>
              <w:right w:val="nil"/>
            </w:tcBorders>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700" w:type="dxa"/>
            <w:tcBorders>
              <w:top w:val="nil"/>
              <w:left w:val="nil"/>
              <w:bottom w:val="single" w:color="auto" w:sz="4" w:space="0"/>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645"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45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14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03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94"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16"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41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091"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39" w:hRule="atLeast"/>
          <w:jc w:val="center"/>
        </w:trPr>
        <w:tc>
          <w:tcPr>
            <w:tcW w:w="1965"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项目名称</w:t>
            </w:r>
          </w:p>
        </w:tc>
        <w:tc>
          <w:tcPr>
            <w:tcW w:w="8733"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城市特困人员失能失智</w:t>
            </w:r>
            <w:r>
              <w:rPr>
                <w:rFonts w:hint="eastAsia" w:ascii="宋体" w:hAnsi="宋体" w:eastAsia="宋体" w:cs="宋体"/>
                <w:b w:val="0"/>
                <w:bCs/>
                <w:color w:val="000000" w:themeColor="text1"/>
                <w:sz w:val="24"/>
                <w:szCs w:val="24"/>
                <w14:textFill>
                  <w14:solidFill>
                    <w14:schemeClr w14:val="tx1"/>
                  </w14:solidFill>
                </w14:textFill>
              </w:rPr>
              <w:t>护理补贴</w:t>
            </w:r>
          </w:p>
        </w:tc>
      </w:tr>
      <w:tr>
        <w:tblPrEx>
          <w:tblCellMar>
            <w:top w:w="0" w:type="dxa"/>
            <w:left w:w="108" w:type="dxa"/>
            <w:bottom w:w="0" w:type="dxa"/>
            <w:right w:w="108" w:type="dxa"/>
          </w:tblCellMar>
        </w:tblPrEx>
        <w:trPr>
          <w:trHeight w:val="439" w:hRule="atLeast"/>
          <w:jc w:val="center"/>
        </w:trPr>
        <w:tc>
          <w:tcPr>
            <w:tcW w:w="1965"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主管部门</w:t>
            </w:r>
          </w:p>
        </w:tc>
        <w:tc>
          <w:tcPr>
            <w:tcW w:w="3622"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埇桥区民政局</w:t>
            </w:r>
            <w:r>
              <w:rPr>
                <w:rFonts w:hint="eastAsia" w:ascii="宋体" w:hAnsi="宋体" w:eastAsia="宋体" w:cs="宋体"/>
                <w:color w:val="000000" w:themeColor="text1"/>
                <w:kern w:val="0"/>
                <w:sz w:val="24"/>
                <w:szCs w:val="24"/>
                <w14:textFill>
                  <w14:solidFill>
                    <w14:schemeClr w14:val="tx1"/>
                  </w14:solidFill>
                </w14:textFill>
              </w:rPr>
              <w:t>　</w:t>
            </w:r>
          </w:p>
        </w:tc>
        <w:tc>
          <w:tcPr>
            <w:tcW w:w="2610"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实施单位</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埇桥区社会福利救助中心</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1965"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项目属性</w:t>
            </w:r>
          </w:p>
        </w:tc>
        <w:tc>
          <w:tcPr>
            <w:tcW w:w="3622"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sym w:font="Wingdings 2" w:char="0052"/>
            </w:r>
            <w:r>
              <w:rPr>
                <w:rFonts w:hint="eastAsia" w:ascii="宋体" w:hAnsi="宋体" w:eastAsia="宋体" w:cs="宋体"/>
                <w:color w:val="000000" w:themeColor="text1"/>
                <w:kern w:val="0"/>
                <w:sz w:val="24"/>
                <w:szCs w:val="24"/>
                <w14:textFill>
                  <w14:solidFill>
                    <w14:schemeClr w14:val="tx1"/>
                  </w14:solidFill>
                </w14:textFill>
              </w:rPr>
              <w:t xml:space="preserve">新增项目     </w:t>
            </w:r>
            <w:r>
              <w:rPr>
                <w:rFonts w:hint="eastAsia" w:ascii="宋体" w:hAnsi="宋体" w:eastAsia="宋体" w:cs="宋体"/>
                <w:color w:val="000000" w:themeColor="text1"/>
                <w:kern w:val="0"/>
                <w:sz w:val="24"/>
                <w:szCs w:val="24"/>
                <w14:textFill>
                  <w14:solidFill>
                    <w14:schemeClr w14:val="tx1"/>
                  </w14:solidFill>
                </w14:textFill>
              </w:rPr>
              <w:sym w:font="Wingdings 2" w:char="00A3"/>
            </w:r>
            <w:r>
              <w:rPr>
                <w:rFonts w:hint="eastAsia" w:ascii="宋体" w:hAnsi="宋体" w:eastAsia="宋体" w:cs="宋体"/>
                <w:color w:val="000000" w:themeColor="text1"/>
                <w:kern w:val="0"/>
                <w:sz w:val="24"/>
                <w:szCs w:val="24"/>
                <w14:textFill>
                  <w14:solidFill>
                    <w14:schemeClr w14:val="tx1"/>
                  </w14:solidFill>
                </w14:textFill>
              </w:rPr>
              <w:t>延续项目</w:t>
            </w:r>
          </w:p>
        </w:tc>
        <w:tc>
          <w:tcPr>
            <w:tcW w:w="2610"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项目期</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1年</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39" w:hRule="atLeast"/>
          <w:jc w:val="center"/>
        </w:trPr>
        <w:tc>
          <w:tcPr>
            <w:tcW w:w="1965"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项目资金</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（万元）</w:t>
            </w:r>
          </w:p>
        </w:tc>
        <w:tc>
          <w:tcPr>
            <w:tcW w:w="145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中期资金总额：</w:t>
            </w:r>
          </w:p>
        </w:tc>
        <w:tc>
          <w:tcPr>
            <w:tcW w:w="217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c>
          <w:tcPr>
            <w:tcW w:w="261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年度资金总额：</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r>
      <w:tr>
        <w:tblPrEx>
          <w:tblCellMar>
            <w:top w:w="0" w:type="dxa"/>
            <w:left w:w="108" w:type="dxa"/>
            <w:bottom w:w="0" w:type="dxa"/>
            <w:right w:w="108" w:type="dxa"/>
          </w:tblCellMar>
        </w:tblPrEx>
        <w:trPr>
          <w:trHeight w:val="439" w:hRule="atLeast"/>
          <w:jc w:val="center"/>
        </w:trPr>
        <w:tc>
          <w:tcPr>
            <w:tcW w:w="196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45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17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c>
          <w:tcPr>
            <w:tcW w:w="261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35.28</w:t>
            </w:r>
          </w:p>
        </w:tc>
      </w:tr>
      <w:tr>
        <w:tblPrEx>
          <w:tblCellMar>
            <w:top w:w="0" w:type="dxa"/>
            <w:left w:w="108" w:type="dxa"/>
            <w:bottom w:w="0" w:type="dxa"/>
            <w:right w:w="108" w:type="dxa"/>
          </w:tblCellMar>
        </w:tblPrEx>
        <w:trPr>
          <w:trHeight w:val="439" w:hRule="atLeast"/>
          <w:jc w:val="center"/>
        </w:trPr>
        <w:tc>
          <w:tcPr>
            <w:tcW w:w="196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45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172"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261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50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39" w:hRule="atLeast"/>
          <w:jc w:val="center"/>
        </w:trPr>
        <w:tc>
          <w:tcPr>
            <w:tcW w:w="6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总</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体</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目</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4967" w:type="dxa"/>
            <w:gridSpan w:val="7"/>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中期目标（</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12月</w:t>
            </w:r>
            <w:r>
              <w:rPr>
                <w:rFonts w:hint="eastAsia" w:ascii="宋体" w:hAnsi="宋体" w:eastAsia="宋体" w:cs="宋体"/>
                <w:color w:val="000000" w:themeColor="text1"/>
                <w:kern w:val="0"/>
                <w:sz w:val="24"/>
                <w:szCs w:val="24"/>
                <w14:textFill>
                  <w14:solidFill>
                    <w14:schemeClr w14:val="tx1"/>
                  </w14:solidFill>
                </w14:textFill>
              </w:rPr>
              <w:t>）</w:t>
            </w:r>
          </w:p>
        </w:tc>
        <w:tc>
          <w:tcPr>
            <w:tcW w:w="5111"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年度目标</w:t>
            </w:r>
          </w:p>
        </w:tc>
      </w:tr>
      <w:tr>
        <w:tblPrEx>
          <w:tblCellMar>
            <w:top w:w="0" w:type="dxa"/>
            <w:left w:w="108" w:type="dxa"/>
            <w:bottom w:w="0" w:type="dxa"/>
            <w:right w:w="108" w:type="dxa"/>
          </w:tblCellMar>
        </w:tblPrEx>
        <w:trPr>
          <w:trHeight w:val="671" w:hRule="atLeast"/>
          <w:jc w:val="center"/>
        </w:trPr>
        <w:tc>
          <w:tcPr>
            <w:tcW w:w="6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967" w:type="dxa"/>
            <w:gridSpan w:val="7"/>
            <w:tcBorders>
              <w:top w:val="single" w:color="auto" w:sz="4" w:space="0"/>
              <w:left w:val="nil"/>
              <w:bottom w:val="single" w:color="auto" w:sz="4" w:space="0"/>
              <w:right w:val="nil"/>
            </w:tcBorders>
            <w:noWrap w:val="0"/>
            <w:vAlign w:val="top"/>
          </w:tcPr>
          <w:p>
            <w:pPr>
              <w:widowControl/>
              <w:ind w:firstLine="480" w:firstLineChars="20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建立特困人员救助供养制度，发放特困人员失能失智护理补贴，统筹城乡特困人员救助供养工作，保障特困人员基本生活。确保实现决胜全面建成小康社会、决战脱贫攻坚目标任务</w:t>
            </w:r>
            <w:r>
              <w:rPr>
                <w:rFonts w:hint="eastAsia" w:ascii="宋体" w:hAnsi="宋体" w:eastAsia="宋体" w:cs="宋体"/>
                <w:color w:val="000000" w:themeColor="text1"/>
                <w:kern w:val="0"/>
                <w:sz w:val="24"/>
                <w:szCs w:val="24"/>
                <w:lang w:eastAsia="zh-CN"/>
                <w14:textFill>
                  <w14:solidFill>
                    <w14:schemeClr w14:val="tx1"/>
                  </w14:solidFill>
                </w14:textFill>
              </w:rPr>
              <w:t>。</w:t>
            </w:r>
          </w:p>
        </w:tc>
        <w:tc>
          <w:tcPr>
            <w:tcW w:w="5111" w:type="dxa"/>
            <w:gridSpan w:val="6"/>
            <w:tcBorders>
              <w:top w:val="single" w:color="auto" w:sz="4" w:space="0"/>
              <w:left w:val="single" w:color="auto" w:sz="4" w:space="0"/>
              <w:bottom w:val="single" w:color="auto" w:sz="4" w:space="0"/>
              <w:right w:val="single" w:color="000000" w:sz="4" w:space="0"/>
            </w:tcBorders>
            <w:noWrap w:val="0"/>
            <w:vAlign w:val="top"/>
          </w:tcPr>
          <w:p>
            <w:pPr>
              <w:widowControl/>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根据《宿州市人民政府办公室关于调整全市最低生活保障</w:t>
            </w:r>
            <w:r>
              <w:rPr>
                <w:rFonts w:hint="eastAsia" w:ascii="宋体" w:hAnsi="宋体" w:cs="宋体"/>
                <w:color w:val="000000" w:themeColor="text1"/>
                <w:kern w:val="0"/>
                <w:sz w:val="24"/>
                <w:szCs w:val="24"/>
                <w:lang w:val="en-US" w:eastAsia="zh-CN"/>
                <w14:textFill>
                  <w14:solidFill>
                    <w14:schemeClr w14:val="tx1"/>
                  </w14:solidFill>
                </w14:textFill>
              </w:rPr>
              <w:t>标准</w:t>
            </w:r>
            <w:r>
              <w:rPr>
                <w:rFonts w:hint="eastAsia" w:ascii="宋体" w:hAnsi="宋体" w:eastAsia="宋体" w:cs="宋体"/>
                <w:color w:val="000000" w:themeColor="text1"/>
                <w:kern w:val="0"/>
                <w:sz w:val="24"/>
                <w:szCs w:val="24"/>
                <w14:textFill>
                  <w14:solidFill>
                    <w14:schemeClr w14:val="tx1"/>
                  </w14:solidFill>
                </w14:textFill>
              </w:rPr>
              <w:t>和特困人员供养标准的通知》(宿政办秘【202</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号)文件精神，城市特困人员失能失智全护理、半护理标准分别为每人每月300元、200元，救助中心现有全失能4</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人</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半失能</w:t>
            </w:r>
            <w:r>
              <w:rPr>
                <w:rFonts w:hint="eastAsia" w:ascii="宋体" w:hAnsi="宋体" w:cs="宋体"/>
                <w:color w:val="000000" w:themeColor="text1"/>
                <w:kern w:val="0"/>
                <w:sz w:val="24"/>
                <w:szCs w:val="24"/>
                <w:lang w:val="en-US" w:eastAsia="zh-CN"/>
                <w14:textFill>
                  <w14:solidFill>
                    <w14:schemeClr w14:val="tx1"/>
                  </w14:solidFill>
                </w14:textFill>
              </w:rPr>
              <w:t>84</w:t>
            </w:r>
            <w:r>
              <w:rPr>
                <w:rFonts w:hint="eastAsia" w:ascii="宋体" w:hAnsi="宋体" w:eastAsia="宋体" w:cs="宋体"/>
                <w:color w:val="000000" w:themeColor="text1"/>
                <w:kern w:val="0"/>
                <w:sz w:val="24"/>
                <w:szCs w:val="24"/>
                <w14:textFill>
                  <w14:solidFill>
                    <w14:schemeClr w14:val="tx1"/>
                  </w14:solidFill>
                </w14:textFill>
              </w:rPr>
              <w:t>人。建立特困人员救助供养制度，发放特困人员失能失智护理补贴，保障城乡特困人员基本生活。</w:t>
            </w:r>
          </w:p>
        </w:tc>
      </w:tr>
      <w:tr>
        <w:tblPrEx>
          <w:tblCellMar>
            <w:top w:w="0" w:type="dxa"/>
            <w:left w:w="108" w:type="dxa"/>
            <w:bottom w:w="0" w:type="dxa"/>
            <w:right w:w="108" w:type="dxa"/>
          </w:tblCellMar>
        </w:tblPrEx>
        <w:trPr>
          <w:trHeight w:val="480" w:hRule="atLeast"/>
          <w:jc w:val="center"/>
        </w:trPr>
        <w:tc>
          <w:tcPr>
            <w:tcW w:w="6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绩</w:t>
            </w:r>
          </w:p>
          <w:p>
            <w:pPr>
              <w:pStyle w:val="2"/>
              <w:rPr>
                <w:rFonts w:hint="eastAsia"/>
                <w:color w:val="000000" w:themeColor="text1"/>
                <w:lang w:eastAsia="zh-CN"/>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pStyle w:val="2"/>
              <w:rPr>
                <w:rFonts w:hint="eastAsia"/>
                <w:color w:val="000000" w:themeColor="text1"/>
                <w:lang w:eastAsia="zh-CN"/>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pStyle w:val="2"/>
              <w:rPr>
                <w:rFonts w:hint="eastAsia"/>
                <w:color w:val="000000" w:themeColor="text1"/>
                <w:lang w:eastAsia="zh-CN"/>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700" w:type="dxa"/>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一级</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6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二级指标</w:t>
            </w:r>
          </w:p>
        </w:tc>
        <w:tc>
          <w:tcPr>
            <w:tcW w:w="11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三级指标</w:t>
            </w:r>
          </w:p>
        </w:tc>
        <w:tc>
          <w:tcPr>
            <w:tcW w:w="151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指标值</w:t>
            </w:r>
          </w:p>
        </w:tc>
        <w:tc>
          <w:tcPr>
            <w:tcW w:w="9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绩效标准</w:t>
            </w:r>
          </w:p>
        </w:tc>
        <w:tc>
          <w:tcPr>
            <w:tcW w:w="129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二级指标</w:t>
            </w:r>
          </w:p>
        </w:tc>
        <w:tc>
          <w:tcPr>
            <w:tcW w:w="1178" w:type="dxa"/>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三级指标</w:t>
            </w:r>
          </w:p>
        </w:tc>
        <w:tc>
          <w:tcPr>
            <w:tcW w:w="133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指标值</w:t>
            </w:r>
          </w:p>
        </w:tc>
        <w:tc>
          <w:tcPr>
            <w:tcW w:w="130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绩效标准</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产</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出</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645"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指标1：特困人员失能失智护理补贴人数</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指标1：特困人员失能失智护理补贴人数</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指标1：特困人员失能失智护理补贴标准</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全护理每人每月300元，半护理每人每月200元，中期随着经济发展和消费水平的提高，护理标准会相应提高。</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指标1：特困人员失能失智护理补贴标准</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全护理每人每月300元，半护理每人每月200元</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指标2：失能失智特困人员生活质量</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提升护理水平，提高生活质量</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稳步提升</w:t>
            </w:r>
          </w:p>
        </w:tc>
        <w:tc>
          <w:tcPr>
            <w:tcW w:w="129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指标2：失能失智特困人员生活质量</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提升护理水平，提高生活质量</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稳步提升</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439"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top w:val="nil"/>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指标2：护理补贴资金在规定时间内支付到位</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指标2：护理补贴资金在规定时间内支付到位</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3940"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1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指标1：失能失智人员护理补贴补助金额</w:t>
            </w:r>
          </w:p>
        </w:tc>
        <w:tc>
          <w:tcPr>
            <w:tcW w:w="151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城市集中供养特困人员按照全护理、半护理标准分别为每人每月300元、200元，其中全失能人员4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年全年预算支出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35.28</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万元，以后随着经济和消费水平的提高，护理补贴标准会相应提高</w:t>
            </w:r>
          </w:p>
        </w:tc>
        <w:tc>
          <w:tcPr>
            <w:tcW w:w="98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c>
          <w:tcPr>
            <w:tcW w:w="1294"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1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指标1：失能失智人员护理补贴补助金额</w:t>
            </w:r>
          </w:p>
        </w:tc>
        <w:tc>
          <w:tcPr>
            <w:tcW w:w="13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城市集中供养特困人员按照全护理、半护理标准分别为每人每月300元、200元，其中全失能人员4</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人，半失能人员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84</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年全年预算支出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35.28</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w:t>
            </w:r>
          </w:p>
        </w:tc>
        <w:tc>
          <w:tcPr>
            <w:tcW w:w="130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按标准执行</w:t>
            </w:r>
          </w:p>
        </w:tc>
      </w:tr>
      <w:tr>
        <w:tblPrEx>
          <w:tblCellMar>
            <w:top w:w="0" w:type="dxa"/>
            <w:left w:w="108" w:type="dxa"/>
            <w:bottom w:w="0" w:type="dxa"/>
            <w:right w:w="108" w:type="dxa"/>
          </w:tblCellMar>
        </w:tblPrEx>
        <w:trPr>
          <w:trHeight w:val="627"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pStyle w:val="2"/>
              <w:rPr>
                <w:rFonts w:hint="eastAsia"/>
                <w:color w:val="000000" w:themeColor="text1"/>
                <w:lang w:eastAsia="zh-CN"/>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益</w:t>
            </w:r>
          </w:p>
          <w:p>
            <w:pPr>
              <w:pStyle w:val="2"/>
              <w:rPr>
                <w:rFonts w:hint="eastAsia"/>
                <w:color w:val="000000" w:themeColor="text1"/>
                <w:lang w:eastAsia="zh-CN"/>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pStyle w:val="2"/>
              <w:rPr>
                <w:rFonts w:hint="eastAsia"/>
                <w:color w:val="000000" w:themeColor="text1"/>
                <w:lang w:eastAsia="zh-CN"/>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645"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指标1：城市特困失能失智人员生活水平提升情况</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c>
          <w:tcPr>
            <w:tcW w:w="1294"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指标1：城市特困失能失智人员生活水平提升情况</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稳步提高</w:t>
            </w:r>
          </w:p>
        </w:tc>
      </w:tr>
      <w:tr>
        <w:tblPrEx>
          <w:tblCellMar>
            <w:top w:w="0" w:type="dxa"/>
            <w:left w:w="108" w:type="dxa"/>
            <w:bottom w:w="0" w:type="dxa"/>
            <w:right w:w="108" w:type="dxa"/>
          </w:tblCellMar>
        </w:tblPrEx>
        <w:trPr>
          <w:trHeight w:val="627"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9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指标2：政策知晓率</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970" w:hRule="atLeast"/>
          <w:jc w:val="center"/>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45"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指标1：城市特困失能失智补贴人员生活水平</w:t>
            </w:r>
          </w:p>
        </w:tc>
        <w:tc>
          <w:tcPr>
            <w:tcW w:w="151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长期保证</w:t>
            </w:r>
          </w:p>
        </w:tc>
        <w:tc>
          <w:tcPr>
            <w:tcW w:w="98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100%</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7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指标1：城市特困失能失智补贴人员生活水平</w:t>
            </w:r>
          </w:p>
        </w:tc>
        <w:tc>
          <w:tcPr>
            <w:tcW w:w="133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长期保证</w:t>
            </w:r>
          </w:p>
        </w:tc>
        <w:tc>
          <w:tcPr>
            <w:tcW w:w="130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100%</w:t>
            </w:r>
          </w:p>
        </w:tc>
      </w:tr>
      <w:tr>
        <w:tblPrEx>
          <w:tblCellMar>
            <w:top w:w="0" w:type="dxa"/>
            <w:left w:w="108" w:type="dxa"/>
            <w:bottom w:w="0" w:type="dxa"/>
            <w:right w:w="108" w:type="dxa"/>
          </w:tblCellMar>
        </w:tblPrEx>
        <w:trPr>
          <w:trHeight w:val="1198" w:hRule="atLeast"/>
          <w:jc w:val="center"/>
        </w:trPr>
        <w:tc>
          <w:tcPr>
            <w:tcW w:w="620"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意</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度</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645"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指标1：救助服务满意度</w:t>
            </w:r>
          </w:p>
        </w:tc>
        <w:tc>
          <w:tcPr>
            <w:tcW w:w="1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9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指标1：救助服务满意度</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r>
      <w:tr>
        <w:tblPrEx>
          <w:tblCellMar>
            <w:top w:w="0" w:type="dxa"/>
            <w:left w:w="108" w:type="dxa"/>
            <w:bottom w:w="0" w:type="dxa"/>
            <w:right w:w="108" w:type="dxa"/>
          </w:tblCellMar>
        </w:tblPrEx>
        <w:trPr>
          <w:trHeight w:val="1148" w:hRule="atLeast"/>
          <w:jc w:val="center"/>
        </w:trPr>
        <w:tc>
          <w:tcPr>
            <w:tcW w:w="620" w:type="dxa"/>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700"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tc>
        <w:tc>
          <w:tcPr>
            <w:tcW w:w="645"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151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9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9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13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0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r>
    </w:tbl>
    <w:p>
      <w:pPr>
        <w:adjustRightInd w:val="0"/>
        <w:snapToGrid w:val="0"/>
        <w:spacing w:line="600" w:lineRule="exact"/>
        <w:ind w:firstLine="641" w:firstLineChars="200"/>
        <w:rPr>
          <w:rFonts w:hint="eastAsia" w:ascii="仿宋_GB2312" w:hAnsi="楷体" w:eastAsia="仿宋_GB2312"/>
          <w:b/>
          <w:color w:val="000000" w:themeColor="text1"/>
          <w:sz w:val="32"/>
          <w:szCs w:val="32"/>
          <w14:textFill>
            <w14:solidFill>
              <w14:schemeClr w14:val="tx1"/>
            </w14:solidFill>
          </w14:textFill>
        </w:rPr>
      </w:pPr>
      <w:r>
        <w:rPr>
          <w:rFonts w:hint="eastAsia" w:ascii="华文仿宋" w:hAnsi="华文仿宋" w:eastAsia="华文仿宋" w:cs="华文仿宋"/>
          <w:b/>
          <w:color w:val="000000" w:themeColor="text1"/>
          <w:sz w:val="32"/>
          <w:szCs w:val="32"/>
          <w:lang w:val="en-US" w:eastAsia="zh-CN"/>
          <w14:textFill>
            <w14:solidFill>
              <w14:schemeClr w14:val="tx1"/>
            </w14:solidFill>
          </w14:textFill>
        </w:rPr>
        <w:t>3.</w:t>
      </w:r>
      <w:r>
        <w:rPr>
          <w:rFonts w:hint="eastAsia" w:ascii="仿宋_GB2312" w:hAnsi="楷体" w:eastAsia="仿宋_GB2312"/>
          <w:b/>
          <w:color w:val="000000" w:themeColor="text1"/>
          <w:sz w:val="32"/>
          <w:szCs w:val="32"/>
          <w14:textFill>
            <w14:solidFill>
              <w14:schemeClr w14:val="tx1"/>
            </w14:solidFill>
          </w14:textFill>
        </w:rPr>
        <w:t>“流浪乞讨人员救助生活费”项目。</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（1）项目概述。</w:t>
      </w:r>
      <w:r>
        <w:rPr>
          <w:rFonts w:hint="eastAsia" w:ascii="仿宋_GB2312" w:hAnsi="楷体" w:eastAsia="仿宋_GB2312"/>
          <w:color w:val="000000" w:themeColor="text1"/>
          <w:sz w:val="32"/>
          <w:szCs w:val="32"/>
          <w:lang w:val="en-US" w:eastAsia="zh-CN"/>
          <w14:textFill>
            <w14:solidFill>
              <w14:schemeClr w14:val="tx1"/>
            </w14:solidFill>
          </w14:textFill>
        </w:rPr>
        <w:t>根据</w:t>
      </w:r>
      <w:r>
        <w:rPr>
          <w:rFonts w:hint="eastAsia" w:ascii="仿宋_GB2312" w:hAnsi="楷体" w:eastAsia="仿宋_GB2312"/>
          <w:color w:val="000000" w:themeColor="text1"/>
          <w:sz w:val="32"/>
          <w:szCs w:val="32"/>
          <w14:textFill>
            <w14:solidFill>
              <w14:schemeClr w14:val="tx1"/>
            </w14:solidFill>
          </w14:textFill>
        </w:rPr>
        <w:t>埇民发【2020】62号文件、安徽省人</w:t>
      </w:r>
      <w:r>
        <w:rPr>
          <w:rFonts w:hint="eastAsia" w:ascii="仿宋_GB2312" w:hAnsi="楷体" w:eastAsia="仿宋_GB2312"/>
          <w:color w:val="000000" w:themeColor="text1"/>
          <w:sz w:val="32"/>
          <w:szCs w:val="32"/>
          <w:lang w:eastAsia="zh-CN"/>
          <w14:textFill>
            <w14:solidFill>
              <w14:schemeClr w14:val="tx1"/>
            </w14:solidFill>
          </w14:textFill>
        </w:rPr>
        <w:t>民</w:t>
      </w:r>
      <w:r>
        <w:rPr>
          <w:rFonts w:hint="eastAsia" w:ascii="仿宋_GB2312" w:hAnsi="楷体" w:eastAsia="仿宋_GB2312"/>
          <w:color w:val="000000" w:themeColor="text1"/>
          <w:sz w:val="32"/>
          <w:szCs w:val="32"/>
          <w14:textFill>
            <w14:solidFill>
              <w14:schemeClr w14:val="tx1"/>
            </w14:solidFill>
          </w14:textFill>
        </w:rPr>
        <w:t>政府令第269号文件</w:t>
      </w:r>
      <w:r>
        <w:rPr>
          <w:rFonts w:hint="eastAsia" w:ascii="仿宋_GB2312" w:hAnsi="楷体" w:eastAsia="仿宋_GB2312"/>
          <w:color w:val="000000" w:themeColor="text1"/>
          <w:sz w:val="32"/>
          <w:szCs w:val="32"/>
          <w:lang w:val="en-US" w:eastAsia="zh-CN"/>
          <w14:textFill>
            <w14:solidFill>
              <w14:schemeClr w14:val="tx1"/>
            </w14:solidFill>
          </w14:textFill>
        </w:rPr>
        <w:t>规定，对于</w:t>
      </w:r>
      <w:r>
        <w:rPr>
          <w:rFonts w:hint="eastAsia" w:ascii="仿宋_GB2312" w:hAnsi="楷体" w:eastAsia="仿宋_GB2312"/>
          <w:color w:val="000000" w:themeColor="text1"/>
          <w:sz w:val="32"/>
          <w:szCs w:val="32"/>
          <w14:textFill>
            <w14:solidFill>
              <w14:schemeClr w14:val="tx1"/>
            </w14:solidFill>
          </w14:textFill>
        </w:rPr>
        <w:t>生活无着的流浪乞讨人员提供主动救助，加强源头治理和综合施策，不断加强和改进我区流浪乞讨人员救助管理工作，及时有效救助流浪乞讨人员，实现流浪乞讨人员应救尽救，切实保障好流浪乞讨人员人身安全和基本生活，促进社会和谐稳定，充分体现党和国家对流浪乞讨人员的关爱。</w:t>
      </w:r>
    </w:p>
    <w:p>
      <w:pPr>
        <w:adjustRightInd w:val="0"/>
        <w:snapToGrid w:val="0"/>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（2）立项依据。埇民发【2020】62号</w:t>
      </w:r>
      <w:r>
        <w:rPr>
          <w:rFonts w:hint="eastAsia" w:ascii="仿宋_GB2312" w:hAnsi="楷体" w:eastAsia="仿宋_GB2312"/>
          <w:color w:val="000000" w:themeColor="text1"/>
          <w:sz w:val="32"/>
          <w:szCs w:val="32"/>
          <w:lang w:val="en-US" w:eastAsia="zh-CN"/>
          <w14:textFill>
            <w14:solidFill>
              <w14:schemeClr w14:val="tx1"/>
            </w14:solidFill>
          </w14:textFill>
        </w:rPr>
        <w:t>关于印发《埇桥区2020年生活无着人员社会救助实施办法》的通知</w:t>
      </w:r>
      <w:r>
        <w:rPr>
          <w:rFonts w:hint="eastAsia" w:ascii="仿宋_GB2312" w:hAnsi="楷体" w:eastAsia="仿宋_GB2312"/>
          <w:color w:val="000000" w:themeColor="text1"/>
          <w:sz w:val="32"/>
          <w:szCs w:val="32"/>
          <w14:textFill>
            <w14:solidFill>
              <w14:schemeClr w14:val="tx1"/>
            </w14:solidFill>
          </w14:textFill>
        </w:rPr>
        <w:t>、安徽省人</w:t>
      </w:r>
      <w:r>
        <w:rPr>
          <w:rFonts w:hint="eastAsia" w:ascii="仿宋_GB2312" w:hAnsi="楷体" w:eastAsia="仿宋_GB2312"/>
          <w:color w:val="000000" w:themeColor="text1"/>
          <w:sz w:val="32"/>
          <w:szCs w:val="32"/>
          <w:lang w:val="en-US" w:eastAsia="zh-CN"/>
          <w14:textFill>
            <w14:solidFill>
              <w14:schemeClr w14:val="tx1"/>
            </w14:solidFill>
          </w14:textFill>
        </w:rPr>
        <w:t>民</w:t>
      </w:r>
      <w:r>
        <w:rPr>
          <w:rFonts w:hint="eastAsia" w:ascii="仿宋_GB2312" w:hAnsi="楷体" w:eastAsia="仿宋_GB2312"/>
          <w:color w:val="000000" w:themeColor="text1"/>
          <w:sz w:val="32"/>
          <w:szCs w:val="32"/>
          <w14:textFill>
            <w14:solidFill>
              <w14:schemeClr w14:val="tx1"/>
            </w14:solidFill>
          </w14:textFill>
        </w:rPr>
        <w:t>政府令第269号《安徽省生活无着的流浪乞讨人员救助办法》</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default"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w:t>
      </w:r>
      <w:r>
        <w:rPr>
          <w:rFonts w:hint="eastAsia" w:ascii="仿宋_GB2312" w:hAnsi="楷体" w:eastAsia="仿宋_GB2312"/>
          <w:color w:val="000000" w:themeColor="text1"/>
          <w:sz w:val="32"/>
          <w:szCs w:val="32"/>
          <w:lang w:val="en-US" w:eastAsia="zh-CN"/>
          <w14:textFill>
            <w14:solidFill>
              <w14:schemeClr w14:val="tx1"/>
            </w14:solidFill>
          </w14:textFill>
        </w:rPr>
        <w:t>实施主体。实施主体是宿州市埇桥区社会福利救助中心。</w:t>
      </w:r>
    </w:p>
    <w:p>
      <w:pPr>
        <w:adjustRightInd w:val="0"/>
        <w:snapToGrid w:val="0"/>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（4）起止时间。202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年1月1日至202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年12月31日</w:t>
      </w:r>
      <w:r>
        <w:rPr>
          <w:rFonts w:hint="eastAsia" w:ascii="仿宋_GB2312" w:hAnsi="楷体"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（5）项目内容。根据救助对象实际需求，按照自愿、无偿原则，为生活无着的流浪乞讨人员提供主动救助、生活救助、医疗救治、教育矫治、返乡救助、临时安置、源头预防和户口登记等救助服务。</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（6）年度预算安排。202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年财政项目预算安排</w:t>
      </w:r>
      <w:r>
        <w:rPr>
          <w:rFonts w:hint="eastAsia" w:ascii="仿宋_GB2312" w:hAnsi="楷体" w:eastAsia="仿宋_GB2312"/>
          <w:color w:val="000000" w:themeColor="text1"/>
          <w:sz w:val="32"/>
          <w:szCs w:val="32"/>
          <w:lang w:val="en-US" w:eastAsia="zh-CN"/>
          <w14:textFill>
            <w14:solidFill>
              <w14:schemeClr w14:val="tx1"/>
            </w14:solidFill>
          </w14:textFill>
        </w:rPr>
        <w:t xml:space="preserve"> 15 万</w:t>
      </w:r>
      <w:r>
        <w:rPr>
          <w:rFonts w:hint="eastAsia" w:ascii="仿宋_GB2312" w:hAnsi="楷体" w:eastAsia="仿宋_GB2312"/>
          <w:color w:val="000000" w:themeColor="text1"/>
          <w:sz w:val="32"/>
          <w:szCs w:val="32"/>
          <w14:textFill>
            <w14:solidFill>
              <w14:schemeClr w14:val="tx1"/>
            </w14:solidFill>
          </w14:textFill>
        </w:rPr>
        <w:t>元。</w:t>
      </w:r>
    </w:p>
    <w:p>
      <w:pPr>
        <w:adjustRightInd w:val="0"/>
        <w:snapToGrid w:val="0"/>
        <w:spacing w:line="600" w:lineRule="exact"/>
        <w:ind w:firstLine="640" w:firstLineChars="200"/>
        <w:rPr>
          <w:rFonts w:hint="default"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7</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绩效目标。</w:t>
      </w:r>
    </w:p>
    <w:tbl>
      <w:tblPr>
        <w:tblStyle w:val="6"/>
        <w:tblW w:w="10500" w:type="dxa"/>
        <w:jc w:val="center"/>
        <w:tblLayout w:type="fixed"/>
        <w:tblCellMar>
          <w:top w:w="0" w:type="dxa"/>
          <w:left w:w="108" w:type="dxa"/>
          <w:bottom w:w="0" w:type="dxa"/>
          <w:right w:w="108" w:type="dxa"/>
        </w:tblCellMar>
      </w:tblPr>
      <w:tblGrid>
        <w:gridCol w:w="613"/>
        <w:gridCol w:w="693"/>
        <w:gridCol w:w="848"/>
        <w:gridCol w:w="1079"/>
        <w:gridCol w:w="146"/>
        <w:gridCol w:w="791"/>
        <w:gridCol w:w="339"/>
        <w:gridCol w:w="1019"/>
        <w:gridCol w:w="1281"/>
        <w:gridCol w:w="1166"/>
        <w:gridCol w:w="137"/>
        <w:gridCol w:w="1245"/>
        <w:gridCol w:w="151"/>
        <w:gridCol w:w="992"/>
      </w:tblGrid>
      <w:tr>
        <w:tblPrEx>
          <w:tblCellMar>
            <w:top w:w="0" w:type="dxa"/>
            <w:left w:w="108" w:type="dxa"/>
            <w:bottom w:w="0" w:type="dxa"/>
            <w:right w:w="108" w:type="dxa"/>
          </w:tblCellMar>
        </w:tblPrEx>
        <w:trPr>
          <w:trHeight w:val="381" w:hRule="atLeast"/>
          <w:jc w:val="center"/>
        </w:trPr>
        <w:tc>
          <w:tcPr>
            <w:tcW w:w="10500" w:type="dxa"/>
            <w:gridSpan w:val="14"/>
            <w:tcBorders>
              <w:top w:val="nil"/>
              <w:left w:val="nil"/>
              <w:bottom w:val="nil"/>
              <w:right w:val="nil"/>
            </w:tcBorders>
            <w:noWrap w:val="0"/>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176" w:hRule="atLeast"/>
          <w:jc w:val="center"/>
        </w:trPr>
        <w:tc>
          <w:tcPr>
            <w:tcW w:w="10500" w:type="dxa"/>
            <w:gridSpan w:val="14"/>
            <w:tcBorders>
              <w:top w:val="nil"/>
              <w:left w:val="nil"/>
              <w:bottom w:val="nil"/>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年度）</w:t>
            </w:r>
          </w:p>
        </w:tc>
      </w:tr>
      <w:tr>
        <w:tblPrEx>
          <w:tblCellMar>
            <w:top w:w="0" w:type="dxa"/>
            <w:left w:w="108" w:type="dxa"/>
            <w:bottom w:w="0" w:type="dxa"/>
            <w:right w:w="108" w:type="dxa"/>
          </w:tblCellMar>
        </w:tblPrEx>
        <w:trPr>
          <w:trHeight w:val="246" w:hRule="atLeast"/>
          <w:jc w:val="center"/>
        </w:trPr>
        <w:tc>
          <w:tcPr>
            <w:tcW w:w="613" w:type="dxa"/>
            <w:tcBorders>
              <w:top w:val="nil"/>
              <w:left w:val="nil"/>
              <w:bottom w:val="single" w:color="auto" w:sz="4" w:space="0"/>
              <w:right w:val="nil"/>
            </w:tcBorders>
            <w:noWrap/>
            <w:vAlign w:val="center"/>
          </w:tcPr>
          <w:p>
            <w:pPr>
              <w:widowControl/>
              <w:jc w:val="left"/>
              <w:rPr>
                <w:rFonts w:ascii="宋体" w:hAnsi="宋体" w:cs="宋体"/>
                <w:color w:val="000000" w:themeColor="text1"/>
                <w:kern w:val="0"/>
                <w:sz w:val="24"/>
                <w14:textFill>
                  <w14:solidFill>
                    <w14:schemeClr w14:val="tx1"/>
                  </w14:solidFill>
                </w14:textFill>
              </w:rPr>
            </w:pPr>
          </w:p>
        </w:tc>
        <w:tc>
          <w:tcPr>
            <w:tcW w:w="693" w:type="dxa"/>
            <w:tcBorders>
              <w:top w:val="nil"/>
              <w:left w:val="nil"/>
              <w:bottom w:val="single" w:color="auto" w:sz="4" w:space="0"/>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848"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25"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13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019"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81"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03"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396"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992" w:type="dxa"/>
            <w:tcBorders>
              <w:top w:val="nil"/>
              <w:left w:val="nil"/>
              <w:bottom w:val="nil"/>
              <w:right w:val="nil"/>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53" w:hRule="atLeast"/>
          <w:jc w:val="center"/>
        </w:trPr>
        <w:tc>
          <w:tcPr>
            <w:tcW w:w="2154"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项目名称</w:t>
            </w:r>
          </w:p>
        </w:tc>
        <w:tc>
          <w:tcPr>
            <w:tcW w:w="8346"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流浪乞讨人员救助生活费</w:t>
            </w:r>
          </w:p>
        </w:tc>
      </w:tr>
      <w:tr>
        <w:tblPrEx>
          <w:tblCellMar>
            <w:top w:w="0" w:type="dxa"/>
            <w:left w:w="108" w:type="dxa"/>
            <w:bottom w:w="0" w:type="dxa"/>
            <w:right w:w="108" w:type="dxa"/>
          </w:tblCellMar>
        </w:tblPrEx>
        <w:trPr>
          <w:trHeight w:val="358" w:hRule="atLeast"/>
          <w:jc w:val="center"/>
        </w:trPr>
        <w:tc>
          <w:tcPr>
            <w:tcW w:w="2154"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主管部门</w:t>
            </w:r>
          </w:p>
        </w:tc>
        <w:tc>
          <w:tcPr>
            <w:tcW w:w="3374"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埇桥区民政局</w:t>
            </w:r>
            <w:r>
              <w:rPr>
                <w:rFonts w:hint="eastAsia" w:ascii="宋体" w:hAnsi="宋体" w:eastAsia="宋体" w:cs="宋体"/>
                <w:color w:val="000000" w:themeColor="text1"/>
                <w:kern w:val="0"/>
                <w:sz w:val="24"/>
                <w:szCs w:val="24"/>
                <w14:textFill>
                  <w14:solidFill>
                    <w14:schemeClr w14:val="tx1"/>
                  </w14:solidFill>
                </w14:textFill>
              </w:rPr>
              <w:t>　</w:t>
            </w:r>
          </w:p>
        </w:tc>
        <w:tc>
          <w:tcPr>
            <w:tcW w:w="2584"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实施单位</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埇桥区社会福利救助中心</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53" w:hRule="atLeast"/>
          <w:jc w:val="center"/>
        </w:trPr>
        <w:tc>
          <w:tcPr>
            <w:tcW w:w="2154"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项目属性</w:t>
            </w:r>
          </w:p>
        </w:tc>
        <w:tc>
          <w:tcPr>
            <w:tcW w:w="3374" w:type="dxa"/>
            <w:gridSpan w:val="5"/>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sym w:font="Wingdings 2" w:char="0052"/>
            </w:r>
            <w:r>
              <w:rPr>
                <w:rFonts w:hint="eastAsia" w:ascii="宋体" w:hAnsi="宋体" w:eastAsia="宋体" w:cs="宋体"/>
                <w:color w:val="000000" w:themeColor="text1"/>
                <w:kern w:val="0"/>
                <w:sz w:val="24"/>
                <w:szCs w:val="24"/>
                <w14:textFill>
                  <w14:solidFill>
                    <w14:schemeClr w14:val="tx1"/>
                  </w14:solidFill>
                </w14:textFill>
              </w:rPr>
              <w:t xml:space="preserve">新增项目     </w:t>
            </w:r>
            <w:r>
              <w:rPr>
                <w:rFonts w:hint="eastAsia" w:ascii="宋体" w:hAnsi="宋体" w:eastAsia="宋体" w:cs="宋体"/>
                <w:color w:val="000000" w:themeColor="text1"/>
                <w:kern w:val="0"/>
                <w:sz w:val="24"/>
                <w:szCs w:val="24"/>
                <w14:textFill>
                  <w14:solidFill>
                    <w14:schemeClr w14:val="tx1"/>
                  </w14:solidFill>
                </w14:textFill>
              </w:rPr>
              <w:sym w:font="Wingdings 2" w:char="00A3"/>
            </w:r>
            <w:r>
              <w:rPr>
                <w:rFonts w:hint="eastAsia" w:ascii="宋体" w:hAnsi="宋体" w:eastAsia="宋体" w:cs="宋体"/>
                <w:color w:val="000000" w:themeColor="text1"/>
                <w:kern w:val="0"/>
                <w:sz w:val="24"/>
                <w:szCs w:val="24"/>
                <w14:textFill>
                  <w14:solidFill>
                    <w14:schemeClr w14:val="tx1"/>
                  </w14:solidFill>
                </w14:textFill>
              </w:rPr>
              <w:t>延续项目</w:t>
            </w:r>
          </w:p>
        </w:tc>
        <w:tc>
          <w:tcPr>
            <w:tcW w:w="2584"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项目期</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1年</w:t>
            </w: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58" w:hRule="atLeast"/>
          <w:jc w:val="center"/>
        </w:trPr>
        <w:tc>
          <w:tcPr>
            <w:tcW w:w="2154"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项目资金</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（万元）</w:t>
            </w:r>
          </w:p>
        </w:tc>
        <w:tc>
          <w:tcPr>
            <w:tcW w:w="12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中期资金总额：</w:t>
            </w:r>
          </w:p>
        </w:tc>
        <w:tc>
          <w:tcPr>
            <w:tcW w:w="214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c>
          <w:tcPr>
            <w:tcW w:w="25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年度资金总额：</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r>
      <w:tr>
        <w:tblPrEx>
          <w:tblCellMar>
            <w:top w:w="0" w:type="dxa"/>
            <w:left w:w="108" w:type="dxa"/>
            <w:bottom w:w="0" w:type="dxa"/>
            <w:right w:w="108" w:type="dxa"/>
          </w:tblCellMar>
        </w:tblPrEx>
        <w:trPr>
          <w:trHeight w:val="358" w:hRule="atLeast"/>
          <w:jc w:val="center"/>
        </w:trPr>
        <w:tc>
          <w:tcPr>
            <w:tcW w:w="2154"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2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14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c>
          <w:tcPr>
            <w:tcW w:w="25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其中：财政拨款</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w:t>
            </w:r>
          </w:p>
        </w:tc>
      </w:tr>
      <w:tr>
        <w:tblPrEx>
          <w:tblCellMar>
            <w:top w:w="0" w:type="dxa"/>
            <w:left w:w="108" w:type="dxa"/>
            <w:bottom w:w="0" w:type="dxa"/>
            <w:right w:w="108" w:type="dxa"/>
          </w:tblCellMar>
        </w:tblPrEx>
        <w:trPr>
          <w:trHeight w:val="253" w:hRule="atLeast"/>
          <w:jc w:val="center"/>
        </w:trPr>
        <w:tc>
          <w:tcPr>
            <w:tcW w:w="2154"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2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149"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25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其他资金</w:t>
            </w:r>
          </w:p>
        </w:tc>
        <w:tc>
          <w:tcPr>
            <w:tcW w:w="23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CellMar>
            <w:top w:w="0" w:type="dxa"/>
            <w:left w:w="108" w:type="dxa"/>
            <w:bottom w:w="0" w:type="dxa"/>
            <w:right w:w="108" w:type="dxa"/>
          </w:tblCellMar>
        </w:tblPrEx>
        <w:trPr>
          <w:trHeight w:val="253" w:hRule="atLeast"/>
          <w:jc w:val="center"/>
        </w:trPr>
        <w:tc>
          <w:tcPr>
            <w:tcW w:w="6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总</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体</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目</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4915" w:type="dxa"/>
            <w:gridSpan w:val="7"/>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中期目标（20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w:t>
            </w: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12月</w:t>
            </w:r>
            <w:r>
              <w:rPr>
                <w:rFonts w:hint="eastAsia" w:ascii="宋体" w:hAnsi="宋体" w:cs="宋体"/>
                <w:color w:val="000000" w:themeColor="text1"/>
                <w:kern w:val="0"/>
                <w:sz w:val="24"/>
                <w14:textFill>
                  <w14:solidFill>
                    <w14:schemeClr w14:val="tx1"/>
                  </w14:solidFill>
                </w14:textFill>
              </w:rPr>
              <w:t>）</w:t>
            </w:r>
          </w:p>
        </w:tc>
        <w:tc>
          <w:tcPr>
            <w:tcW w:w="497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年度目标</w:t>
            </w:r>
          </w:p>
        </w:tc>
      </w:tr>
      <w:tr>
        <w:tblPrEx>
          <w:tblCellMar>
            <w:top w:w="0" w:type="dxa"/>
            <w:left w:w="108" w:type="dxa"/>
            <w:bottom w:w="0" w:type="dxa"/>
            <w:right w:w="108" w:type="dxa"/>
          </w:tblCellMar>
        </w:tblPrEx>
        <w:trPr>
          <w:trHeight w:val="1237" w:hRule="atLeast"/>
          <w:jc w:val="center"/>
        </w:trPr>
        <w:tc>
          <w:tcPr>
            <w:tcW w:w="6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915" w:type="dxa"/>
            <w:gridSpan w:val="7"/>
            <w:tcBorders>
              <w:top w:val="single" w:color="auto" w:sz="4" w:space="0"/>
              <w:left w:val="nil"/>
              <w:bottom w:val="single" w:color="auto" w:sz="4" w:space="0"/>
              <w:right w:val="nil"/>
            </w:tcBorders>
            <w:noWrap w:val="0"/>
            <w:vAlign w:val="top"/>
          </w:tcPr>
          <w:p>
            <w:pPr>
              <w:widowControl/>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实际情况科学合理测算年度流浪乞讨人员救助资金总额，提供主动救助，加强源头治理和综合施策，不断加强和改进我区流浪乞讨人员救助管理工作，及时有效救助流浪乞讨人员，实现流浪乞讨人员应救尽救，切实保障好流浪乞讨人员人身安全和基本生活，促进社会和谐稳定，充分体现党和国家对流浪乞讨人员的关爱。</w:t>
            </w:r>
          </w:p>
        </w:tc>
        <w:tc>
          <w:tcPr>
            <w:tcW w:w="4972" w:type="dxa"/>
            <w:gridSpan w:val="6"/>
            <w:tcBorders>
              <w:top w:val="single" w:color="auto" w:sz="4" w:space="0"/>
              <w:left w:val="single" w:color="auto" w:sz="4" w:space="0"/>
              <w:bottom w:val="single" w:color="auto" w:sz="4" w:space="0"/>
              <w:right w:val="single" w:color="000000" w:sz="4" w:space="0"/>
            </w:tcBorders>
            <w:noWrap w:val="0"/>
            <w:vAlign w:val="top"/>
          </w:tcPr>
          <w:p>
            <w:pPr>
              <w:widowControl/>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实际情况科学合理测算年度流浪乞讨人员救助资金总额，提供主动救助，加强源头治理和综合施策，不断加强和改进我区流浪乞讨人员救助管理工作，及时有效救助流浪乞讨人员，实现流浪乞讨人员应救尽救，切实保障好流浪乞讨人员人身安全和基本生活，促进社会和谐稳定，充分体现党和国家对流浪乞讨人员的关爱。</w:t>
            </w:r>
          </w:p>
        </w:tc>
      </w:tr>
      <w:tr>
        <w:tblPrEx>
          <w:tblCellMar>
            <w:top w:w="0" w:type="dxa"/>
            <w:left w:w="108" w:type="dxa"/>
            <w:bottom w:w="0" w:type="dxa"/>
            <w:right w:w="108" w:type="dxa"/>
          </w:tblCellMar>
        </w:tblPrEx>
        <w:trPr>
          <w:trHeight w:val="358" w:hRule="atLeast"/>
          <w:jc w:val="center"/>
        </w:trPr>
        <w:tc>
          <w:tcPr>
            <w:tcW w:w="61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效</w:t>
            </w:r>
          </w:p>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w:t>
            </w:r>
          </w:p>
        </w:tc>
        <w:tc>
          <w:tcPr>
            <w:tcW w:w="693" w:type="dxa"/>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一级</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指标</w:t>
            </w:r>
          </w:p>
        </w:tc>
        <w:tc>
          <w:tcPr>
            <w:tcW w:w="84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07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93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13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c>
          <w:tcPr>
            <w:tcW w:w="128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二级指标</w:t>
            </w:r>
          </w:p>
        </w:tc>
        <w:tc>
          <w:tcPr>
            <w:tcW w:w="1166" w:type="dxa"/>
            <w:tcBorders>
              <w:top w:val="nil"/>
              <w:left w:val="nil"/>
              <w:bottom w:val="single" w:color="auto" w:sz="4" w:space="0"/>
              <w:right w:val="nil"/>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三级指标</w:t>
            </w:r>
          </w:p>
        </w:tc>
        <w:tc>
          <w:tcPr>
            <w:tcW w:w="1382"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114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绩效标准</w:t>
            </w:r>
          </w:p>
        </w:tc>
      </w:tr>
      <w:tr>
        <w:tblPrEx>
          <w:tblCellMar>
            <w:top w:w="0" w:type="dxa"/>
            <w:left w:w="108" w:type="dxa"/>
            <w:bottom w:w="0" w:type="dxa"/>
            <w:right w:w="108" w:type="dxa"/>
          </w:tblCellMar>
        </w:tblPrEx>
        <w:trPr>
          <w:trHeight w:val="709"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14:textFill>
                  <w14:solidFill>
                    <w14:schemeClr w14:val="tx1"/>
                  </w14:solidFill>
                </w14:textFill>
              </w:rPr>
            </w:pP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产</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出</w:t>
            </w:r>
          </w:p>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848"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07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指标1：流浪乞讨人员救助人数</w:t>
            </w:r>
          </w:p>
        </w:tc>
        <w:tc>
          <w:tcPr>
            <w:tcW w:w="93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ind w:firstLine="240" w:firstLineChars="10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9人</w:t>
            </w:r>
          </w:p>
        </w:tc>
        <w:tc>
          <w:tcPr>
            <w:tcW w:w="1358"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81"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数量指标</w:t>
            </w:r>
          </w:p>
        </w:tc>
        <w:tc>
          <w:tcPr>
            <w:tcW w:w="116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指标1：流浪乞讨人员救助人数</w:t>
            </w:r>
          </w:p>
        </w:tc>
        <w:tc>
          <w:tcPr>
            <w:tcW w:w="138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w:t>
            </w:r>
          </w:p>
        </w:tc>
        <w:tc>
          <w:tcPr>
            <w:tcW w:w="114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2291"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07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指标1：救助情况</w:t>
            </w:r>
          </w:p>
        </w:tc>
        <w:tc>
          <w:tcPr>
            <w:tcW w:w="93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为民办实事，根据流浪乞讨人员救助、医疗救治、安置的实际发生情况，应救尽救。</w:t>
            </w:r>
          </w:p>
        </w:tc>
        <w:tc>
          <w:tcPr>
            <w:tcW w:w="1358"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应救尽救</w:t>
            </w:r>
          </w:p>
        </w:tc>
        <w:tc>
          <w:tcPr>
            <w:tcW w:w="12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质量指标</w:t>
            </w:r>
          </w:p>
        </w:tc>
        <w:tc>
          <w:tcPr>
            <w:tcW w:w="116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指标1：救助情况</w:t>
            </w:r>
          </w:p>
        </w:tc>
        <w:tc>
          <w:tcPr>
            <w:tcW w:w="138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为民办实事，根据流浪乞讨人员救助、医疗救治、安置的实际发生情况，应救尽救。</w:t>
            </w:r>
          </w:p>
        </w:tc>
        <w:tc>
          <w:tcPr>
            <w:tcW w:w="114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应救尽救</w:t>
            </w:r>
          </w:p>
        </w:tc>
      </w:tr>
      <w:tr>
        <w:tblPrEx>
          <w:tblCellMar>
            <w:top w:w="0" w:type="dxa"/>
            <w:left w:w="108" w:type="dxa"/>
            <w:bottom w:w="0" w:type="dxa"/>
            <w:right w:w="108" w:type="dxa"/>
          </w:tblCellMar>
        </w:tblPrEx>
        <w:trPr>
          <w:trHeight w:val="709"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8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时效指标</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指标1：资金在规定时间内下达率</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885"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2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指标2：补贴资金在规定时间内支付到位</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c>
          <w:tcPr>
            <w:tcW w:w="11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≥95%</w:t>
            </w:r>
          </w:p>
        </w:tc>
      </w:tr>
      <w:tr>
        <w:tblPrEx>
          <w:tblCellMar>
            <w:top w:w="0" w:type="dxa"/>
            <w:left w:w="108" w:type="dxa"/>
            <w:bottom w:w="0" w:type="dxa"/>
            <w:right w:w="108" w:type="dxa"/>
          </w:tblCellMar>
        </w:tblPrEx>
        <w:trPr>
          <w:trHeight w:val="709"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0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指标1：救助保障金额</w:t>
            </w:r>
          </w:p>
        </w:tc>
        <w:tc>
          <w:tcPr>
            <w:tcW w:w="9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现有流浪乞讨人员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人，预算202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年流浪乞讨人员区财政负担救助资金</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万元。中期根据实际情况调整预算，应收尽收，切实保障流浪乞讨人员的权益。</w:t>
            </w:r>
          </w:p>
        </w:tc>
        <w:tc>
          <w:tcPr>
            <w:tcW w:w="135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按照当</w:t>
            </w:r>
            <w:r>
              <w:rPr>
                <w:rFonts w:hint="eastAsia" w:ascii="宋体" w:hAnsi="宋体" w:eastAsia="宋体" w:cs="宋体"/>
                <w:color w:val="000000" w:themeColor="text1"/>
                <w:kern w:val="0"/>
                <w:sz w:val="24"/>
                <w:szCs w:val="24"/>
                <w14:textFill>
                  <w14:solidFill>
                    <w14:schemeClr w14:val="tx1"/>
                  </w14:solidFill>
                </w14:textFill>
              </w:rPr>
              <w:t>地低保标准的3--10倍的标准救助</w:t>
            </w:r>
          </w:p>
        </w:tc>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成本指标</w:t>
            </w:r>
          </w:p>
        </w:tc>
        <w:tc>
          <w:tcPr>
            <w:tcW w:w="11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指标1：救助保障金额</w:t>
            </w:r>
          </w:p>
        </w:tc>
        <w:tc>
          <w:tcPr>
            <w:tcW w:w="13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现有流浪乞讨人员</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人，预算202</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年流浪乞讨人员区财政负担救助资金约</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万元。</w:t>
            </w:r>
          </w:p>
        </w:tc>
        <w:tc>
          <w:tcPr>
            <w:tcW w:w="114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按照当</w:t>
            </w:r>
            <w:r>
              <w:rPr>
                <w:rFonts w:hint="eastAsia" w:ascii="宋体" w:hAnsi="宋体" w:eastAsia="宋体" w:cs="宋体"/>
                <w:color w:val="000000" w:themeColor="text1"/>
                <w:kern w:val="0"/>
                <w:sz w:val="24"/>
                <w:szCs w:val="24"/>
                <w14:textFill>
                  <w14:solidFill>
                    <w14:schemeClr w14:val="tx1"/>
                  </w14:solidFill>
                </w14:textFill>
              </w:rPr>
              <w:t>地低保标准的3--10倍的标准救助</w:t>
            </w:r>
          </w:p>
        </w:tc>
      </w:tr>
      <w:tr>
        <w:tblPrEx>
          <w:tblCellMar>
            <w:top w:w="0" w:type="dxa"/>
            <w:left w:w="108" w:type="dxa"/>
            <w:bottom w:w="0" w:type="dxa"/>
            <w:right w:w="108" w:type="dxa"/>
          </w:tblCellMar>
        </w:tblPrEx>
        <w:trPr>
          <w:trHeight w:val="1418"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14:textFill>
                  <w14:solidFill>
                    <w14:schemeClr w14:val="tx1"/>
                  </w14:solidFill>
                </w14:textFill>
              </w:rPr>
            </w:pP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w:t>
            </w: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益</w:t>
            </w:r>
          </w:p>
          <w:p>
            <w:pPr>
              <w:widowControl/>
              <w:jc w:val="both"/>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w:t>
            </w:r>
          </w:p>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w:t>
            </w:r>
          </w:p>
        </w:tc>
        <w:tc>
          <w:tcPr>
            <w:tcW w:w="8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07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指标1：帮扶率</w:t>
            </w:r>
          </w:p>
        </w:tc>
        <w:tc>
          <w:tcPr>
            <w:tcW w:w="93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保障弱势群体基本权益，促进社会和谐稳定。</w:t>
            </w:r>
          </w:p>
        </w:tc>
        <w:tc>
          <w:tcPr>
            <w:tcW w:w="1358"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社会效益</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6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指标1：帮扶率</w:t>
            </w:r>
          </w:p>
        </w:tc>
        <w:tc>
          <w:tcPr>
            <w:tcW w:w="138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保障弱势群体基本权益，促进社会和谐稳定。</w:t>
            </w:r>
          </w:p>
        </w:tc>
        <w:tc>
          <w:tcPr>
            <w:tcW w:w="114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885" w:hRule="atLeast"/>
          <w:jc w:val="center"/>
        </w:trPr>
        <w:tc>
          <w:tcPr>
            <w:tcW w:w="6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848"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0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9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制度全覆盖，应救尽救</w:t>
            </w:r>
          </w:p>
        </w:tc>
        <w:tc>
          <w:tcPr>
            <w:tcW w:w="135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可持续影响</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指标</w:t>
            </w:r>
          </w:p>
        </w:tc>
        <w:tc>
          <w:tcPr>
            <w:tcW w:w="11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指标1：救助率</w:t>
            </w:r>
          </w:p>
        </w:tc>
        <w:tc>
          <w:tcPr>
            <w:tcW w:w="13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制度全覆盖，应救尽救</w:t>
            </w:r>
          </w:p>
        </w:tc>
        <w:tc>
          <w:tcPr>
            <w:tcW w:w="114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90" w:hRule="atLeast"/>
          <w:jc w:val="center"/>
        </w:trPr>
        <w:tc>
          <w:tcPr>
            <w:tcW w:w="613"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848"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指标1：救助对象服务满意度</w:t>
            </w:r>
          </w:p>
        </w:tc>
        <w:tc>
          <w:tcPr>
            <w:tcW w:w="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1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128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服务对象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满意度指标</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lang w:val="en-US" w:eastAsia="en-US" w:bidi="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指标1：救助对象服务满意度</w:t>
            </w:r>
          </w:p>
        </w:tc>
        <w:tc>
          <w:tcPr>
            <w:tcW w:w="1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11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r>
      <w:tr>
        <w:tblPrEx>
          <w:tblCellMar>
            <w:top w:w="0" w:type="dxa"/>
            <w:left w:w="108" w:type="dxa"/>
            <w:bottom w:w="0" w:type="dxa"/>
            <w:right w:w="108" w:type="dxa"/>
          </w:tblCellMar>
        </w:tblPrEx>
        <w:trPr>
          <w:trHeight w:val="2787" w:hRule="atLeast"/>
          <w:jc w:val="center"/>
        </w:trPr>
        <w:tc>
          <w:tcPr>
            <w:tcW w:w="613" w:type="dxa"/>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693"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000000" w:themeColor="text1"/>
                <w:kern w:val="0"/>
                <w:sz w:val="24"/>
                <w:szCs w:val="24"/>
                <w14:textFill>
                  <w14:solidFill>
                    <w14:schemeClr w14:val="tx1"/>
                  </w14:solidFill>
                </w14:textFill>
              </w:rPr>
            </w:pPr>
          </w:p>
        </w:tc>
        <w:tc>
          <w:tcPr>
            <w:tcW w:w="848"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9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35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281"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指标2：政策经办服务满意度</w:t>
            </w:r>
          </w:p>
        </w:tc>
        <w:tc>
          <w:tcPr>
            <w:tcW w:w="13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c>
          <w:tcPr>
            <w:tcW w:w="114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≥90%</w:t>
            </w:r>
          </w:p>
        </w:tc>
      </w:tr>
    </w:tbl>
    <w:p>
      <w:pPr>
        <w:rPr>
          <w:color w:val="000000" w:themeColor="text1"/>
          <w14:textFill>
            <w14:solidFill>
              <w14:schemeClr w14:val="tx1"/>
            </w14:solidFill>
          </w14:textFill>
        </w:rPr>
      </w:pPr>
    </w:p>
    <w:bookmarkEnd w:id="58"/>
    <w:p>
      <w:pPr>
        <w:pStyle w:val="23"/>
        <w:spacing w:line="581" w:lineRule="exact"/>
        <w:rPr>
          <w:rFonts w:ascii="Times New Roman" w:hAnsi="Times New Roman" w:eastAsia="Times New Roman" w:cs="Times New Roman"/>
          <w:b/>
          <w:bCs/>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（二）机关运行经费。</w:t>
      </w:r>
    </w:p>
    <w:p>
      <w:pPr>
        <w:pStyle w:val="23"/>
        <w:spacing w:line="581" w:lineRule="exact"/>
        <w:rPr>
          <w:rFonts w:hint="eastAsia" w:ascii="仿宋_GB2312" w:hAnsi="仿宋" w:eastAsia="仿宋_GB2312" w:cs="Times New Roman"/>
          <w:color w:val="000000" w:themeColor="text1"/>
          <w:kern w:val="2"/>
          <w:lang w:val="en-US" w:eastAsia="zh-CN" w:bidi="ar-SA"/>
          <w14:textFill>
            <w14:solidFill>
              <w14:schemeClr w14:val="tx1"/>
            </w14:solidFill>
          </w14:textFill>
        </w:rPr>
      </w:pPr>
      <w:bookmarkStart w:id="59" w:name="bookmark126"/>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埇桥区社会福利救助中心为事业单位，2022年无机关运行经费。</w:t>
      </w:r>
    </w:p>
    <w:p>
      <w:pPr>
        <w:pStyle w:val="23"/>
        <w:spacing w:line="581" w:lineRule="exact"/>
        <w:rPr>
          <w:rFonts w:ascii="Times New Roman" w:hAnsi="Times New Roman" w:eastAsia="Times New Roman" w:cs="Times New Roman"/>
          <w:b/>
          <w:bCs/>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w:t>
      </w:r>
      <w:bookmarkEnd w:id="59"/>
      <w:r>
        <w:rPr>
          <w:rFonts w:ascii="Times New Roman" w:hAnsi="Times New Roman" w:eastAsia="Times New Roman" w:cs="Times New Roman"/>
          <w:b/>
          <w:bCs/>
          <w:color w:val="000000" w:themeColor="text1"/>
          <w14:textFill>
            <w14:solidFill>
              <w14:schemeClr w14:val="tx1"/>
            </w14:solidFill>
          </w14:textFill>
        </w:rPr>
        <w:t>三）政府采购情况。</w:t>
      </w:r>
    </w:p>
    <w:p>
      <w:pPr>
        <w:pStyle w:val="23"/>
        <w:spacing w:line="581" w:lineRule="exact"/>
        <w:rPr>
          <w:rFonts w:hint="eastAsia" w:ascii="仿宋_GB2312" w:hAnsi="仿宋" w:eastAsia="仿宋_GB2312" w:cs="Times New Roman"/>
          <w:color w:val="000000" w:themeColor="text1"/>
          <w:kern w:val="2"/>
          <w:lang w:val="en-US" w:eastAsia="zh-CN" w:bidi="ar-SA"/>
          <w14:textFill>
            <w14:solidFill>
              <w14:schemeClr w14:val="tx1"/>
            </w14:solidFill>
          </w14:textFill>
        </w:rPr>
      </w:pPr>
      <w:bookmarkStart w:id="60" w:name="bookmark127"/>
      <w:r>
        <w:rPr>
          <w:rFonts w:hint="eastAsia" w:ascii="仿宋_GB2312" w:hAnsi="仿宋" w:eastAsia="仿宋_GB2312" w:cs="Times New Roman"/>
          <w:color w:val="000000" w:themeColor="text1"/>
          <w:kern w:val="2"/>
          <w:lang w:val="en-US" w:eastAsia="zh-CN" w:bidi="ar-SA"/>
          <w14:textFill>
            <w14:solidFill>
              <w14:schemeClr w14:val="tx1"/>
            </w14:solidFill>
          </w14:textFill>
        </w:rPr>
        <w:t>埇桥区社会福利救助中心2022年无政府采购。</w:t>
      </w:r>
    </w:p>
    <w:p>
      <w:pPr>
        <w:pStyle w:val="23"/>
        <w:spacing w:line="581" w:lineRule="exact"/>
        <w:rPr>
          <w:rFonts w:ascii="Times New Roman" w:hAnsi="Times New Roman" w:eastAsia="Times New Roman" w:cs="Times New Roman"/>
          <w:b/>
          <w:bCs/>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w:t>
      </w:r>
      <w:bookmarkEnd w:id="60"/>
      <w:r>
        <w:rPr>
          <w:rFonts w:ascii="Times New Roman" w:hAnsi="Times New Roman" w:eastAsia="Times New Roman" w:cs="Times New Roman"/>
          <w:b/>
          <w:bCs/>
          <w:color w:val="000000" w:themeColor="text1"/>
          <w14:textFill>
            <w14:solidFill>
              <w14:schemeClr w14:val="tx1"/>
            </w14:solidFill>
          </w14:textFill>
        </w:rPr>
        <w:t>四）国有资产占有使用情况。</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bookmarkStart w:id="61" w:name="bookmark128"/>
      <w:r>
        <w:rPr>
          <w:rFonts w:hint="eastAsia" w:ascii="仿宋_GB2312" w:hAnsi="仿宋" w:eastAsia="仿宋_GB2312" w:cs="Times New Roman"/>
          <w:color w:val="000000" w:themeColor="text1"/>
          <w:kern w:val="2"/>
          <w:lang w:val="en-US" w:eastAsia="zh-CN" w:bidi="ar-SA"/>
          <w14:textFill>
            <w14:solidFill>
              <w14:schemeClr w14:val="tx1"/>
            </w14:solidFill>
          </w14:textFill>
        </w:rPr>
        <w:t>截至2021年12月31日，埇桥区社会福利救助中心共有车辆1辆，其中主要领导干部用车0辆、机要通信用车0辆、应急保障用车0辆、执法执勤用车0 辆、特种专业技术用车0辆、离退休干部用车0辆、其他用车1辆（车型为瑞风一家亲商务车）。单位价值50万元以上的通用设备0台（套），单位价值100万元以上的专用设备0台（套）。</w:t>
      </w:r>
    </w:p>
    <w:p>
      <w:pPr>
        <w:pStyle w:val="23"/>
        <w:tabs>
          <w:tab w:val="left" w:leader="dot" w:pos="3360"/>
          <w:tab w:val="left" w:leader="dot" w:pos="4838"/>
          <w:tab w:val="left" w:leader="dot" w:pos="5016"/>
          <w:tab w:val="left" w:leader="dot" w:pos="5059"/>
          <w:tab w:val="left" w:leader="dot" w:pos="5088"/>
        </w:tabs>
        <w:spacing w:line="580"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2022年埇桥区社会福利救助中心预算安排购置公务用车0辆，购置费0万 元，其中:主要领导干部用车0辆、机要通信用车0辆、应急保障用车0辆、执法执勤用车0辆、 特种专业技术用车0辆、离退休干部用车0辆、其他用车0辆（只列报车辆不为0的车型）;安排购置单位价值50万元以上的通用设备0台（套），购置费0万元；安排购置单位价值100万元 以上专用设备0台（套），购置费0万元。</w:t>
      </w:r>
    </w:p>
    <w:p>
      <w:pPr>
        <w:pStyle w:val="23"/>
        <w:spacing w:line="581" w:lineRule="exact"/>
        <w:rPr>
          <w:rFonts w:ascii="Times New Roman" w:hAnsi="Times New Roman" w:eastAsia="Times New Roman" w:cs="Times New Roman"/>
          <w:b/>
          <w:bCs/>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w:t>
      </w:r>
      <w:bookmarkEnd w:id="61"/>
      <w:r>
        <w:rPr>
          <w:rFonts w:ascii="Times New Roman" w:hAnsi="Times New Roman" w:eastAsia="Times New Roman" w:cs="Times New Roman"/>
          <w:b/>
          <w:bCs/>
          <w:color w:val="000000" w:themeColor="text1"/>
          <w14:textFill>
            <w14:solidFill>
              <w14:schemeClr w14:val="tx1"/>
            </w14:solidFill>
          </w14:textFill>
        </w:rPr>
        <w:t>五）绩效目标设置情况。</w:t>
      </w:r>
    </w:p>
    <w:p>
      <w:pPr>
        <w:pStyle w:val="23"/>
        <w:tabs>
          <w:tab w:val="left" w:leader="dot" w:pos="3360"/>
          <w:tab w:val="left" w:leader="dot" w:pos="4838"/>
          <w:tab w:val="left" w:leader="dot" w:pos="5016"/>
          <w:tab w:val="left" w:leader="dot" w:pos="5059"/>
          <w:tab w:val="left" w:leader="dot" w:pos="5088"/>
        </w:tabs>
        <w:spacing w:line="580" w:lineRule="exact"/>
        <w:jc w:val="both"/>
        <w:rPr>
          <w:rFonts w:hint="eastAsia" w:ascii="仿宋_GB2312" w:hAnsi="仿宋" w:eastAsia="仿宋_GB2312" w:cs="Times New Roman"/>
          <w:color w:val="000000" w:themeColor="text1"/>
          <w:kern w:val="2"/>
          <w:lang w:val="en-US" w:eastAsia="zh-CN" w:bidi="ar-SA"/>
          <w14:textFill>
            <w14:solidFill>
              <w14:schemeClr w14:val="tx1"/>
            </w14:solidFill>
          </w14:textFill>
        </w:rPr>
      </w:pPr>
      <w:r>
        <w:rPr>
          <w:rFonts w:hint="eastAsia" w:ascii="仿宋_GB2312" w:hAnsi="仿宋" w:eastAsia="仿宋_GB2312" w:cs="Times New Roman"/>
          <w:color w:val="000000" w:themeColor="text1"/>
          <w:kern w:val="2"/>
          <w:lang w:val="en-US" w:eastAsia="zh-CN" w:bidi="ar-SA"/>
          <w14:textFill>
            <w14:solidFill>
              <w14:schemeClr w14:val="tx1"/>
            </w14:solidFill>
          </w14:textFill>
        </w:rPr>
        <w:t>2022年，埇桥区社会福利救助中心6个项目实行了绩效目标管理，涉及一般公共预算当年财政拨款441.53万元。</w:t>
      </w:r>
    </w:p>
    <w:p>
      <w:pPr>
        <w:pStyle w:val="23"/>
        <w:spacing w:line="240" w:lineRule="auto"/>
        <w:ind w:firstLine="0"/>
        <w:jc w:val="both"/>
        <w:rPr>
          <w:rFonts w:hint="eastAsia" w:ascii="黑体" w:hAnsi="黑体" w:eastAsia="黑体" w:cs="黑体"/>
          <w:color w:val="000000" w:themeColor="text1"/>
          <w:sz w:val="36"/>
          <w:szCs w:val="36"/>
          <w14:textFill>
            <w14:solidFill>
              <w14:schemeClr w14:val="tx1"/>
            </w14:solidFill>
          </w14:textFill>
        </w:rPr>
      </w:pPr>
    </w:p>
    <w:p>
      <w:pPr>
        <w:pStyle w:val="23"/>
        <w:spacing w:line="240" w:lineRule="auto"/>
        <w:ind w:firstLine="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第四部分名词解释</w:t>
      </w:r>
    </w:p>
    <w:p>
      <w:pPr>
        <w:pStyle w:val="23"/>
        <w:tabs>
          <w:tab w:val="left" w:pos="1271"/>
        </w:tabs>
        <w:spacing w:line="574" w:lineRule="exact"/>
        <w:jc w:val="both"/>
        <w:rPr>
          <w:color w:val="000000" w:themeColor="text1"/>
          <w14:textFill>
            <w14:solidFill>
              <w14:schemeClr w14:val="tx1"/>
            </w14:solidFill>
          </w14:textFill>
        </w:rPr>
      </w:pPr>
      <w:bookmarkStart w:id="62" w:name="bookmark129"/>
      <w:r>
        <w:rPr>
          <w:b/>
          <w:bCs/>
          <w:color w:val="000000" w:themeColor="text1"/>
          <w14:textFill>
            <w14:solidFill>
              <w14:schemeClr w14:val="tx1"/>
            </w14:solidFill>
          </w14:textFill>
        </w:rPr>
        <w:t>一</w:t>
      </w:r>
      <w:bookmarkEnd w:id="62"/>
      <w:r>
        <w:rPr>
          <w:b/>
          <w:bCs/>
          <w:color w:val="000000" w:themeColor="text1"/>
          <w14:textFill>
            <w14:solidFill>
              <w14:schemeClr w14:val="tx1"/>
            </w14:solidFill>
          </w14:textFill>
        </w:rPr>
        <w:t>、财政拨款收入</w:t>
      </w:r>
      <w:r>
        <w:rPr>
          <w:rFonts w:ascii="Times New Roman" w:hAnsi="Times New Roman" w:eastAsia="Times New Roman" w:cs="Times New Roman"/>
          <w:b/>
          <w:bCs/>
          <w:color w:val="000000" w:themeColor="text1"/>
          <w14:textFill>
            <w14:solidFill>
              <w14:schemeClr w14:val="tx1"/>
            </w14:solidFill>
          </w14:textFill>
        </w:rPr>
        <w:t>:</w:t>
      </w:r>
      <w:r>
        <w:rPr>
          <w:color w:val="000000" w:themeColor="text1"/>
          <w14:textFill>
            <w14:solidFill>
              <w14:schemeClr w14:val="tx1"/>
            </w14:solidFill>
          </w14:textFill>
        </w:rPr>
        <w:t>指部门或单位从同级财政部门取得的财 政预算资金。</w:t>
      </w:r>
    </w:p>
    <w:p>
      <w:pPr>
        <w:pStyle w:val="23"/>
        <w:tabs>
          <w:tab w:val="left" w:pos="1275"/>
        </w:tabs>
        <w:spacing w:line="574" w:lineRule="exact"/>
        <w:jc w:val="both"/>
        <w:rPr>
          <w:color w:val="000000" w:themeColor="text1"/>
          <w14:textFill>
            <w14:solidFill>
              <w14:schemeClr w14:val="tx1"/>
            </w14:solidFill>
          </w14:textFill>
        </w:rPr>
      </w:pPr>
      <w:bookmarkStart w:id="63" w:name="bookmark130"/>
      <w:r>
        <w:rPr>
          <w:b/>
          <w:bCs/>
          <w:color w:val="000000" w:themeColor="text1"/>
          <w14:textFill>
            <w14:solidFill>
              <w14:schemeClr w14:val="tx1"/>
            </w14:solidFill>
          </w14:textFill>
        </w:rPr>
        <w:t>二</w:t>
      </w:r>
      <w:bookmarkEnd w:id="63"/>
      <w:r>
        <w:rPr>
          <w:b/>
          <w:bCs/>
          <w:color w:val="000000" w:themeColor="text1"/>
          <w14:textFill>
            <w14:solidFill>
              <w14:schemeClr w14:val="tx1"/>
            </w14:solidFill>
          </w14:textFill>
        </w:rPr>
        <w:t>、事业收入:</w:t>
      </w:r>
      <w:r>
        <w:rPr>
          <w:color w:val="000000" w:themeColor="text1"/>
          <w14:textFill>
            <w14:solidFill>
              <w14:schemeClr w14:val="tx1"/>
            </w14:solidFill>
          </w14:textFill>
        </w:rPr>
        <w:t>指事业单位开展专业业务活动及辅助活动所 取得的收入。</w:t>
      </w:r>
    </w:p>
    <w:p>
      <w:pPr>
        <w:pStyle w:val="23"/>
        <w:tabs>
          <w:tab w:val="left" w:pos="1275"/>
        </w:tabs>
        <w:spacing w:line="574" w:lineRule="exact"/>
        <w:jc w:val="both"/>
        <w:rPr>
          <w:color w:val="000000" w:themeColor="text1"/>
          <w14:textFill>
            <w14:solidFill>
              <w14:schemeClr w14:val="tx1"/>
            </w14:solidFill>
          </w14:textFill>
        </w:rPr>
      </w:pPr>
      <w:bookmarkStart w:id="64" w:name="bookmark131"/>
      <w:r>
        <w:rPr>
          <w:b/>
          <w:bCs/>
          <w:color w:val="000000" w:themeColor="text1"/>
          <w14:textFill>
            <w14:solidFill>
              <w14:schemeClr w14:val="tx1"/>
            </w14:solidFill>
          </w14:textFill>
        </w:rPr>
        <w:t>三</w:t>
      </w:r>
      <w:bookmarkEnd w:id="64"/>
      <w:r>
        <w:rPr>
          <w:b/>
          <w:bCs/>
          <w:color w:val="000000" w:themeColor="text1"/>
          <w14:textFill>
            <w14:solidFill>
              <w14:schemeClr w14:val="tx1"/>
            </w14:solidFill>
          </w14:textFill>
        </w:rPr>
        <w:t>、财政专户管理资金:</w:t>
      </w:r>
      <w:r>
        <w:rPr>
          <w:color w:val="000000" w:themeColor="text1"/>
          <w14:textFill>
            <w14:solidFill>
              <w14:schemeClr w14:val="tx1"/>
            </w14:solidFill>
          </w14:textFill>
        </w:rPr>
        <w:t>指按照非税收入管理相关规定，纳 入财政专户管理的教育收费等。</w:t>
      </w:r>
    </w:p>
    <w:p>
      <w:pPr>
        <w:pStyle w:val="23"/>
        <w:tabs>
          <w:tab w:val="left" w:pos="1304"/>
        </w:tabs>
        <w:spacing w:line="574" w:lineRule="exact"/>
        <w:jc w:val="both"/>
        <w:rPr>
          <w:color w:val="000000" w:themeColor="text1"/>
          <w14:textFill>
            <w14:solidFill>
              <w14:schemeClr w14:val="tx1"/>
            </w14:solidFill>
          </w14:textFill>
        </w:rPr>
      </w:pPr>
      <w:bookmarkStart w:id="65" w:name="bookmark132"/>
      <w:r>
        <w:rPr>
          <w:b/>
          <w:bCs/>
          <w:color w:val="000000" w:themeColor="text1"/>
          <w14:textFill>
            <w14:solidFill>
              <w14:schemeClr w14:val="tx1"/>
            </w14:solidFill>
          </w14:textFill>
        </w:rPr>
        <w:t>四</w:t>
      </w:r>
      <w:bookmarkEnd w:id="65"/>
      <w:r>
        <w:rPr>
          <w:b/>
          <w:bCs/>
          <w:color w:val="000000" w:themeColor="text1"/>
          <w14:textFill>
            <w14:solidFill>
              <w14:schemeClr w14:val="tx1"/>
            </w14:solidFill>
          </w14:textFill>
        </w:rPr>
        <w:t>、事业单位经营收入:</w:t>
      </w:r>
      <w:r>
        <w:rPr>
          <w:color w:val="000000" w:themeColor="text1"/>
          <w14:textFill>
            <w14:solidFill>
              <w14:schemeClr w14:val="tx1"/>
            </w14:solidFill>
          </w14:textFill>
        </w:rPr>
        <w:t>指事业单位在专业业务活动及其辅 助活动之外开展非独立核算经营活动取得的收入。</w:t>
      </w:r>
    </w:p>
    <w:p>
      <w:pPr>
        <w:pStyle w:val="23"/>
        <w:tabs>
          <w:tab w:val="left" w:pos="1271"/>
        </w:tabs>
        <w:spacing w:line="578" w:lineRule="exact"/>
        <w:jc w:val="both"/>
        <w:rPr>
          <w:color w:val="000000" w:themeColor="text1"/>
          <w14:textFill>
            <w14:solidFill>
              <w14:schemeClr w14:val="tx1"/>
            </w14:solidFill>
          </w14:textFill>
        </w:rPr>
      </w:pPr>
      <w:bookmarkStart w:id="66" w:name="bookmark133"/>
      <w:r>
        <w:rPr>
          <w:b/>
          <w:bCs/>
          <w:color w:val="000000" w:themeColor="text1"/>
          <w14:textFill>
            <w14:solidFill>
              <w14:schemeClr w14:val="tx1"/>
            </w14:solidFill>
          </w14:textFill>
        </w:rPr>
        <w:t>五</w:t>
      </w:r>
      <w:bookmarkEnd w:id="66"/>
      <w:r>
        <w:rPr>
          <w:b/>
          <w:bCs/>
          <w:color w:val="000000" w:themeColor="text1"/>
          <w14:textFill>
            <w14:solidFill>
              <w14:schemeClr w14:val="tx1"/>
            </w14:solidFill>
          </w14:textFill>
        </w:rPr>
        <w:t>、附属单位上缴收入:</w:t>
      </w:r>
      <w:r>
        <w:rPr>
          <w:color w:val="000000" w:themeColor="text1"/>
          <w14:textFill>
            <w14:solidFill>
              <w14:schemeClr w14:val="tx1"/>
            </w14:solidFill>
          </w14:textFill>
        </w:rPr>
        <w:t>本单位所属下级单位上缴给本单位 的全部收入。</w:t>
      </w:r>
    </w:p>
    <w:p>
      <w:pPr>
        <w:pStyle w:val="23"/>
        <w:tabs>
          <w:tab w:val="left" w:pos="1280"/>
        </w:tabs>
        <w:spacing w:line="578" w:lineRule="exact"/>
        <w:jc w:val="both"/>
        <w:rPr>
          <w:color w:val="000000" w:themeColor="text1"/>
          <w14:textFill>
            <w14:solidFill>
              <w14:schemeClr w14:val="tx1"/>
            </w14:solidFill>
          </w14:textFill>
        </w:rPr>
      </w:pPr>
      <w:bookmarkStart w:id="67" w:name="bookmark134"/>
      <w:r>
        <w:rPr>
          <w:b/>
          <w:bCs/>
          <w:color w:val="000000" w:themeColor="text1"/>
          <w14:textFill>
            <w14:solidFill>
              <w14:schemeClr w14:val="tx1"/>
            </w14:solidFill>
          </w14:textFill>
        </w:rPr>
        <w:t>六</w:t>
      </w:r>
      <w:bookmarkEnd w:id="67"/>
      <w:r>
        <w:rPr>
          <w:b/>
          <w:bCs/>
          <w:color w:val="000000" w:themeColor="text1"/>
          <w14:textFill>
            <w14:solidFill>
              <w14:schemeClr w14:val="tx1"/>
            </w14:solidFill>
          </w14:textFill>
        </w:rPr>
        <w:t>、上年结转:</w:t>
      </w:r>
      <w:r>
        <w:rPr>
          <w:color w:val="000000" w:themeColor="text1"/>
          <w14:textFill>
            <w14:solidFill>
              <w14:schemeClr w14:val="tx1"/>
            </w14:solidFill>
          </w14:textFill>
        </w:rPr>
        <w:t>指以前年度安排、结转到本年仍按原用途继 续使用的资金。</w:t>
      </w:r>
    </w:p>
    <w:p>
      <w:pPr>
        <w:pStyle w:val="23"/>
        <w:tabs>
          <w:tab w:val="left" w:pos="1271"/>
        </w:tabs>
        <w:spacing w:line="578" w:lineRule="exact"/>
        <w:jc w:val="both"/>
        <w:rPr>
          <w:color w:val="000000" w:themeColor="text1"/>
          <w14:textFill>
            <w14:solidFill>
              <w14:schemeClr w14:val="tx1"/>
            </w14:solidFill>
          </w14:textFill>
        </w:rPr>
      </w:pPr>
      <w:bookmarkStart w:id="68" w:name="bookmark135"/>
      <w:r>
        <w:rPr>
          <w:b/>
          <w:bCs/>
          <w:color w:val="000000" w:themeColor="text1"/>
          <w14:textFill>
            <w14:solidFill>
              <w14:schemeClr w14:val="tx1"/>
            </w14:solidFill>
          </w14:textFill>
        </w:rPr>
        <w:t>七</w:t>
      </w:r>
      <w:bookmarkEnd w:id="68"/>
      <w:r>
        <w:rPr>
          <w:b/>
          <w:bCs/>
          <w:color w:val="000000" w:themeColor="text1"/>
          <w14:textFill>
            <w14:solidFill>
              <w14:schemeClr w14:val="tx1"/>
            </w14:solidFill>
          </w14:textFill>
        </w:rPr>
        <w:t>、结转下年:</w:t>
      </w:r>
      <w:r>
        <w:rPr>
          <w:color w:val="000000" w:themeColor="text1"/>
          <w14:textFill>
            <w14:solidFill>
              <w14:schemeClr w14:val="tx1"/>
            </w14:solidFill>
          </w14:textFill>
        </w:rPr>
        <w:t>指以前年度预算安排、因客观条件发生变化 无法按原计划实施，需以后年度按原用途继续使用的资金。</w:t>
      </w:r>
    </w:p>
    <w:p>
      <w:pPr>
        <w:pStyle w:val="23"/>
        <w:tabs>
          <w:tab w:val="left" w:pos="1271"/>
        </w:tabs>
        <w:spacing w:line="578" w:lineRule="exact"/>
        <w:jc w:val="both"/>
        <w:rPr>
          <w:color w:val="000000" w:themeColor="text1"/>
          <w14:textFill>
            <w14:solidFill>
              <w14:schemeClr w14:val="tx1"/>
            </w14:solidFill>
          </w14:textFill>
        </w:rPr>
      </w:pPr>
      <w:bookmarkStart w:id="69" w:name="bookmark136"/>
      <w:r>
        <w:rPr>
          <w:b/>
          <w:bCs/>
          <w:color w:val="000000" w:themeColor="text1"/>
          <w14:textFill>
            <w14:solidFill>
              <w14:schemeClr w14:val="tx1"/>
            </w14:solidFill>
          </w14:textFill>
        </w:rPr>
        <w:t>八</w:t>
      </w:r>
      <w:bookmarkEnd w:id="69"/>
      <w:r>
        <w:rPr>
          <w:b/>
          <w:bCs/>
          <w:color w:val="000000" w:themeColor="text1"/>
          <w14:textFill>
            <w14:solidFill>
              <w14:schemeClr w14:val="tx1"/>
            </w14:solidFill>
          </w14:textFill>
        </w:rPr>
        <w:t>、基本支出:</w:t>
      </w:r>
      <w:r>
        <w:rPr>
          <w:color w:val="000000" w:themeColor="text1"/>
          <w14:textFill>
            <w14:solidFill>
              <w14:schemeClr w14:val="tx1"/>
            </w14:solidFill>
          </w14:textFill>
        </w:rPr>
        <w:t>指为保障机构正常运转、完成日常工作任务 而发生的人员支出和公用支出。</w:t>
      </w:r>
    </w:p>
    <w:p>
      <w:pPr>
        <w:pStyle w:val="23"/>
        <w:tabs>
          <w:tab w:val="left" w:pos="1285"/>
        </w:tabs>
        <w:spacing w:line="547" w:lineRule="exact"/>
        <w:jc w:val="both"/>
        <w:rPr>
          <w:color w:val="000000" w:themeColor="text1"/>
          <w14:textFill>
            <w14:solidFill>
              <w14:schemeClr w14:val="tx1"/>
            </w14:solidFill>
          </w14:textFill>
        </w:rPr>
      </w:pPr>
      <w:bookmarkStart w:id="70" w:name="bookmark137"/>
      <w:r>
        <w:rPr>
          <w:b/>
          <w:bCs/>
          <w:color w:val="000000" w:themeColor="text1"/>
          <w14:textFill>
            <w14:solidFill>
              <w14:schemeClr w14:val="tx1"/>
            </w14:solidFill>
          </w14:textFill>
        </w:rPr>
        <w:t>九</w:t>
      </w:r>
      <w:bookmarkEnd w:id="70"/>
      <w:r>
        <w:rPr>
          <w:b/>
          <w:bCs/>
          <w:color w:val="000000" w:themeColor="text1"/>
          <w14:textFill>
            <w14:solidFill>
              <w14:schemeClr w14:val="tx1"/>
            </w14:solidFill>
          </w14:textFill>
        </w:rPr>
        <w:t>、项目支出:</w:t>
      </w:r>
      <w:r>
        <w:rPr>
          <w:color w:val="000000" w:themeColor="text1"/>
          <w14:textFill>
            <w14:solidFill>
              <w14:schemeClr w14:val="tx1"/>
            </w14:solidFill>
          </w14:textFill>
        </w:rPr>
        <w:t>指在除基本支出之外的支出，主要用于完成 特定的工作任务和事业发展目标。</w:t>
      </w:r>
    </w:p>
    <w:p>
      <w:pPr>
        <w:pStyle w:val="23"/>
        <w:spacing w:line="578" w:lineRule="exact"/>
        <w:jc w:val="both"/>
        <w:rPr>
          <w:rFonts w:ascii="仿宋_GB2312" w:hAnsi="仿宋" w:eastAsia="仿宋_GB2312" w:cs="Times New Roman"/>
          <w:color w:val="000000" w:themeColor="text1"/>
          <w:kern w:val="2"/>
          <w:lang w:val="en-US" w:eastAsia="zh-CN" w:bidi="ar-SA"/>
          <w14:textFill>
            <w14:solidFill>
              <w14:schemeClr w14:val="tx1"/>
            </w14:solidFill>
          </w14:textFill>
        </w:rPr>
      </w:pPr>
      <w:r>
        <w:rPr>
          <w:b/>
          <w:bCs/>
          <w:color w:val="000000" w:themeColor="text1"/>
          <w14:textFill>
            <w14:solidFill>
              <w14:schemeClr w14:val="tx1"/>
            </w14:solidFill>
          </w14:textFill>
        </w:rPr>
        <w:t>十、机关运行经费:</w:t>
      </w:r>
      <w:r>
        <w:rPr>
          <w:color w:val="000000" w:themeColor="text1"/>
          <w14:textFill>
            <w14:solidFill>
              <w14:schemeClr w14:val="tx1"/>
            </w14:solidFill>
          </w14:textFill>
        </w:rPr>
        <w:t>为保障行政单位</w:t>
      </w:r>
      <w:r>
        <w:rPr>
          <w:rFonts w:ascii="Times New Roman" w:hAnsi="Times New Roman" w:eastAsia="Times New Roman" w:cs="Times New Roman"/>
          <w:color w:val="000000" w:themeColor="text1"/>
          <w14:textFill>
            <w14:solidFill>
              <w14:schemeClr w14:val="tx1"/>
            </w14:solidFill>
          </w14:textFill>
        </w:rPr>
        <w:t>（</w:t>
      </w:r>
      <w:r>
        <w:rPr>
          <w:color w:val="000000" w:themeColor="text1"/>
          <w14:textFill>
            <w14:solidFill>
              <w14:schemeClr w14:val="tx1"/>
            </w14:solidFill>
          </w14:textFill>
        </w:rPr>
        <w:t>包括参照公务员法管理 的事业单位</w:t>
      </w:r>
      <w:r>
        <w:rPr>
          <w:rFonts w:ascii="Times New Roman" w:hAnsi="Times New Roman" w:eastAsia="Times New Roman" w:cs="Times New Roman"/>
          <w:color w:val="000000" w:themeColor="text1"/>
          <w14:textFill>
            <w14:solidFill>
              <w14:schemeClr w14:val="tx1"/>
            </w14:solidFill>
          </w14:textFill>
        </w:rPr>
        <w:t>）</w:t>
      </w:r>
      <w:r>
        <w:rPr>
          <w:color w:val="000000" w:themeColor="text1"/>
          <w14:textFill>
            <w14:solidFill>
              <w14:schemeClr w14:val="tx1"/>
            </w14:solidFill>
          </w14:textFill>
        </w:rPr>
        <w:t>运行用于购买货物和服务的各项资金，包括办公及 印刷费、邮电费、差旅费、会议费、福利费、日常维修费、一 般设备购置费、办公用房水电费、办公用房取暖费、办公用房物业管理费、公务用车运行维护费以及其他费用</w:t>
      </w:r>
      <w:r>
        <w:rPr>
          <w:rFonts w:hint="eastAsia"/>
          <w:color w:val="000000" w:themeColor="text1"/>
          <w:lang w:eastAsia="zh-CN"/>
          <w14:textFill>
            <w14:solidFill>
              <w14:schemeClr w14:val="tx1"/>
            </w14:solidFill>
          </w14:textFill>
        </w:rPr>
        <w:t>。</w:t>
      </w:r>
    </w:p>
    <w:sectPr>
      <w:headerReference r:id="rId23" w:type="default"/>
      <w:footerReference r:id="rId25" w:type="default"/>
      <w:headerReference r:id="rId24" w:type="even"/>
      <w:footerReference r:id="rId26" w:type="even"/>
      <w:pgSz w:w="11900" w:h="16840"/>
      <w:pgMar w:top="1422" w:right="1560" w:bottom="1856" w:left="1412"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5776595</wp:posOffset>
              </wp:positionH>
              <wp:positionV relativeFrom="page">
                <wp:posOffset>9906000</wp:posOffset>
              </wp:positionV>
              <wp:extent cx="575945" cy="121920"/>
              <wp:effectExtent l="0" t="0" r="0" b="0"/>
              <wp:wrapNone/>
              <wp:docPr id="27" name="Shape 27"/>
              <wp:cNvGraphicFramePr/>
              <a:graphic xmlns:a="http://schemas.openxmlformats.org/drawingml/2006/main">
                <a:graphicData uri="http://schemas.microsoft.com/office/word/2010/wordprocessingShape">
                  <wps:wsp>
                    <wps:cNvSpPr txBox="1"/>
                    <wps:spPr>
                      <a:xfrm>
                        <a:off x="0" y="0"/>
                        <a:ext cx="575945" cy="121920"/>
                      </a:xfrm>
                      <a:prstGeom prst="rect">
                        <a:avLst/>
                      </a:prstGeom>
                      <a:noFill/>
                    </wps:spPr>
                    <wps:txbx>
                      <w:txbxContent>
                        <w:p/>
                      </w:txbxContent>
                    </wps:txbx>
                    <wps:bodyPr wrap="none" lIns="0" tIns="0" rIns="0" bIns="0">
                      <a:spAutoFit/>
                    </wps:bodyPr>
                  </wps:wsp>
                </a:graphicData>
              </a:graphic>
            </wp:anchor>
          </w:drawing>
        </mc:Choice>
        <mc:Fallback>
          <w:pict>
            <v:shape id="Shape 27" o:spid="_x0000_s1026" o:spt="202" type="#_x0000_t202" style="position:absolute;left:0pt;margin-left:454.85pt;margin-top:780pt;height:9.6pt;width:45.35pt;mso-position-horizontal-relative:page;mso-position-vertical-relative:page;mso-wrap-style:none;z-index:-251656192;mso-width-relative:page;mso-height-relative:page;" filled="f" stroked="f" coordsize="21600,21600" o:gfxdata="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HCn/C&#10;2AAAAA4BAAAPAAAAAAAAAAEAIAAAACIAAABkcnMvZG93bnJldi54bWxQSwECFAAUAAAACACHTuJA&#10;3wXudK8BAABxAwAADgAAAAAAAAABACAAAAAn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71552" behindDoc="1" locked="0" layoutInCell="1" allowOverlap="1">
              <wp:simplePos x="0" y="0"/>
              <wp:positionH relativeFrom="page">
                <wp:posOffset>5971540</wp:posOffset>
              </wp:positionH>
              <wp:positionV relativeFrom="page">
                <wp:posOffset>9702165</wp:posOffset>
              </wp:positionV>
              <wp:extent cx="414655" cy="121920"/>
              <wp:effectExtent l="0" t="0" r="0" b="0"/>
              <wp:wrapNone/>
              <wp:docPr id="89" name="Shape 89"/>
              <wp:cNvGraphicFramePr/>
              <a:graphic xmlns:a="http://schemas.openxmlformats.org/drawingml/2006/main">
                <a:graphicData uri="http://schemas.microsoft.com/office/word/2010/wordprocessingShape">
                  <wps:wsp>
                    <wps:cNvSpPr txBox="1"/>
                    <wps:spPr>
                      <a:xfrm>
                        <a:off x="0" y="0"/>
                        <a:ext cx="414655" cy="121920"/>
                      </a:xfrm>
                      <a:prstGeom prst="rect">
                        <a:avLst/>
                      </a:prstGeom>
                      <a:noFill/>
                    </wps:spPr>
                    <wps:txbx>
                      <w:txbxContent>
                        <w:p/>
                      </w:txbxContent>
                    </wps:txbx>
                    <wps:bodyPr wrap="none" lIns="0" tIns="0" rIns="0" bIns="0">
                      <a:spAutoFit/>
                    </wps:bodyPr>
                  </wps:wsp>
                </a:graphicData>
              </a:graphic>
            </wp:anchor>
          </w:drawing>
        </mc:Choice>
        <mc:Fallback>
          <w:pict>
            <v:shape id="Shape 89" o:spid="_x0000_s1026" o:spt="202" type="#_x0000_t202" style="position:absolute;left:0pt;margin-left:470.2pt;margin-top:763.95pt;height:9.6pt;width:32.65pt;mso-position-horizontal-relative:page;mso-position-vertical-relative:page;mso-wrap-style:none;z-index:-251644928;mso-width-relative:page;mso-height-relative:page;" filled="f" stroked="f" coordsize="21600,21600" o:gfxdata="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Y1uh6&#10;2AAAAA4BAAAPAAAAAAAAAAEAIAAAACIAAABkcnMvZG93bnJldi54bWxQSwECFAAUAAAACACHTuJA&#10;X/YWtK8BAABxAwAADgAAAAAAAAABACAAAAAn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70528" behindDoc="1" locked="0" layoutInCell="1" allowOverlap="1">
              <wp:simplePos x="0" y="0"/>
              <wp:positionH relativeFrom="page">
                <wp:posOffset>923925</wp:posOffset>
              </wp:positionH>
              <wp:positionV relativeFrom="page">
                <wp:posOffset>9906635</wp:posOffset>
              </wp:positionV>
              <wp:extent cx="414655" cy="121920"/>
              <wp:effectExtent l="0" t="0" r="0" b="0"/>
              <wp:wrapNone/>
              <wp:docPr id="91" name="Shape 91"/>
              <wp:cNvGraphicFramePr/>
              <a:graphic xmlns:a="http://schemas.openxmlformats.org/drawingml/2006/main">
                <a:graphicData uri="http://schemas.microsoft.com/office/word/2010/wordprocessingShape">
                  <wps:wsp>
                    <wps:cNvSpPr txBox="1"/>
                    <wps:spPr>
                      <a:xfrm>
                        <a:off x="0" y="0"/>
                        <a:ext cx="414655" cy="121920"/>
                      </a:xfrm>
                      <a:prstGeom prst="rect">
                        <a:avLst/>
                      </a:prstGeom>
                      <a:noFill/>
                    </wps:spPr>
                    <wps:txbx>
                      <w:txbxContent>
                        <w:p/>
                      </w:txbxContent>
                    </wps:txbx>
                    <wps:bodyPr wrap="none" lIns="0" tIns="0" rIns="0" bIns="0">
                      <a:spAutoFit/>
                    </wps:bodyPr>
                  </wps:wsp>
                </a:graphicData>
              </a:graphic>
            </wp:anchor>
          </w:drawing>
        </mc:Choice>
        <mc:Fallback>
          <w:pict>
            <v:shape id="Shape 91" o:spid="_x0000_s1026" o:spt="202" type="#_x0000_t202" style="position:absolute;left:0pt;margin-left:72.75pt;margin-top:780.05pt;height:9.6pt;width:32.65pt;mso-position-horizontal-relative:page;mso-position-vertical-relative:page;mso-wrap-style:none;z-index:-251645952;mso-width-relative:page;mso-height-relative:page;" filled="f" stroked="f" coordsize="21600,21600" o:gfxdata="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GlTGV&#10;2AAAAA0BAAAPAAAAAAAAAAEAIAAAACIAAABkcnMvZG93bnJldi54bWxQSwECFAAUAAAACACHTuJA&#10;/Bl3968BAABxAwAADgAAAAAAAAABACAAAAAn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bookmarkStart w:id="71" w:name="_GoBack"/>
    <w:bookmarkEnd w:id="71"/>
    <w:r>
      <w:rPr>
        <w:lang w:eastAsia="zh-CN" w:bidi="ar-SA"/>
      </w:rPr>
      <mc:AlternateContent>
        <mc:Choice Requires="wps">
          <w:drawing>
            <wp:anchor distT="0" distB="0" distL="0" distR="0" simplePos="0" relativeHeight="251659264" behindDoc="1" locked="0" layoutInCell="1" allowOverlap="1">
              <wp:simplePos x="0" y="0"/>
              <wp:positionH relativeFrom="page">
                <wp:posOffset>5776595</wp:posOffset>
              </wp:positionH>
              <wp:positionV relativeFrom="page">
                <wp:posOffset>9906000</wp:posOffset>
              </wp:positionV>
              <wp:extent cx="575945" cy="121920"/>
              <wp:effectExtent l="0" t="0" r="0" b="0"/>
              <wp:wrapNone/>
              <wp:docPr id="29" name="Shape 29"/>
              <wp:cNvGraphicFramePr/>
              <a:graphic xmlns:a="http://schemas.openxmlformats.org/drawingml/2006/main">
                <a:graphicData uri="http://schemas.microsoft.com/office/word/2010/wordprocessingShape">
                  <wps:wsp>
                    <wps:cNvSpPr txBox="1"/>
                    <wps:spPr>
                      <a:xfrm>
                        <a:off x="0" y="0"/>
                        <a:ext cx="575945" cy="121920"/>
                      </a:xfrm>
                      <a:prstGeom prst="rect">
                        <a:avLst/>
                      </a:prstGeom>
                      <a:noFill/>
                    </wps:spPr>
                    <wps:txbx>
                      <w:txbxContent>
                        <w:p>
                          <w:pPr>
                            <w:pStyle w:val="19"/>
                            <w:ind w:right="0"/>
                          </w:pPr>
                        </w:p>
                      </w:txbxContent>
                    </wps:txbx>
                    <wps:bodyPr wrap="none" lIns="0" tIns="0" rIns="0" bIns="0">
                      <a:spAutoFit/>
                    </wps:bodyPr>
                  </wps:wsp>
                </a:graphicData>
              </a:graphic>
            </wp:anchor>
          </w:drawing>
        </mc:Choice>
        <mc:Fallback>
          <w:pict>
            <v:shape id="Shape 29" o:spid="_x0000_s1026" o:spt="202" type="#_x0000_t202" style="position:absolute;left:0pt;margin-left:454.85pt;margin-top:780pt;height:9.6pt;width:45.35pt;mso-position-horizontal-relative:page;mso-position-vertical-relative:page;mso-wrap-style:none;z-index:-251657216;mso-width-relative:page;mso-height-relative:page;" filled="f" stroked="f" coordsize="21600,21600" o:gfxdata="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HCn/C&#10;2AAAAA4BAAAPAAAAAAAAAAEAIAAAACIAAABkcnMvZG93bnJldi54bWxQSwECFAAUAAAACACHTuJA&#10;XY5T0K8BAABxAwAADgAAAAAAAAABACAAAAAnAQAAZHJzL2Uyb0RvYy54bWxQSwUGAAAAAAYABgBZ&#10;AQAASAUAAAAA&#10;">
              <v:fill on="f" focussize="0,0"/>
              <v:stroke on="f"/>
              <v:imagedata o:title=""/>
              <o:lock v:ext="edit" aspectratio="f"/>
              <v:textbox inset="0mm,0mm,0mm,0mm" style="mso-fit-shape-to-text:t;">
                <w:txbxContent>
                  <w:p>
                    <w:pPr>
                      <w:pStyle w:val="19"/>
                      <w:ind w:right="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3360" behindDoc="1" locked="0" layoutInCell="1" allowOverlap="1">
              <wp:simplePos x="0" y="0"/>
              <wp:positionH relativeFrom="page">
                <wp:posOffset>6215380</wp:posOffset>
              </wp:positionH>
              <wp:positionV relativeFrom="page">
                <wp:posOffset>9770110</wp:posOffset>
              </wp:positionV>
              <wp:extent cx="146050" cy="121920"/>
              <wp:effectExtent l="0" t="0" r="0" b="0"/>
              <wp:wrapNone/>
              <wp:docPr id="35" name="Shape 35"/>
              <wp:cNvGraphicFramePr/>
              <a:graphic xmlns:a="http://schemas.openxmlformats.org/drawingml/2006/main">
                <a:graphicData uri="http://schemas.microsoft.com/office/word/2010/wordprocessingShape">
                  <wps:wsp>
                    <wps:cNvSpPr txBox="1"/>
                    <wps:spPr>
                      <a:xfrm>
                        <a:off x="0" y="0"/>
                        <a:ext cx="146050" cy="121920"/>
                      </a:xfrm>
                      <a:prstGeom prst="rect">
                        <a:avLst/>
                      </a:prstGeom>
                      <a:noFill/>
                    </wps:spPr>
                    <wps:txbx>
                      <w:txbxContent>
                        <w:p/>
                      </w:txbxContent>
                    </wps:txbx>
                    <wps:bodyPr wrap="none" lIns="0" tIns="0" rIns="0" bIns="0">
                      <a:spAutoFit/>
                    </wps:bodyPr>
                  </wps:wsp>
                </a:graphicData>
              </a:graphic>
            </wp:anchor>
          </w:drawing>
        </mc:Choice>
        <mc:Fallback>
          <w:pict>
            <v:shape id="Shape 35" o:spid="_x0000_s1026" o:spt="202" type="#_x0000_t202" style="position:absolute;left:0pt;margin-left:489.4pt;margin-top:769.3pt;height:9.6pt;width:11.5pt;mso-position-horizontal-relative:page;mso-position-vertical-relative:page;mso-wrap-style:none;z-index:-251653120;mso-width-relative:page;mso-height-relative:page;" filled="f" stroked="f" coordsize="21600,21600" o:gfxdata="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xqMW9cA&#10;AAAOAQAADwAAAAAAAAABACAAAAAiAAAAZHJzL2Rvd25yZXYueG1sUEsBAhQAFAAAAAgAh07iQLWb&#10;o4iuAQAAcQMAAA4AAAAAAAAAAQAgAAAAJgEAAGRycy9lMm9Eb2MueG1sUEsFBgAAAAAGAAYAWQEA&#10;AEYFA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2336" behindDoc="1" locked="0" layoutInCell="1" allowOverlap="1">
              <wp:simplePos x="0" y="0"/>
              <wp:positionH relativeFrom="page">
                <wp:posOffset>1195705</wp:posOffset>
              </wp:positionH>
              <wp:positionV relativeFrom="page">
                <wp:posOffset>9718675</wp:posOffset>
              </wp:positionV>
              <wp:extent cx="152400" cy="121920"/>
              <wp:effectExtent l="0" t="0" r="0" b="0"/>
              <wp:wrapNone/>
              <wp:docPr id="39" name="Shape 3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pPr>
                            <w:pStyle w:val="19"/>
                            <w:ind w:right="0"/>
                          </w:pPr>
                        </w:p>
                      </w:txbxContent>
                    </wps:txbx>
                    <wps:bodyPr wrap="none" lIns="0" tIns="0" rIns="0" bIns="0">
                      <a:spAutoFit/>
                    </wps:bodyPr>
                  </wps:wsp>
                </a:graphicData>
              </a:graphic>
            </wp:anchor>
          </w:drawing>
        </mc:Choice>
        <mc:Fallback>
          <w:pict>
            <v:shape id="Shape 39" o:spid="_x0000_s1026" o:spt="202" type="#_x0000_t202" style="position:absolute;left:0pt;margin-left:94.15pt;margin-top:765.25pt;height:9.6pt;width:12pt;mso-position-horizontal-relative:page;mso-position-vertical-relative:page;mso-wrap-style:none;z-index:-251654144;mso-width-relative:page;mso-height-relative:page;" filled="f" stroked="f" coordsize="21600,21600" o:gfxdata="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Xc2JNcA&#10;AAANAQAADwAAAAAAAAABACAAAAAiAAAAZHJzL2Rvd25yZXYueG1sUEsBAhQAFAAAAAgAh07iQO9s&#10;N12uAQAAcQMAAA4AAAAAAAAAAQAgAAAAJgEAAGRycy9lMm9Eb2MueG1sUEsFBgAAAAAGAAYAWQEA&#10;AEYFAAAAAA==&#10;">
              <v:fill on="f" focussize="0,0"/>
              <v:stroke on="f"/>
              <v:imagedata o:title=""/>
              <o:lock v:ext="edit" aspectratio="f"/>
              <v:textbox inset="0mm,0mm,0mm,0mm" style="mso-fit-shape-to-text:t;">
                <w:txbxContent>
                  <w:p>
                    <w:pPr>
                      <w:pStyle w:val="19"/>
                      <w:ind w:right="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4384" behindDoc="1" locked="0" layoutInCell="1" allowOverlap="1">
              <wp:simplePos x="0" y="0"/>
              <wp:positionH relativeFrom="page">
                <wp:posOffset>1199515</wp:posOffset>
              </wp:positionH>
              <wp:positionV relativeFrom="page">
                <wp:posOffset>9834880</wp:posOffset>
              </wp:positionV>
              <wp:extent cx="152400" cy="121920"/>
              <wp:effectExtent l="0" t="0" r="0" b="0"/>
              <wp:wrapNone/>
              <wp:docPr id="41" name="Shape 4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pPr>
                            <w:pStyle w:val="19"/>
                            <w:ind w:right="0"/>
                          </w:pPr>
                        </w:p>
                      </w:txbxContent>
                    </wps:txbx>
                    <wps:bodyPr wrap="none" lIns="0" tIns="0" rIns="0" bIns="0">
                      <a:spAutoFit/>
                    </wps:bodyPr>
                  </wps:wsp>
                </a:graphicData>
              </a:graphic>
            </wp:anchor>
          </w:drawing>
        </mc:Choice>
        <mc:Fallback>
          <w:pict>
            <v:shape id="Shape 41" o:spid="_x0000_s1026" o:spt="202" type="#_x0000_t202" style="position:absolute;left:0pt;margin-left:94.45pt;margin-top:774.4pt;height:9.6pt;width:12pt;mso-position-horizontal-relative:page;mso-position-vertical-relative:page;mso-wrap-style:none;z-index:-251652096;mso-width-relative:page;mso-height-relative:page;" filled="f" stroked="f" coordsize="21600,21600" o:gfxdata="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VZaSNUAAAAN&#10;AQAADwAAAAAAAAABACAAAAAiAAAAZHJzL2Rvd25yZXYueG1sUEsBAhQAFAAAAAgAh07iQM/Ohx+t&#10;AQAAcQMAAA4AAAAAAAAAAQAgAAAAJAEAAGRycy9lMm9Eb2MueG1sUEsFBgAAAAAGAAYAWQEAAEMF&#10;AAAAAA==&#10;">
              <v:fill on="f" focussize="0,0"/>
              <v:stroke on="f"/>
              <v:imagedata o:title=""/>
              <o:lock v:ext="edit" aspectratio="f"/>
              <v:textbox inset="0mm,0mm,0mm,0mm" style="mso-fit-shape-to-text:t;">
                <w:txbxContent>
                  <w:p>
                    <w:pPr>
                      <w:pStyle w:val="19"/>
                      <w:ind w:right="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7456" behindDoc="1" locked="0" layoutInCell="1" allowOverlap="1">
              <wp:simplePos x="0" y="0"/>
              <wp:positionH relativeFrom="page">
                <wp:posOffset>1199515</wp:posOffset>
              </wp:positionH>
              <wp:positionV relativeFrom="page">
                <wp:posOffset>9906635</wp:posOffset>
              </wp:positionV>
              <wp:extent cx="152400" cy="121920"/>
              <wp:effectExtent l="0" t="0" r="0" b="0"/>
              <wp:wrapNone/>
              <wp:docPr id="53" name="Shape 53"/>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pPr>
                            <w:pStyle w:val="19"/>
                            <w:ind w:right="0"/>
                          </w:pPr>
                        </w:p>
                      </w:txbxContent>
                    </wps:txbx>
                    <wps:bodyPr wrap="none" lIns="0" tIns="0" rIns="0" bIns="0">
                      <a:spAutoFit/>
                    </wps:bodyPr>
                  </wps:wsp>
                </a:graphicData>
              </a:graphic>
            </wp:anchor>
          </w:drawing>
        </mc:Choice>
        <mc:Fallback>
          <w:pict>
            <v:shape id="Shape 53" o:spid="_x0000_s1026" o:spt="202" type="#_x0000_t202" style="position:absolute;left:0pt;margin-left:94.45pt;margin-top:780.05pt;height:9.6pt;width:12pt;mso-position-horizontal-relative:page;mso-position-vertical-relative:page;mso-wrap-style:none;z-index:-251649024;mso-width-relative:page;mso-height-relative:page;" filled="f" stroked="f" coordsize="21600,21600" o:gfxdata="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Gnu31wAA&#10;AA0BAAAPAAAAAAAAAAEAIAAAACIAAABkcnMvZG93bnJldi54bWxQSwECFAAUAAAACACHTuJAr66j&#10;Qq0BAABxAwAADgAAAAAAAAABACAAAAAmAQAAZHJzL2Uyb0RvYy54bWxQSwUGAAAAAAYABgBZAQAA&#10;RQUAAAAA&#10;">
              <v:fill on="f" focussize="0,0"/>
              <v:stroke on="f"/>
              <v:imagedata o:title=""/>
              <o:lock v:ext="edit" aspectratio="f"/>
              <v:textbox inset="0mm,0mm,0mm,0mm" style="mso-fit-shape-to-text:t;">
                <w:txbxContent>
                  <w:p>
                    <w:pPr>
                      <w:pStyle w:val="19"/>
                      <w:ind w:right="0"/>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6432" behindDoc="1" locked="0" layoutInCell="1" allowOverlap="1">
              <wp:simplePos x="0" y="0"/>
              <wp:positionH relativeFrom="page">
                <wp:posOffset>6219825</wp:posOffset>
              </wp:positionH>
              <wp:positionV relativeFrom="page">
                <wp:posOffset>9702165</wp:posOffset>
              </wp:positionV>
              <wp:extent cx="152400" cy="121920"/>
              <wp:effectExtent l="0" t="0" r="0" b="0"/>
              <wp:wrapNone/>
              <wp:docPr id="57" name="Shape 57"/>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pPr>
                            <w:pStyle w:val="19"/>
                            <w:ind w:right="0"/>
                          </w:pPr>
                        </w:p>
                      </w:txbxContent>
                    </wps:txbx>
                    <wps:bodyPr wrap="none" lIns="0" tIns="0" rIns="0" bIns="0">
                      <a:spAutoFit/>
                    </wps:bodyPr>
                  </wps:wsp>
                </a:graphicData>
              </a:graphic>
            </wp:anchor>
          </w:drawing>
        </mc:Choice>
        <mc:Fallback>
          <w:pict>
            <v:shape id="Shape 57" o:spid="_x0000_s1026" o:spt="202" type="#_x0000_t202" style="position:absolute;left:0pt;margin-left:489.75pt;margin-top:763.95pt;height:9.6pt;width:12pt;mso-position-horizontal-relative:page;mso-position-vertical-relative:page;mso-wrap-style:none;z-index:-251650048;mso-width-relative:page;mso-height-relative:page;" filled="f" stroked="f" coordsize="21600,21600" o:gfxdata="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NBQQdgA&#10;AAAOAQAADwAAAAAAAAABACAAAAAiAAAAZHJzL2Rvd25yZXYueG1sUEsBAhQAFAAAAAgAh07iQO6q&#10;W/itAQAAcQMAAA4AAAAAAAAAAQAgAAAAJwEAAGRycy9lMm9Eb2MueG1sUEsFBgAAAAAGAAYAWQEA&#10;AEYFAAAAAA==&#10;">
              <v:fill on="f" focussize="0,0"/>
              <v:stroke on="f"/>
              <v:imagedata o:title=""/>
              <o:lock v:ext="edit" aspectratio="f"/>
              <v:textbox inset="0mm,0mm,0mm,0mm" style="mso-fit-shape-to-text:t;">
                <w:txbxContent>
                  <w:p>
                    <w:pPr>
                      <w:pStyle w:val="19"/>
                      <w:ind w:right="0"/>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9504" behindDoc="1" locked="0" layoutInCell="1" allowOverlap="1">
              <wp:simplePos x="0" y="0"/>
              <wp:positionH relativeFrom="page">
                <wp:posOffset>937260</wp:posOffset>
              </wp:positionH>
              <wp:positionV relativeFrom="page">
                <wp:posOffset>9906635</wp:posOffset>
              </wp:positionV>
              <wp:extent cx="414655" cy="121920"/>
              <wp:effectExtent l="0" t="0" r="0" b="0"/>
              <wp:wrapNone/>
              <wp:docPr id="61" name="Shape 61"/>
              <wp:cNvGraphicFramePr/>
              <a:graphic xmlns:a="http://schemas.openxmlformats.org/drawingml/2006/main">
                <a:graphicData uri="http://schemas.microsoft.com/office/word/2010/wordprocessingShape">
                  <wps:wsp>
                    <wps:cNvSpPr txBox="1"/>
                    <wps:spPr>
                      <a:xfrm>
                        <a:off x="0" y="0"/>
                        <a:ext cx="414655" cy="121920"/>
                      </a:xfrm>
                      <a:prstGeom prst="rect">
                        <a:avLst/>
                      </a:prstGeom>
                      <a:noFill/>
                    </wps:spPr>
                    <wps:txbx>
                      <w:txbxContent>
                        <w:p/>
                      </w:txbxContent>
                    </wps:txbx>
                    <wps:bodyPr wrap="none" lIns="0" tIns="0" rIns="0" bIns="0">
                      <a:spAutoFit/>
                    </wps:bodyPr>
                  </wps:wsp>
                </a:graphicData>
              </a:graphic>
            </wp:anchor>
          </w:drawing>
        </mc:Choice>
        <mc:Fallback>
          <w:pict>
            <v:shape id="Shape 61" o:spid="_x0000_s1026" o:spt="202" type="#_x0000_t202" style="position:absolute;left:0pt;margin-left:73.8pt;margin-top:780.05pt;height:9.6pt;width:32.65pt;mso-position-horizontal-relative:page;mso-position-vertical-relative:page;mso-wrap-style:none;z-index:-251646976;mso-width-relative:page;mso-height-relative:page;" filled="f" stroked="f" coordsize="21600,21600" o:gfxdata="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x5+QN&#10;2AAAAA0BAAAPAAAAAAAAAAEAIAAAACIAAABkcnMvZG93bnJldi54bWxQSwECFAAUAAAACACHTuJA&#10;G6eFGa8BAABxAwAADgAAAAAAAAABACAAAAAn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8480" behindDoc="1" locked="0" layoutInCell="1" allowOverlap="1">
              <wp:simplePos x="0" y="0"/>
              <wp:positionH relativeFrom="page">
                <wp:posOffset>937260</wp:posOffset>
              </wp:positionH>
              <wp:positionV relativeFrom="page">
                <wp:posOffset>9906635</wp:posOffset>
              </wp:positionV>
              <wp:extent cx="414655" cy="121920"/>
              <wp:effectExtent l="0" t="0" r="0" b="0"/>
              <wp:wrapNone/>
              <wp:docPr id="65" name="Shape 65"/>
              <wp:cNvGraphicFramePr/>
              <a:graphic xmlns:a="http://schemas.openxmlformats.org/drawingml/2006/main">
                <a:graphicData uri="http://schemas.microsoft.com/office/word/2010/wordprocessingShape">
                  <wps:wsp>
                    <wps:cNvSpPr txBox="1"/>
                    <wps:spPr>
                      <a:xfrm>
                        <a:off x="0" y="0"/>
                        <a:ext cx="414655" cy="121920"/>
                      </a:xfrm>
                      <a:prstGeom prst="rect">
                        <a:avLst/>
                      </a:prstGeom>
                      <a:noFill/>
                    </wps:spPr>
                    <wps:txbx>
                      <w:txbxContent>
                        <w:p>
                          <w:pPr>
                            <w:pStyle w:val="19"/>
                            <w:ind w:right="0"/>
                          </w:pPr>
                        </w:p>
                      </w:txbxContent>
                    </wps:txbx>
                    <wps:bodyPr wrap="none" lIns="0" tIns="0" rIns="0" bIns="0">
                      <a:spAutoFit/>
                    </wps:bodyPr>
                  </wps:wsp>
                </a:graphicData>
              </a:graphic>
            </wp:anchor>
          </w:drawing>
        </mc:Choice>
        <mc:Fallback>
          <w:pict>
            <v:shape id="Shape 65" o:spid="_x0000_s1026" o:spt="202" type="#_x0000_t202" style="position:absolute;left:0pt;margin-left:73.8pt;margin-top:780.05pt;height:9.6pt;width:32.65pt;mso-position-horizontal-relative:page;mso-position-vertical-relative:page;mso-wrap-style:none;z-index:-251648000;mso-width-relative:page;mso-height-relative:page;" filled="f" stroked="f" coordsize="21600,21600" o:gfxdata="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Hn5A3Y&#10;AAAADQEAAA8AAAAAAAAAAQAgAAAAIgAAAGRycy9kb3ducmV2LnhtbFBLAQIUABQAAAAIAIdO4kBa&#10;o32jrgEAAHEDAAAOAAAAAAAAAAEAIAAAACcBAABkcnMvZTJvRG9jLnhtbFBLBQYAAAAABgAGAFkB&#10;AABHBQAAAAA=&#10;">
              <v:fill on="f" focussize="0,0"/>
              <v:stroke on="f"/>
              <v:imagedata o:title=""/>
              <o:lock v:ext="edit" aspectratio="f"/>
              <v:textbox inset="0mm,0mm,0mm,0mm" style="mso-fit-shape-to-text:t;">
                <w:txbxContent>
                  <w:p>
                    <w:pPr>
                      <w:pStyle w:val="19"/>
                      <w:ind w:right="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1312" behindDoc="1" locked="0" layoutInCell="1" allowOverlap="1">
              <wp:simplePos x="0" y="0"/>
              <wp:positionH relativeFrom="page">
                <wp:posOffset>4956810</wp:posOffset>
              </wp:positionH>
              <wp:positionV relativeFrom="page">
                <wp:posOffset>998220</wp:posOffset>
              </wp:positionV>
              <wp:extent cx="1283335" cy="118745"/>
              <wp:effectExtent l="0" t="0" r="0" b="0"/>
              <wp:wrapNone/>
              <wp:docPr id="37" name="Shape 37"/>
              <wp:cNvGraphicFramePr/>
              <a:graphic xmlns:a="http://schemas.openxmlformats.org/drawingml/2006/main">
                <a:graphicData uri="http://schemas.microsoft.com/office/word/2010/wordprocessingShape">
                  <wps:wsp>
                    <wps:cNvSpPr txBox="1"/>
                    <wps:spPr>
                      <a:xfrm>
                        <a:off x="0" y="0"/>
                        <a:ext cx="1283335" cy="118745"/>
                      </a:xfrm>
                      <a:prstGeom prst="rect">
                        <a:avLst/>
                      </a:prstGeom>
                      <a:noFill/>
                    </wps:spPr>
                    <wps:txbx>
                      <w:txbxContent>
                        <w:p>
                          <w:pPr>
                            <w:pStyle w:val="19"/>
                            <w:ind w:right="0"/>
                            <w:rPr>
                              <w:sz w:val="20"/>
                              <w:szCs w:val="20"/>
                            </w:rPr>
                          </w:pPr>
                        </w:p>
                      </w:txbxContent>
                    </wps:txbx>
                    <wps:bodyPr wrap="none" lIns="0" tIns="0" rIns="0" bIns="0">
                      <a:spAutoFit/>
                    </wps:bodyPr>
                  </wps:wsp>
                </a:graphicData>
              </a:graphic>
            </wp:anchor>
          </w:drawing>
        </mc:Choice>
        <mc:Fallback>
          <w:pict>
            <v:shape id="Shape 37" o:spid="_x0000_s1026" o:spt="202" type="#_x0000_t202" style="position:absolute;left:0pt;margin-left:390.3pt;margin-top:78.6pt;height:9.35pt;width:101.05pt;mso-position-horizontal-relative:page;mso-position-vertical-relative:page;mso-wrap-style:none;z-index:-251655168;mso-width-relative:page;mso-height-relative:page;" filled="f" stroked="f" coordsize="21600,21600" o:gfxdata="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PtF0dYA&#10;AAALAQAADwAAAAAAAAABACAAAAAiAAAAZHJzL2Rvd25yZXYueG1sUEsBAhQAFAAAAAgAh07iQGd/&#10;n5WvAQAAcgMAAA4AAAAAAAAAAQAgAAAAJQEAAGRycy9lMm9Eb2MueG1sUEsFBgAAAAAGAAYAWQEA&#10;AEYFAAAAAA==&#10;">
              <v:fill on="f" focussize="0,0"/>
              <v:stroke on="f"/>
              <v:imagedata o:title=""/>
              <o:lock v:ext="edit" aspectratio="f"/>
              <v:textbox inset="0mm,0mm,0mm,0mm" style="mso-fit-shape-to-text:t;">
                <w:txbxContent>
                  <w:p>
                    <w:pPr>
                      <w:pStyle w:val="19"/>
                      <w:ind w:right="0"/>
                      <w:rPr>
                        <w:sz w:val="20"/>
                        <w:szCs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5408" behindDoc="1" locked="0" layoutInCell="1" allowOverlap="1">
              <wp:simplePos x="0" y="0"/>
              <wp:positionH relativeFrom="page">
                <wp:posOffset>5128895</wp:posOffset>
              </wp:positionH>
              <wp:positionV relativeFrom="page">
                <wp:posOffset>1558290</wp:posOffset>
              </wp:positionV>
              <wp:extent cx="1289050" cy="118745"/>
              <wp:effectExtent l="0" t="0" r="0" b="0"/>
              <wp:wrapNone/>
              <wp:docPr id="51" name="Shape 51"/>
              <wp:cNvGraphicFramePr/>
              <a:graphic xmlns:a="http://schemas.openxmlformats.org/drawingml/2006/main">
                <a:graphicData uri="http://schemas.microsoft.com/office/word/2010/wordprocessingShape">
                  <wps:wsp>
                    <wps:cNvSpPr txBox="1"/>
                    <wps:spPr>
                      <a:xfrm>
                        <a:off x="0" y="0"/>
                        <a:ext cx="1289050" cy="118745"/>
                      </a:xfrm>
                      <a:prstGeom prst="rect">
                        <a:avLst/>
                      </a:prstGeom>
                      <a:noFill/>
                    </wps:spPr>
                    <wps:txbx>
                      <w:txbxContent>
                        <w:p>
                          <w:pPr>
                            <w:pStyle w:val="19"/>
                            <w:ind w:right="0"/>
                            <w:rPr>
                              <w:sz w:val="20"/>
                              <w:szCs w:val="20"/>
                            </w:rPr>
                          </w:pPr>
                        </w:p>
                      </w:txbxContent>
                    </wps:txbx>
                    <wps:bodyPr wrap="none" lIns="0" tIns="0" rIns="0" bIns="0">
                      <a:spAutoFit/>
                    </wps:bodyPr>
                  </wps:wsp>
                </a:graphicData>
              </a:graphic>
            </wp:anchor>
          </w:drawing>
        </mc:Choice>
        <mc:Fallback>
          <w:pict>
            <v:shape id="Shape 51" o:spid="_x0000_s1026" o:spt="202" type="#_x0000_t202" style="position:absolute;left:0pt;margin-left:403.85pt;margin-top:122.7pt;height:9.35pt;width:101.5pt;mso-position-horizontal-relative:page;mso-position-vertical-relative:page;mso-wrap-style:none;z-index:-251651072;mso-width-relative:page;mso-height-relative:page;" filled="f" stroked="f" coordsize="21600,21600" o:gfxdata="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mVNu1gAA&#10;AAwBAAAPAAAAAAAAAAEAIAAAACIAAABkcnMvZG93bnJldi54bWxQSwECFAAUAAAACACHTuJADZMu&#10;Ea4BAAByAwAADgAAAAAAAAABACAAAAAlAQAAZHJzL2Uyb0RvYy54bWxQSwUGAAAAAAYABgBZAQAA&#10;RQUAAAAA&#10;">
              <v:fill on="f" focussize="0,0"/>
              <v:stroke on="f"/>
              <v:imagedata o:title=""/>
              <o:lock v:ext="edit" aspectratio="f"/>
              <v:textbox inset="0mm,0mm,0mm,0mm" style="mso-fit-shape-to-text:t;">
                <w:txbxContent>
                  <w:p>
                    <w:pPr>
                      <w:pStyle w:val="19"/>
                      <w:ind w:right="0"/>
                      <w:rPr>
                        <w:sz w:val="20"/>
                        <w:szCs w:val="20"/>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235B0"/>
    <w:multiLevelType w:val="singleLevel"/>
    <w:tmpl w:val="D76235B0"/>
    <w:lvl w:ilvl="0" w:tentative="0">
      <w:start w:val="2"/>
      <w:numFmt w:val="chineseCounting"/>
      <w:suff w:val="nothing"/>
      <w:lvlText w:val="（%1）"/>
      <w:lvlJc w:val="left"/>
      <w:rPr>
        <w:rFonts w:hint="eastAsia"/>
      </w:rPr>
    </w:lvl>
  </w:abstractNum>
  <w:abstractNum w:abstractNumId="1">
    <w:nsid w:val="0AFEEBC9"/>
    <w:multiLevelType w:val="singleLevel"/>
    <w:tmpl w:val="0AFEEBC9"/>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zN2JhNmNhMjdhYTgyNTcwZDJkYTJlNzhhN2MzODMifQ=="/>
  </w:docVars>
  <w:rsids>
    <w:rsidRoot w:val="002F755E"/>
    <w:rsid w:val="001C1CBD"/>
    <w:rsid w:val="00286742"/>
    <w:rsid w:val="002F755E"/>
    <w:rsid w:val="003632F6"/>
    <w:rsid w:val="0037030E"/>
    <w:rsid w:val="00421BAF"/>
    <w:rsid w:val="00435705"/>
    <w:rsid w:val="006216A3"/>
    <w:rsid w:val="008841DC"/>
    <w:rsid w:val="00C40D0E"/>
    <w:rsid w:val="00CA5ABB"/>
    <w:rsid w:val="00D63708"/>
    <w:rsid w:val="00D73DBF"/>
    <w:rsid w:val="00E51412"/>
    <w:rsid w:val="00E9673C"/>
    <w:rsid w:val="00EF4589"/>
    <w:rsid w:val="00F21013"/>
    <w:rsid w:val="00F62005"/>
    <w:rsid w:val="02C32D2D"/>
    <w:rsid w:val="04144A70"/>
    <w:rsid w:val="046B54F5"/>
    <w:rsid w:val="062E3114"/>
    <w:rsid w:val="081E0C99"/>
    <w:rsid w:val="08EE6740"/>
    <w:rsid w:val="08F66E15"/>
    <w:rsid w:val="0A3B694D"/>
    <w:rsid w:val="0C191933"/>
    <w:rsid w:val="0ECB7679"/>
    <w:rsid w:val="0F582B65"/>
    <w:rsid w:val="102F217B"/>
    <w:rsid w:val="127301BC"/>
    <w:rsid w:val="14FF1CC0"/>
    <w:rsid w:val="16105F47"/>
    <w:rsid w:val="192166BD"/>
    <w:rsid w:val="19FC7E97"/>
    <w:rsid w:val="1C815A13"/>
    <w:rsid w:val="1CC91B1C"/>
    <w:rsid w:val="1DC27412"/>
    <w:rsid w:val="1E7E1D9E"/>
    <w:rsid w:val="1EDB10BC"/>
    <w:rsid w:val="1F4E63A4"/>
    <w:rsid w:val="202D76F6"/>
    <w:rsid w:val="250A05A3"/>
    <w:rsid w:val="257170C9"/>
    <w:rsid w:val="26AF1E25"/>
    <w:rsid w:val="2C6C08ED"/>
    <w:rsid w:val="2C814820"/>
    <w:rsid w:val="2E0917A2"/>
    <w:rsid w:val="2F065CE2"/>
    <w:rsid w:val="2FD32039"/>
    <w:rsid w:val="318B0720"/>
    <w:rsid w:val="37272C99"/>
    <w:rsid w:val="38C05153"/>
    <w:rsid w:val="39912EF4"/>
    <w:rsid w:val="3AE82D3D"/>
    <w:rsid w:val="3CA53DEC"/>
    <w:rsid w:val="3CF931A4"/>
    <w:rsid w:val="413569F2"/>
    <w:rsid w:val="42CE4911"/>
    <w:rsid w:val="443778D4"/>
    <w:rsid w:val="44713596"/>
    <w:rsid w:val="44A1408B"/>
    <w:rsid w:val="47622473"/>
    <w:rsid w:val="47CA028E"/>
    <w:rsid w:val="488918E9"/>
    <w:rsid w:val="48AC60F0"/>
    <w:rsid w:val="4C004C47"/>
    <w:rsid w:val="4DF41939"/>
    <w:rsid w:val="4E821DCA"/>
    <w:rsid w:val="517E35DD"/>
    <w:rsid w:val="541E3CF3"/>
    <w:rsid w:val="561112D2"/>
    <w:rsid w:val="57F23715"/>
    <w:rsid w:val="595474C6"/>
    <w:rsid w:val="5A576E9F"/>
    <w:rsid w:val="5C426942"/>
    <w:rsid w:val="5DBC6689"/>
    <w:rsid w:val="5EF47104"/>
    <w:rsid w:val="63183A1B"/>
    <w:rsid w:val="67AF775E"/>
    <w:rsid w:val="6B9660DC"/>
    <w:rsid w:val="6CE801F9"/>
    <w:rsid w:val="6D7E290C"/>
    <w:rsid w:val="71771B31"/>
    <w:rsid w:val="74147B26"/>
    <w:rsid w:val="79BD3221"/>
    <w:rsid w:val="7BB605CE"/>
    <w:rsid w:val="7C12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eastAsia="仿宋_GB2312"/>
      <w:sz w:val="31"/>
      <w:szCs w:val="20"/>
    </w:rPr>
  </w:style>
  <w:style w:type="paragraph" w:styleId="3">
    <w:name w:val="Balloon Text"/>
    <w:basedOn w:val="1"/>
    <w:link w:val="34"/>
    <w:qFormat/>
    <w:uiPriority w:val="0"/>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widowControl/>
      <w:spacing w:before="100" w:beforeAutospacing="1" w:after="100" w:afterAutospacing="1"/>
    </w:pPr>
    <w:rPr>
      <w:rFonts w:ascii="宋体" w:hAnsi="宋体" w:cs="宋体"/>
    </w:rPr>
  </w:style>
  <w:style w:type="character" w:customStyle="1" w:styleId="8">
    <w:name w:val="Heading #1|1_"/>
    <w:basedOn w:val="7"/>
    <w:link w:val="9"/>
    <w:qFormat/>
    <w:uiPriority w:val="0"/>
    <w:rPr>
      <w:rFonts w:ascii="宋体" w:hAnsi="宋体" w:eastAsia="宋体" w:cs="宋体"/>
      <w:color w:val="FA4148"/>
      <w:sz w:val="124"/>
      <w:szCs w:val="124"/>
      <w:u w:val="none"/>
      <w:shd w:val="clear" w:color="auto" w:fill="auto"/>
      <w:lang w:val="zh-TW" w:eastAsia="zh-TW" w:bidi="zh-TW"/>
    </w:rPr>
  </w:style>
  <w:style w:type="paragraph" w:customStyle="1" w:styleId="9">
    <w:name w:val="Heading #1|1"/>
    <w:basedOn w:val="1"/>
    <w:link w:val="8"/>
    <w:qFormat/>
    <w:uiPriority w:val="0"/>
    <w:pPr>
      <w:spacing w:after="980"/>
      <w:ind w:firstLine="280"/>
      <w:outlineLvl w:val="0"/>
    </w:pPr>
    <w:rPr>
      <w:rFonts w:ascii="宋体" w:hAnsi="宋体" w:eastAsia="宋体" w:cs="宋体"/>
      <w:color w:val="FA4148"/>
      <w:sz w:val="124"/>
      <w:szCs w:val="124"/>
      <w:lang w:val="zh-TW" w:eastAsia="zh-TW" w:bidi="zh-TW"/>
    </w:rPr>
  </w:style>
  <w:style w:type="character" w:customStyle="1" w:styleId="10">
    <w:name w:val="Header or footer|2_"/>
    <w:basedOn w:val="7"/>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rPr>
      <w:sz w:val="20"/>
      <w:szCs w:val="20"/>
      <w:lang w:val="zh-TW" w:eastAsia="zh-TW" w:bidi="zh-TW"/>
    </w:rPr>
  </w:style>
  <w:style w:type="character" w:customStyle="1" w:styleId="12">
    <w:name w:val="Body text|2_"/>
    <w:basedOn w:val="7"/>
    <w:link w:val="13"/>
    <w:qFormat/>
    <w:uiPriority w:val="0"/>
    <w:rPr>
      <w:rFonts w:ascii="宋体" w:hAnsi="宋体" w:eastAsia="宋体" w:cs="宋体"/>
      <w:sz w:val="28"/>
      <w:szCs w:val="28"/>
      <w:u w:val="none"/>
      <w:shd w:val="clear" w:color="auto" w:fill="auto"/>
      <w:lang w:val="zh-TW" w:eastAsia="zh-TW" w:bidi="zh-TW"/>
    </w:rPr>
  </w:style>
  <w:style w:type="paragraph" w:customStyle="1" w:styleId="13">
    <w:name w:val="Body text|2"/>
    <w:basedOn w:val="1"/>
    <w:link w:val="12"/>
    <w:qFormat/>
    <w:uiPriority w:val="0"/>
    <w:pPr>
      <w:spacing w:line="454" w:lineRule="auto"/>
      <w:ind w:firstLine="400"/>
    </w:pPr>
    <w:rPr>
      <w:rFonts w:ascii="宋体" w:hAnsi="宋体" w:eastAsia="宋体" w:cs="宋体"/>
      <w:sz w:val="28"/>
      <w:szCs w:val="28"/>
      <w:lang w:val="zh-TW" w:eastAsia="zh-TW" w:bidi="zh-TW"/>
    </w:rPr>
  </w:style>
  <w:style w:type="character" w:customStyle="1" w:styleId="14">
    <w:name w:val="Heading #2|1_"/>
    <w:basedOn w:val="7"/>
    <w:link w:val="15"/>
    <w:qFormat/>
    <w:uiPriority w:val="0"/>
    <w:rPr>
      <w:rFonts w:ascii="宋体" w:hAnsi="宋体" w:eastAsia="宋体" w:cs="宋体"/>
      <w:sz w:val="44"/>
      <w:szCs w:val="44"/>
      <w:u w:val="none"/>
      <w:shd w:val="clear" w:color="auto" w:fill="auto"/>
      <w:lang w:val="zh-TW" w:eastAsia="zh-TW" w:bidi="zh-TW"/>
    </w:rPr>
  </w:style>
  <w:style w:type="paragraph" w:customStyle="1" w:styleId="15">
    <w:name w:val="Heading #2|1"/>
    <w:basedOn w:val="1"/>
    <w:link w:val="14"/>
    <w:qFormat/>
    <w:uiPriority w:val="0"/>
    <w:pPr>
      <w:spacing w:after="580" w:line="610" w:lineRule="exact"/>
      <w:jc w:val="center"/>
      <w:outlineLvl w:val="1"/>
    </w:pPr>
    <w:rPr>
      <w:rFonts w:ascii="宋体" w:hAnsi="宋体" w:eastAsia="宋体" w:cs="宋体"/>
      <w:sz w:val="44"/>
      <w:szCs w:val="44"/>
      <w:lang w:val="zh-TW" w:eastAsia="zh-TW" w:bidi="zh-TW"/>
    </w:rPr>
  </w:style>
  <w:style w:type="character" w:customStyle="1" w:styleId="16">
    <w:name w:val="Body text|5_"/>
    <w:basedOn w:val="7"/>
    <w:link w:val="17"/>
    <w:qFormat/>
    <w:uiPriority w:val="0"/>
    <w:rPr>
      <w:sz w:val="26"/>
      <w:szCs w:val="26"/>
      <w:u w:val="none"/>
      <w:shd w:val="clear" w:color="auto" w:fill="auto"/>
      <w:lang w:val="zh-TW" w:eastAsia="zh-TW" w:bidi="zh-TW"/>
    </w:rPr>
  </w:style>
  <w:style w:type="paragraph" w:customStyle="1" w:styleId="17">
    <w:name w:val="Body text|5"/>
    <w:basedOn w:val="1"/>
    <w:link w:val="16"/>
    <w:qFormat/>
    <w:uiPriority w:val="0"/>
    <w:rPr>
      <w:sz w:val="26"/>
      <w:szCs w:val="26"/>
      <w:lang w:val="zh-TW" w:eastAsia="zh-TW" w:bidi="zh-TW"/>
    </w:rPr>
  </w:style>
  <w:style w:type="character" w:customStyle="1" w:styleId="18">
    <w:name w:val="Header or footer|1_"/>
    <w:basedOn w:val="7"/>
    <w:link w:val="19"/>
    <w:qFormat/>
    <w:uiPriority w:val="0"/>
    <w:rPr>
      <w:rFonts w:ascii="宋体" w:hAnsi="宋体" w:eastAsia="宋体" w:cs="宋体"/>
      <w:sz w:val="28"/>
      <w:szCs w:val="28"/>
      <w:u w:val="none"/>
      <w:shd w:val="clear" w:color="auto" w:fill="auto"/>
      <w:lang w:val="zh-TW" w:eastAsia="zh-TW" w:bidi="zh-TW"/>
    </w:rPr>
  </w:style>
  <w:style w:type="paragraph" w:customStyle="1" w:styleId="19">
    <w:name w:val="Header or footer|1"/>
    <w:basedOn w:val="1"/>
    <w:link w:val="18"/>
    <w:qFormat/>
    <w:uiPriority w:val="0"/>
    <w:pPr>
      <w:ind w:right="130"/>
    </w:pPr>
    <w:rPr>
      <w:rFonts w:ascii="宋体" w:hAnsi="宋体" w:eastAsia="宋体" w:cs="宋体"/>
      <w:sz w:val="28"/>
      <w:szCs w:val="28"/>
      <w:lang w:val="zh-TW" w:eastAsia="zh-TW" w:bidi="zh-TW"/>
    </w:rPr>
  </w:style>
  <w:style w:type="character" w:customStyle="1" w:styleId="20">
    <w:name w:val="Body text|3_"/>
    <w:basedOn w:val="7"/>
    <w:link w:val="21"/>
    <w:qFormat/>
    <w:uiPriority w:val="0"/>
    <w:rPr>
      <w:sz w:val="32"/>
      <w:szCs w:val="32"/>
      <w:u w:val="none"/>
      <w:shd w:val="clear" w:color="auto" w:fill="auto"/>
      <w:lang w:val="zh-TW" w:eastAsia="zh-TW" w:bidi="zh-TW"/>
    </w:rPr>
  </w:style>
  <w:style w:type="paragraph" w:customStyle="1" w:styleId="21">
    <w:name w:val="Body text|3"/>
    <w:basedOn w:val="1"/>
    <w:link w:val="20"/>
    <w:qFormat/>
    <w:uiPriority w:val="0"/>
    <w:pPr>
      <w:spacing w:after="4080"/>
      <w:ind w:right="710"/>
      <w:jc w:val="center"/>
    </w:pPr>
    <w:rPr>
      <w:sz w:val="32"/>
      <w:szCs w:val="32"/>
      <w:lang w:val="zh-TW" w:eastAsia="zh-TW" w:bidi="zh-TW"/>
    </w:rPr>
  </w:style>
  <w:style w:type="character" w:customStyle="1" w:styleId="22">
    <w:name w:val="Body text|1_"/>
    <w:basedOn w:val="7"/>
    <w:link w:val="23"/>
    <w:qFormat/>
    <w:uiPriority w:val="0"/>
    <w:rPr>
      <w:rFonts w:ascii="宋体" w:hAnsi="宋体" w:eastAsia="宋体" w:cs="宋体"/>
      <w:sz w:val="32"/>
      <w:szCs w:val="32"/>
      <w:u w:val="none"/>
      <w:shd w:val="clear" w:color="auto" w:fill="auto"/>
      <w:lang w:val="zh-TW" w:eastAsia="zh-TW" w:bidi="zh-TW"/>
    </w:rPr>
  </w:style>
  <w:style w:type="paragraph" w:customStyle="1" w:styleId="23">
    <w:name w:val="Body text|1"/>
    <w:basedOn w:val="1"/>
    <w:link w:val="22"/>
    <w:qFormat/>
    <w:uiPriority w:val="0"/>
    <w:pPr>
      <w:spacing w:line="576" w:lineRule="exact"/>
      <w:ind w:firstLine="640"/>
    </w:pPr>
    <w:rPr>
      <w:rFonts w:ascii="宋体" w:hAnsi="宋体" w:eastAsia="宋体" w:cs="宋体"/>
      <w:sz w:val="32"/>
      <w:szCs w:val="32"/>
      <w:lang w:val="zh-TW" w:eastAsia="zh-TW" w:bidi="zh-TW"/>
    </w:rPr>
  </w:style>
  <w:style w:type="character" w:customStyle="1" w:styleId="24">
    <w:name w:val="Body text|6_"/>
    <w:basedOn w:val="7"/>
    <w:link w:val="25"/>
    <w:qFormat/>
    <w:uiPriority w:val="0"/>
    <w:rPr>
      <w:sz w:val="44"/>
      <w:szCs w:val="44"/>
      <w:u w:val="none"/>
      <w:shd w:val="clear" w:color="auto" w:fill="auto"/>
      <w:lang w:val="zh-TW" w:eastAsia="zh-TW" w:bidi="zh-TW"/>
    </w:rPr>
  </w:style>
  <w:style w:type="paragraph" w:customStyle="1" w:styleId="25">
    <w:name w:val="Body text|6"/>
    <w:basedOn w:val="1"/>
    <w:link w:val="24"/>
    <w:qFormat/>
    <w:uiPriority w:val="0"/>
    <w:pPr>
      <w:spacing w:after="400"/>
      <w:jc w:val="center"/>
    </w:pPr>
    <w:rPr>
      <w:sz w:val="44"/>
      <w:szCs w:val="44"/>
      <w:lang w:val="zh-TW" w:eastAsia="zh-TW" w:bidi="zh-TW"/>
    </w:rPr>
  </w:style>
  <w:style w:type="character" w:customStyle="1" w:styleId="26">
    <w:name w:val="Body text|4_"/>
    <w:basedOn w:val="7"/>
    <w:link w:val="27"/>
    <w:qFormat/>
    <w:uiPriority w:val="0"/>
    <w:rPr>
      <w:rFonts w:ascii="宋体" w:hAnsi="宋体" w:eastAsia="宋体" w:cs="宋体"/>
      <w:sz w:val="15"/>
      <w:szCs w:val="15"/>
      <w:u w:val="none"/>
      <w:shd w:val="clear" w:color="auto" w:fill="auto"/>
      <w:lang w:val="zh-TW" w:eastAsia="zh-TW" w:bidi="zh-TW"/>
    </w:rPr>
  </w:style>
  <w:style w:type="paragraph" w:customStyle="1" w:styleId="27">
    <w:name w:val="Body text|4"/>
    <w:basedOn w:val="1"/>
    <w:link w:val="26"/>
    <w:qFormat/>
    <w:uiPriority w:val="0"/>
    <w:pPr>
      <w:ind w:hanging="1440"/>
    </w:pPr>
    <w:rPr>
      <w:rFonts w:ascii="宋体" w:hAnsi="宋体" w:eastAsia="宋体" w:cs="宋体"/>
      <w:sz w:val="15"/>
      <w:szCs w:val="15"/>
      <w:lang w:val="zh-TW" w:eastAsia="zh-TW" w:bidi="zh-TW"/>
    </w:rPr>
  </w:style>
  <w:style w:type="character" w:customStyle="1" w:styleId="28">
    <w:name w:val="Heading #3|1_"/>
    <w:basedOn w:val="7"/>
    <w:link w:val="29"/>
    <w:qFormat/>
    <w:uiPriority w:val="0"/>
    <w:rPr>
      <w:rFonts w:ascii="宋体" w:hAnsi="宋体" w:eastAsia="宋体" w:cs="宋体"/>
      <w:sz w:val="34"/>
      <w:szCs w:val="34"/>
      <w:u w:val="none"/>
      <w:shd w:val="clear" w:color="auto" w:fill="auto"/>
      <w:lang w:val="zh-TW" w:eastAsia="zh-TW" w:bidi="zh-TW"/>
    </w:rPr>
  </w:style>
  <w:style w:type="paragraph" w:customStyle="1" w:styleId="29">
    <w:name w:val="Heading #3|1"/>
    <w:basedOn w:val="1"/>
    <w:link w:val="28"/>
    <w:qFormat/>
    <w:uiPriority w:val="0"/>
    <w:pPr>
      <w:spacing w:after="40"/>
      <w:jc w:val="center"/>
      <w:outlineLvl w:val="2"/>
    </w:pPr>
    <w:rPr>
      <w:rFonts w:ascii="宋体" w:hAnsi="宋体" w:eastAsia="宋体" w:cs="宋体"/>
      <w:sz w:val="34"/>
      <w:szCs w:val="34"/>
      <w:lang w:val="zh-TW" w:eastAsia="zh-TW" w:bidi="zh-TW"/>
    </w:rPr>
  </w:style>
  <w:style w:type="character" w:customStyle="1" w:styleId="30">
    <w:name w:val="Other|1_"/>
    <w:basedOn w:val="7"/>
    <w:link w:val="31"/>
    <w:qFormat/>
    <w:uiPriority w:val="0"/>
    <w:rPr>
      <w:rFonts w:ascii="宋体" w:hAnsi="宋体" w:eastAsia="宋体" w:cs="宋体"/>
      <w:sz w:val="28"/>
      <w:szCs w:val="28"/>
      <w:u w:val="none"/>
      <w:shd w:val="clear" w:color="auto" w:fill="auto"/>
      <w:lang w:val="zh-TW" w:eastAsia="zh-TW" w:bidi="zh-TW"/>
    </w:rPr>
  </w:style>
  <w:style w:type="paragraph" w:customStyle="1" w:styleId="31">
    <w:name w:val="Other|1"/>
    <w:basedOn w:val="1"/>
    <w:link w:val="30"/>
    <w:qFormat/>
    <w:uiPriority w:val="0"/>
    <w:pPr>
      <w:spacing w:line="454" w:lineRule="auto"/>
      <w:ind w:firstLine="400"/>
    </w:pPr>
    <w:rPr>
      <w:rFonts w:ascii="宋体" w:hAnsi="宋体" w:eastAsia="宋体" w:cs="宋体"/>
      <w:sz w:val="28"/>
      <w:szCs w:val="28"/>
      <w:lang w:val="zh-TW" w:eastAsia="zh-TW" w:bidi="zh-TW"/>
    </w:rPr>
  </w:style>
  <w:style w:type="character" w:customStyle="1" w:styleId="32">
    <w:name w:val="Table caption|1_"/>
    <w:basedOn w:val="7"/>
    <w:link w:val="33"/>
    <w:qFormat/>
    <w:uiPriority w:val="0"/>
    <w:rPr>
      <w:rFonts w:ascii="宋体" w:hAnsi="宋体" w:eastAsia="宋体" w:cs="宋体"/>
      <w:sz w:val="32"/>
      <w:szCs w:val="32"/>
      <w:u w:val="none"/>
      <w:shd w:val="clear" w:color="auto" w:fill="auto"/>
      <w:lang w:val="zh-TW" w:eastAsia="zh-TW" w:bidi="zh-TW"/>
    </w:rPr>
  </w:style>
  <w:style w:type="paragraph" w:customStyle="1" w:styleId="33">
    <w:name w:val="Table caption|1"/>
    <w:basedOn w:val="1"/>
    <w:link w:val="32"/>
    <w:qFormat/>
    <w:uiPriority w:val="0"/>
    <w:pPr>
      <w:spacing w:line="595" w:lineRule="exact"/>
      <w:ind w:firstLine="640"/>
    </w:pPr>
    <w:rPr>
      <w:rFonts w:ascii="宋体" w:hAnsi="宋体" w:eastAsia="宋体" w:cs="宋体"/>
      <w:sz w:val="32"/>
      <w:szCs w:val="32"/>
      <w:lang w:val="zh-TW" w:eastAsia="zh-TW" w:bidi="zh-TW"/>
    </w:rPr>
  </w:style>
  <w:style w:type="character" w:customStyle="1" w:styleId="34">
    <w:name w:val="批注框文本 字符"/>
    <w:basedOn w:val="7"/>
    <w:link w:val="3"/>
    <w:qFormat/>
    <w:uiPriority w:val="0"/>
    <w:rPr>
      <w:rFonts w:eastAsia="Times New Roman"/>
      <w:color w:val="000000"/>
      <w:sz w:val="18"/>
      <w:szCs w:val="18"/>
      <w:lang w:eastAsia="en-US" w:bidi="en-US"/>
    </w:rPr>
  </w:style>
  <w:style w:type="character" w:customStyle="1" w:styleId="35">
    <w:name w:val="font0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12771</Words>
  <Characters>15268</Characters>
  <Lines>94</Lines>
  <Paragraphs>26</Paragraphs>
  <TotalTime>0</TotalTime>
  <ScaleCrop>false</ScaleCrop>
  <LinksUpToDate>false</LinksUpToDate>
  <CharactersWithSpaces>15706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2022-02-23T06:49:00Z</dcterms:created>
  <dc:creator>番茄花园</dc:creator>
  <cp:lastModifiedBy>夏青</cp:lastModifiedBy>
  <cp:lastPrinted>2022-02-24T07:14:00Z</cp:lastPrinted>
  <dcterms:modified xsi:type="dcterms:W3CDTF">2023-02-17T06:56:13Z</dcterms:modified>
  <dc:title>关于养老保险基金年终决算有关问题的通知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053AD9D3DB594DFEAA494C2EC928D964</vt:lpwstr>
  </property>
</Properties>
</file>