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/>
        <w:keepLines/>
        <w:spacing w:after="560" w:line="240" w:lineRule="auto"/>
        <w:jc w:val="both"/>
        <w:rPr>
          <w:lang w:eastAsia="zh-CN"/>
        </w:rPr>
      </w:pPr>
      <w:bookmarkStart w:id="0" w:name="bookmark29"/>
      <w:bookmarkStart w:id="1" w:name="bookmark31"/>
      <w:bookmarkStart w:id="2" w:name="bookmark30"/>
    </w:p>
    <w:p>
      <w:pPr>
        <w:pStyle w:val="15"/>
        <w:keepNext/>
        <w:keepLines/>
        <w:spacing w:after="560" w:line="240" w:lineRule="auto"/>
        <w:jc w:val="both"/>
        <w:rPr>
          <w:lang w:eastAsia="zh-CN"/>
        </w:rPr>
      </w:pPr>
    </w:p>
    <w:p>
      <w:pPr>
        <w:pStyle w:val="15"/>
        <w:keepNext/>
        <w:keepLines/>
        <w:spacing w:after="560" w:line="240" w:lineRule="auto"/>
        <w:jc w:val="both"/>
        <w:rPr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kern w:val="2"/>
          <w:sz w:val="52"/>
          <w:szCs w:val="84"/>
          <w:lang w:eastAsia="zh-CN" w:bidi="ar-SA"/>
        </w:rPr>
      </w:pPr>
      <w:r>
        <w:rPr>
          <w:rFonts w:hint="eastAsia" w:ascii="华文中宋" w:hAnsi="华文中宋" w:eastAsia="华文中宋" w:cs="华文中宋"/>
          <w:b/>
          <w:kern w:val="2"/>
          <w:sz w:val="52"/>
          <w:szCs w:val="84"/>
          <w:lang w:eastAsia="zh-CN" w:bidi="ar-SA"/>
        </w:rPr>
        <w:t>宿州市殡仪馆2022年预算</w:t>
      </w:r>
    </w:p>
    <w:p>
      <w:pPr>
        <w:pStyle w:val="15"/>
        <w:keepNext/>
        <w:keepLines/>
        <w:spacing w:after="560" w:line="240" w:lineRule="auto"/>
        <w:rPr>
          <w:b/>
          <w:bCs/>
          <w:lang w:val="en-US" w:eastAsia="zh-CN"/>
        </w:rPr>
      </w:pPr>
    </w:p>
    <w:p>
      <w:pPr>
        <w:pStyle w:val="15"/>
        <w:keepNext/>
        <w:keepLines/>
        <w:spacing w:after="560" w:line="240" w:lineRule="auto"/>
        <w:rPr>
          <w:b/>
          <w:bCs/>
          <w:lang w:val="en-US" w:eastAsia="zh-CN"/>
        </w:rPr>
      </w:pPr>
    </w:p>
    <w:p>
      <w:pPr>
        <w:pStyle w:val="15"/>
        <w:keepNext/>
        <w:keepLines/>
        <w:spacing w:after="560" w:line="240" w:lineRule="auto"/>
        <w:rPr>
          <w:b/>
          <w:bCs/>
          <w:lang w:val="en-US" w:eastAsia="zh-CN"/>
        </w:rPr>
      </w:pPr>
    </w:p>
    <w:p>
      <w:pPr>
        <w:pStyle w:val="15"/>
        <w:keepNext/>
        <w:keepLines/>
        <w:spacing w:after="560" w:line="240" w:lineRule="auto"/>
        <w:rPr>
          <w:b/>
          <w:bCs/>
          <w:lang w:val="en-US" w:eastAsia="zh-CN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  <w:r>
        <w:rPr>
          <w:rFonts w:hint="eastAsia" w:ascii="黑体" w:hAnsi="黑体" w:eastAsia="黑体"/>
          <w:bCs/>
          <w:sz w:val="44"/>
          <w:szCs w:val="44"/>
          <w:lang w:eastAsia="zh-CN" w:bidi="ar-SA"/>
        </w:rPr>
        <w:t>2022年</w:t>
      </w:r>
      <w:r>
        <w:rPr>
          <w:rFonts w:hint="eastAsia" w:ascii="黑体" w:hAnsi="黑体" w:eastAsia="黑体"/>
          <w:bCs/>
          <w:sz w:val="44"/>
          <w:szCs w:val="44"/>
          <w:lang w:val="en-US" w:eastAsia="zh-CN" w:bidi="ar-SA"/>
        </w:rPr>
        <w:t>2</w:t>
      </w:r>
      <w:r>
        <w:rPr>
          <w:rFonts w:hint="eastAsia" w:ascii="黑体" w:hAnsi="黑体" w:eastAsia="黑体"/>
          <w:bCs/>
          <w:sz w:val="44"/>
          <w:szCs w:val="44"/>
          <w:lang w:eastAsia="zh-CN" w:bidi="ar-SA"/>
        </w:rPr>
        <w:t>月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  <w:r>
        <w:rPr>
          <w:rFonts w:hint="eastAsia" w:ascii="黑体" w:hAnsi="黑体" w:eastAsia="黑体"/>
          <w:bCs/>
          <w:sz w:val="44"/>
          <w:szCs w:val="44"/>
          <w:lang w:eastAsia="zh-CN" w:bidi="ar-SA"/>
        </w:rPr>
        <w:t>目 录</w:t>
      </w:r>
      <w:bookmarkEnd w:id="0"/>
      <w:bookmarkEnd w:id="1"/>
      <w:bookmarkEnd w:id="2"/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 xml:space="preserve">第一部分 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 xml:space="preserve"> 单位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概况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1.主要职责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预算单位构成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3.202</w:t>
      </w:r>
      <w:r>
        <w:rPr>
          <w:rFonts w:ascii="仿宋_GB2312" w:hAnsi="仿宋" w:eastAsia="仿宋_GB2312" w:cs="仿宋"/>
          <w:bCs/>
          <w:sz w:val="32"/>
          <w:szCs w:val="32"/>
          <w:lang w:eastAsia="zh-CN"/>
        </w:rPr>
        <w:t>2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年度主要工作任务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第二部分  2022年单位预算表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</w:pPr>
      <w:bookmarkStart w:id="3" w:name="bookmark34"/>
      <w:bookmarkEnd w:id="3"/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  <w:t>宿州市殡仪馆2022年收支预算总表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  <w:t>宿州市殡仪馆2022年收入预算总表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  <w:t>宿州市殡仪馆2022年支出预算总表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  <w:t>宿州市殡仪馆2022年财政拨款收支预算总表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  <w:t>宿州市殡仪馆2022年一般公共预算支出表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  <w:t>宿州市殡仪馆2022年一般公共预算基本支出表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  <w:t>宿州市殡仪馆2022年政府性基金预算支出表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  <w:t>宿州市殡仪馆2022年国有资本经营预算支出表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  <w:t>宿州市殡仪馆2022年项目支出表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  <w:t>10.宿州市殡仪馆2022年政府采购支出表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en-US"/>
        </w:rPr>
        <w:t>11.宿州市殡仪馆2022年政府购买服务支出表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第三部分  2022年单位预算情况说明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4" w:name="bookmark45"/>
      <w:bookmarkEnd w:id="4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关于2022年收支预算总表的说明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5" w:name="bookmark46"/>
      <w:bookmarkEnd w:id="5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关于2022年收入预算总表的说明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6" w:name="bookmark47"/>
      <w:bookmarkEnd w:id="6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关于2022年支出预算总表的说明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7" w:name="bookmark48"/>
      <w:bookmarkEnd w:id="7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4.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关于2022年财政拨款收支预算总表的说明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8" w:name="bookmark49"/>
      <w:bookmarkEnd w:id="8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5.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关于2022年一般公共预算支出表的说明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9" w:name="bookmark50"/>
      <w:bookmarkEnd w:id="9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6.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关于2022年一般公共预算基本支出表的说明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0" w:name="bookmark51"/>
      <w:bookmarkEnd w:id="10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7.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关于2022年政府性基金预算支出表的说明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1" w:name="bookmark52"/>
      <w:bookmarkEnd w:id="11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8.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关于2022年国有资本经营预算支出表的说明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2" w:name="bookmark53"/>
      <w:bookmarkEnd w:id="12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9.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关于2022年项目支出表的说明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3" w:name="bookmark54"/>
      <w:bookmarkEnd w:id="13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10.关于2022年政府采购支出表的说明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4" w:name="bookmark55"/>
      <w:bookmarkEnd w:id="14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11.关于2022年政府购买服务支出表的说明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5" w:name="bookmark56"/>
      <w:bookmarkEnd w:id="15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12.其他重要事项情况说明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  <w:lang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type w:val="continuous"/>
          <w:pgSz w:w="11900" w:h="16840"/>
          <w:pgMar w:top="1368" w:right="1387" w:bottom="1476" w:left="1306" w:header="940" w:footer="3" w:gutter="0"/>
          <w:cols w:space="720" w:num="1"/>
          <w:docGrid w:linePitch="360" w:charSpace="0"/>
        </w:sectPr>
      </w:pP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第四部分  名词解释</w:t>
      </w:r>
    </w:p>
    <w:p>
      <w:pPr>
        <w:pStyle w:val="27"/>
        <w:tabs>
          <w:tab w:val="left" w:pos="-850"/>
        </w:tabs>
      </w:pPr>
      <w:r>
        <w:rPr>
          <w:u w:val="single"/>
        </w:rPr>
        <w:t xml:space="preserve"> 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  <w:lang w:eastAsia="zh-CN" w:bidi="ar-SA"/>
        </w:rPr>
      </w:pPr>
      <w:bookmarkStart w:id="16" w:name="bookmark59"/>
      <w:bookmarkStart w:id="17" w:name="bookmark58"/>
      <w:bookmarkStart w:id="18" w:name="bookmark57"/>
      <w:r>
        <w:rPr>
          <w:rFonts w:hint="eastAsia" w:ascii="黑体" w:hAnsi="黑体" w:eastAsia="黑体"/>
          <w:bCs/>
          <w:sz w:val="36"/>
          <w:szCs w:val="36"/>
          <w:lang w:eastAsia="zh-CN" w:bidi="ar-SA"/>
        </w:rPr>
        <w:t>第一部分  单位概况</w:t>
      </w:r>
      <w:bookmarkEnd w:id="16"/>
      <w:bookmarkEnd w:id="17"/>
      <w:bookmarkEnd w:id="18"/>
      <w:r>
        <w:rPr>
          <w:rFonts w:hint="eastAsia" w:ascii="黑体" w:hAnsi="黑体" w:eastAsia="黑体"/>
          <w:bCs/>
          <w:sz w:val="36"/>
          <w:szCs w:val="36"/>
          <w:lang w:eastAsia="zh-CN" w:bidi="ar-SA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  <w:rPr>
          <w:rFonts w:ascii="黑体" w:hAnsi="黑体" w:eastAsia="黑体"/>
          <w:bCs/>
          <w:sz w:val="32"/>
          <w:szCs w:val="32"/>
          <w:lang w:eastAsia="zh-CN"/>
        </w:rPr>
      </w:pPr>
      <w:bookmarkStart w:id="19" w:name="bookmark60"/>
      <w:r>
        <w:rPr>
          <w:rFonts w:hint="eastAsia" w:ascii="黑体" w:hAnsi="黑体" w:eastAsia="黑体"/>
          <w:bCs/>
          <w:sz w:val="32"/>
          <w:szCs w:val="32"/>
          <w:lang w:eastAsia="zh-CN"/>
        </w:rPr>
        <w:t>一、主要职责</w:t>
      </w:r>
    </w:p>
    <w:bookmarkEnd w:id="19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</w:pPr>
      <w:bookmarkStart w:id="20" w:name="bookmark63"/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（一）认真贯彻执行国家的殡葬法规和方针政策，以及地方殡葬法规。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default" w:ascii="仿宋_GB2312" w:hAnsi="仿宋" w:eastAsia="仿宋_GB2312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（二）负责中央、省、市有关殡葬改革方针、政策、法规、法律宣传工作。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（三）加强规范化、法制化建设，促进社会主义精神文明建设，推动殡葬改革事业健康、有序发展。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default" w:ascii="仿宋_GB2312" w:hAnsi="仿宋" w:eastAsia="仿宋_GB2312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（四）为丧户提供遗体接送、冷藏、整容化妆、火化等服务；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default" w:ascii="仿宋_GB2312" w:hAnsi="仿宋" w:eastAsia="仿宋_GB2312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（五）为丧户提供召开追悼会有关服务；为丧户提供骨灰盒等其它丧葬用品的供应服务。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二</w:t>
      </w:r>
      <w:bookmarkEnd w:id="20"/>
      <w:r>
        <w:rPr>
          <w:rFonts w:hint="eastAsia" w:ascii="黑体" w:hAnsi="黑体" w:eastAsia="黑体"/>
          <w:bCs/>
          <w:sz w:val="32"/>
          <w:szCs w:val="32"/>
          <w:lang w:eastAsia="zh-CN"/>
        </w:rPr>
        <w:t>、单位预算构成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</w:pPr>
      <w:bookmarkStart w:id="21" w:name="bookmark64"/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从预算单位构成看，宿州市殡仪馆2022年度单位预算包括宿州市殡仪馆本级预算无下属单位预算。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三</w:t>
      </w:r>
      <w:bookmarkEnd w:id="21"/>
      <w:r>
        <w:rPr>
          <w:rFonts w:hint="eastAsia" w:ascii="黑体" w:hAnsi="黑体" w:eastAsia="黑体"/>
          <w:bCs/>
          <w:sz w:val="32"/>
          <w:szCs w:val="32"/>
          <w:lang w:eastAsia="zh-CN"/>
        </w:rPr>
        <w:t>、2022年度主要工作任务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640" w:firstLineChars="200"/>
        <w:jc w:val="left"/>
        <w:textAlignment w:val="auto"/>
        <w:rPr>
          <w:rFonts w:hint="eastAsia" w:ascii="黑体" w:hAnsi="黑体" w:eastAsia="黑体"/>
          <w:bCs/>
          <w:sz w:val="32"/>
          <w:szCs w:val="32"/>
        </w:rPr>
      </w:pPr>
      <w:bookmarkStart w:id="22" w:name="bookmark67"/>
      <w:bookmarkStart w:id="23" w:name="bookmark68"/>
      <w:bookmarkStart w:id="24" w:name="bookmark69"/>
      <w:r>
        <w:rPr>
          <w:rFonts w:hint="eastAsia" w:ascii="仿宋_GB2312" w:hAnsi="黑体" w:eastAsia="仿宋_GB2312"/>
          <w:bCs/>
          <w:sz w:val="32"/>
          <w:szCs w:val="32"/>
        </w:rPr>
        <w:t>（一）</w:t>
      </w:r>
      <w:r>
        <w:rPr>
          <w:rStyle w:val="35"/>
          <w:rFonts w:hint="eastAsia" w:ascii="仿宋_GB2312" w:hAnsi="仿宋_GB2312" w:eastAsia="仿宋_GB2312" w:cs="仿宋_GB2312"/>
          <w:lang w:eastAsia="zh-CN"/>
        </w:rPr>
        <w:t>贯彻执行党和国家有关殡葬改革的方针、政策、法规、法令</w:t>
      </w:r>
      <w:r>
        <w:rPr>
          <w:rFonts w:hint="eastAsia" w:ascii="黑体" w:hAnsi="黑体" w:eastAsia="黑体"/>
          <w:bCs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（二）</w:t>
      </w:r>
      <w:r>
        <w:rPr>
          <w:rStyle w:val="35"/>
          <w:rFonts w:hint="eastAsia" w:ascii="仿宋_GB2312" w:hAnsi="仿宋_GB2312" w:eastAsia="仿宋_GB2312" w:cs="仿宋_GB2312"/>
          <w:lang w:eastAsia="zh-CN"/>
        </w:rPr>
        <w:t>开展死亡人员遗体的接运、火化、骨灰寄存、安葬等业务，倡导文明节俭的丧葬新风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  <w:lang w:eastAsia="zh-CN" w:bidi="ar-SA"/>
        </w:rPr>
      </w:pPr>
      <w:r>
        <w:rPr>
          <w:rFonts w:hint="eastAsia" w:ascii="黑体" w:hAnsi="黑体" w:eastAsia="黑体"/>
          <w:bCs/>
          <w:sz w:val="36"/>
          <w:szCs w:val="36"/>
          <w:lang w:eastAsia="zh-CN" w:bidi="ar-SA"/>
        </w:rPr>
        <w:t>第二部分2022年单位预算表</w:t>
      </w:r>
      <w:bookmarkEnd w:id="22"/>
      <w:bookmarkEnd w:id="23"/>
      <w:bookmarkEnd w:id="24"/>
    </w:p>
    <w:p>
      <w:pPr>
        <w:pStyle w:val="31"/>
        <w:spacing w:after="160" w:line="240" w:lineRule="auto"/>
        <w:ind w:firstLine="0"/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部门预算公开表1</w:t>
      </w:r>
    </w:p>
    <w:p>
      <w:pPr>
        <w:pStyle w:val="31"/>
        <w:spacing w:after="160" w:line="240" w:lineRule="auto"/>
        <w:ind w:firstLine="460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宿州市殡仪馆2022年收支预算总表</w:t>
      </w:r>
    </w:p>
    <w:p>
      <w:pPr>
        <w:pStyle w:val="27"/>
        <w:spacing w:after="80"/>
        <w:ind w:right="800" w:firstLine="0"/>
        <w:jc w:val="right"/>
      </w:pPr>
      <w:r>
        <w:rPr>
          <w:rFonts w:hint="eastAsia"/>
          <w:lang w:val="en-US" w:eastAsia="zh-CN"/>
        </w:rPr>
        <w:t xml:space="preserve">           </w:t>
      </w:r>
      <w:r>
        <w:t>单位：万元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1"/>
        <w:gridCol w:w="1227"/>
        <w:gridCol w:w="3207"/>
        <w:gridCol w:w="12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47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tabs>
                <w:tab w:val="left" w:pos="1949"/>
              </w:tabs>
              <w:spacing w:line="240" w:lineRule="auto"/>
              <w:ind w:left="108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入</w:t>
            </w: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0" w:firstLineChars="1400"/>
              <w:jc w:val="both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支            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收入项目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预算数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支出功能分类科目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预算数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一、一般公共预算拨款收入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 w:bidi="zh-TW"/>
              </w:rPr>
              <w:t>738.00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（一）一般公共服务支出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二、政府性基金预算拨款收入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（二）外交支出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三、财政专户管理资金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（三）国防支出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其他财政专户管理资金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（四）公共安全支出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四、其他收入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（五）教育支出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事业收入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（六）科学技术支出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经营收入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（七）文化旅游体育与传媒支出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上级补助收入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（八）社会保障和就业支出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673.45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附属单位上缴收入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（九）社会保险基金支出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5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（十）卫生健康支出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21.9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五、上级转移支付（提前下达公共预算）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（十一）节能环保支出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六、上级转移支付（提前下达政府性基金）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（十二）城乡社区支出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（十三）农林水支出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（十四）交通运输支出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（十五）资源勘探信息等支出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（十六）商业服务业等支出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（十七）金融支出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（十八）援助其他地区支出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（十九）自然资源海洋气象等支出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（二十）住房保障支出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42.65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（二十一）粮油物资储备支出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（二十二）国有资本经营收入安排支出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（二十三）灾害防治及应急管理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（二十四）预备费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（二十五）其他支出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（二十六）转移性支出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（二十七）债务还本支出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（二十八）债务付息支出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（二十九）债务发行费用支出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（三十）抗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疫</w:t>
            </w:r>
            <w:r>
              <w:rPr>
                <w:sz w:val="15"/>
                <w:szCs w:val="15"/>
              </w:rPr>
              <w:t>特别国债安排的支出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结转下年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收入总计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738.00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支出总计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738.00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</w:tbl>
    <w:p>
      <w:pPr>
        <w:pStyle w:val="15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0" w:h="16840"/>
          <w:pgMar w:top="1531" w:right="1251" w:bottom="1602" w:left="1423" w:header="0" w:footer="3" w:gutter="0"/>
          <w:cols w:space="720" w:num="1"/>
          <w:titlePg/>
          <w:docGrid w:linePitch="360" w:charSpace="0"/>
        </w:sectPr>
      </w:pPr>
      <w:bookmarkStart w:id="25" w:name="bookmark72"/>
      <w:bookmarkStart w:id="26" w:name="bookmark70"/>
      <w:bookmarkStart w:id="27" w:name="bookmark71"/>
    </w:p>
    <w:p>
      <w:pPr>
        <w:pStyle w:val="31"/>
        <w:tabs>
          <w:tab w:val="left" w:pos="11907"/>
        </w:tabs>
        <w:spacing w:after="160" w:line="240" w:lineRule="auto"/>
        <w:ind w:firstLine="0"/>
        <w:rPr>
          <w:rFonts w:eastAsia="PMingLiU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2</w:t>
      </w:r>
    </w:p>
    <w:p>
      <w:pPr>
        <w:pStyle w:val="31"/>
        <w:spacing w:after="160" w:line="240" w:lineRule="auto"/>
        <w:ind w:firstLine="460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宿州市殡仪馆202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  <w:r>
        <w:rPr>
          <w:rFonts w:hint="eastAsia"/>
          <w:b/>
          <w:bCs/>
          <w:sz w:val="36"/>
          <w:szCs w:val="36"/>
          <w:lang w:eastAsia="zh-CN"/>
        </w:rPr>
        <w:t>年收入预算总表</w:t>
      </w:r>
    </w:p>
    <w:p>
      <w:pPr>
        <w:pStyle w:val="27"/>
        <w:spacing w:after="80"/>
        <w:ind w:right="800" w:firstLine="0"/>
        <w:jc w:val="right"/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 </w:t>
      </w:r>
      <w:r>
        <w:t>单位：万元</w:t>
      </w:r>
    </w:p>
    <w:tbl>
      <w:tblPr>
        <w:tblStyle w:val="6"/>
        <w:tblW w:w="147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3344"/>
        <w:gridCol w:w="1244"/>
        <w:gridCol w:w="660"/>
        <w:gridCol w:w="1116"/>
        <w:gridCol w:w="852"/>
        <w:gridCol w:w="900"/>
        <w:gridCol w:w="504"/>
        <w:gridCol w:w="540"/>
        <w:gridCol w:w="808"/>
        <w:gridCol w:w="997"/>
        <w:gridCol w:w="1071"/>
        <w:gridCol w:w="1003"/>
        <w:gridCol w:w="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eastAsia="zh-CN" w:bidi="ar"/>
              </w:rPr>
              <w:t>功能分类科目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合计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上年结转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一般公共预算拨款收入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政府性基金预算拨款收入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纳入专户管理的政府非税收入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国有资本经营预算拨款收入</w:t>
            </w:r>
          </w:p>
        </w:tc>
        <w:tc>
          <w:tcPr>
            <w:tcW w:w="5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其他收入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科目编码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科目名称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小计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事业收入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经营收入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上级补助收入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附属单位上缴收入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合计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738.00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738.00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一般公共服务支出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20103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政府办公厅（室）及相关机构事务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right="-29" w:rightChars="-12"/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2010301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行政运行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社会保障和就业支出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673.45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673.45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20805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行政事业单位养老支出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61.92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61.92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2080505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机关事业单位基本养老保险缴费支出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41.28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41.28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2080506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机关事业单位职业年金缴费支出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20.64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20.64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20810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社会福利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611.53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611.53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2081004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殡葬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611.53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611.53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卫生健康支出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21.9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21.9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21011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行政事业单位医疗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21.9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21.9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2101101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行政单位医疗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en-US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2101102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事业单位医疗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16.51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16.51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2101103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公务员医疗补助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en-US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2101199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其他行政事业单位医疗支出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5.39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5.39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221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住房保障支出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42.65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42.65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22102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住房改革支出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42.65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42.65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2210201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住房公积金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30.96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30.96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2210202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提租补贴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11.69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11.69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31"/>
        <w:spacing w:after="160" w:line="240" w:lineRule="auto"/>
        <w:ind w:firstLine="460"/>
        <w:jc w:val="center"/>
        <w:rPr>
          <w:b/>
          <w:bCs/>
          <w:sz w:val="36"/>
          <w:szCs w:val="36"/>
          <w:lang w:val="en-US" w:eastAsia="zh-CN"/>
        </w:rPr>
      </w:pPr>
      <w:r>
        <w:rPr>
          <w:rFonts w:hint="eastAsia"/>
        </w:rPr>
        <w:t xml:space="preserve">                                                                                                                </w:t>
      </w:r>
    </w:p>
    <w:p>
      <w:pPr>
        <w:pStyle w:val="15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</w:pPr>
    </w:p>
    <w:p>
      <w:pPr>
        <w:pStyle w:val="15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</w:pPr>
    </w:p>
    <w:p>
      <w:pPr>
        <w:pStyle w:val="15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</w:pPr>
    </w:p>
    <w:p>
      <w:pPr>
        <w:pStyle w:val="15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  <w:sectPr>
          <w:pgSz w:w="16840" w:h="11900" w:orient="landscape"/>
          <w:pgMar w:top="1423" w:right="1531" w:bottom="1251" w:left="1602" w:header="0" w:footer="3" w:gutter="0"/>
          <w:cols w:space="720" w:num="1"/>
          <w:titlePg/>
          <w:docGrid w:linePitch="360" w:charSpace="0"/>
        </w:sectPr>
      </w:pPr>
    </w:p>
    <w:p>
      <w:pPr>
        <w:pStyle w:val="15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3</w:t>
      </w:r>
    </w:p>
    <w:p>
      <w:pPr>
        <w:pStyle w:val="15"/>
        <w:keepNext/>
        <w:keepLines/>
        <w:spacing w:after="140" w:line="240" w:lineRule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宿州市殡仪馆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年支出预算总表</w:t>
      </w:r>
      <w:bookmarkEnd w:id="25"/>
      <w:bookmarkEnd w:id="26"/>
      <w:bookmarkEnd w:id="27"/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right"/>
        <w:textAlignment w:val="auto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Style w:val="6"/>
        <w:tblW w:w="9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240"/>
        <w:gridCol w:w="1560"/>
        <w:gridCol w:w="157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738.00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592.00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673.45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527.45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611.53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2081004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殡葬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611.53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sz w:val="19"/>
          <w:szCs w:val="19"/>
        </w:rPr>
      </w:pP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sz w:val="19"/>
          <w:szCs w:val="19"/>
        </w:rPr>
      </w:pPr>
    </w:p>
    <w:p/>
    <w:p>
      <w:pPr>
        <w:pStyle w:val="2"/>
      </w:pPr>
    </w:p>
    <w:p>
      <w:pPr>
        <w:pStyle w:val="2"/>
        <w:sectPr>
          <w:pgSz w:w="11900" w:h="16840"/>
          <w:pgMar w:top="1531" w:right="1251" w:bottom="1134" w:left="1423" w:header="0" w:footer="3" w:gutter="0"/>
          <w:cols w:space="720" w:num="1"/>
          <w:titlePg/>
          <w:docGrid w:linePitch="360" w:charSpace="0"/>
        </w:sectPr>
      </w:pPr>
    </w:p>
    <w:p>
      <w:pPr>
        <w:pStyle w:val="15"/>
        <w:keepNext/>
        <w:keepLines/>
        <w:spacing w:after="200" w:line="240" w:lineRule="auto"/>
        <w:jc w:val="left"/>
        <w:rPr>
          <w:rFonts w:eastAsia="PMingLiU"/>
          <w:bCs/>
          <w:sz w:val="24"/>
          <w:szCs w:val="24"/>
        </w:rPr>
      </w:pPr>
      <w:bookmarkStart w:id="28" w:name="bookmark75"/>
      <w:bookmarkStart w:id="29" w:name="bookmark73"/>
      <w:bookmarkStart w:id="30" w:name="bookmark74"/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4</w:t>
      </w:r>
    </w:p>
    <w:p>
      <w:pPr>
        <w:pStyle w:val="15"/>
        <w:keepNext/>
        <w:keepLines/>
        <w:spacing w:after="200" w:line="240" w:lineRule="auto"/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宿州市殡仪馆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年财政拨款收支</w:t>
      </w:r>
      <w:bookmarkEnd w:id="28"/>
      <w:bookmarkStart w:id="31" w:name="bookmark76"/>
      <w:r>
        <w:rPr>
          <w:b/>
          <w:bCs/>
          <w:sz w:val="36"/>
          <w:szCs w:val="36"/>
        </w:rPr>
        <w:t>预算总表</w:t>
      </w:r>
      <w:bookmarkEnd w:id="29"/>
      <w:bookmarkEnd w:id="30"/>
      <w:bookmarkEnd w:id="31"/>
    </w:p>
    <w:p>
      <w:pPr>
        <w:pStyle w:val="33"/>
        <w:spacing w:line="240" w:lineRule="auto"/>
        <w:ind w:firstLine="0"/>
        <w:jc w:val="center"/>
        <w:rPr>
          <w:sz w:val="19"/>
          <w:szCs w:val="19"/>
        </w:rPr>
      </w:pPr>
      <w:r>
        <w:rPr>
          <w:rFonts w:hint="eastAsia"/>
          <w:sz w:val="19"/>
          <w:szCs w:val="19"/>
          <w:lang w:val="en-US" w:eastAsia="zh-CN"/>
        </w:rPr>
        <w:t xml:space="preserve">                                                                                 </w:t>
      </w:r>
      <w:r>
        <w:rPr>
          <w:sz w:val="19"/>
          <w:szCs w:val="19"/>
        </w:rPr>
        <w:t>单位：万元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9"/>
        <w:gridCol w:w="5"/>
        <w:gridCol w:w="850"/>
        <w:gridCol w:w="5"/>
        <w:gridCol w:w="2430"/>
        <w:gridCol w:w="10"/>
        <w:gridCol w:w="1065"/>
        <w:gridCol w:w="725"/>
        <w:gridCol w:w="45"/>
        <w:gridCol w:w="675"/>
        <w:gridCol w:w="25"/>
        <w:gridCol w:w="510"/>
        <w:gridCol w:w="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收入</w:t>
            </w:r>
          </w:p>
        </w:tc>
        <w:tc>
          <w:tcPr>
            <w:tcW w:w="5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0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预算数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left="0" w:leftChars="0" w:firstLine="0" w:firstLineChars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合计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8" w:lineRule="exact"/>
              <w:ind w:left="16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一般 公共 预算 财政 拨款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2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政府性基金预算财政拨款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2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国有 资本 经营 预算 拨款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一、上年结转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一、本年支出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738.00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738.00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after="80"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（一）一般公共预算拨款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（一）一般公共服务支出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（二）政府性基金预算拨款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（二）外交支出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二、本年收入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738.00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（三）国防支出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（一）一般公共预算拨款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738.00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（四）公共安全支出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经常收入拨款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（五）教育支出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410" w:firstLineChars="21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国库管理非税收入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738.00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（六）科学技术支出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after="80" w:line="240" w:lineRule="auto"/>
              <w:ind w:firstLine="2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一般公共预算清算收入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2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（七）文化旅游体育与传媒支出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after="80" w:line="240" w:lineRule="auto"/>
              <w:ind w:firstLine="2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一般公共预算基数供给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（八）社会保障和就业支出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673.45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673.45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98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（二）政府性基金预算拨款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（九）社会保险基金支出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（十）卫生健康支出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21.9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21.9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（十一）节能环保支出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（十二）城乡社区支出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（十三）农林水支出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（十四）交通运输支出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（十五）资源勘探信息等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448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（十六）商业服务业等支出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403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（十七）金融支出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444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2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（十八）援助其他地区支出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659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（十九）自然资源海洋气象等支出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398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（二十）住房保障支出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default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42.65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default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42.65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384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98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（二十一）粮油物资储备支出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739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2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（二十二）国有资本经营收入安排支出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384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（二十三）灾害防治及应急管理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403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（二十四）预备费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398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（二十五）其他支出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398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（二十六）转移性支出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403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（二十七）债务还本支出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398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（二十八）债务付息支出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429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93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（二十九）债务发行费用支出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703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（三十）抗</w:t>
            </w:r>
            <w:r>
              <w:rPr>
                <w:rFonts w:hint="eastAsia"/>
                <w:sz w:val="19"/>
                <w:szCs w:val="19"/>
                <w:lang w:eastAsia="zh-CN"/>
              </w:rPr>
              <w:t>疫</w:t>
            </w:r>
            <w:r>
              <w:rPr>
                <w:sz w:val="19"/>
                <w:szCs w:val="19"/>
              </w:rPr>
              <w:t>特别国债安排的支出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638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638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638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结转下年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638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0" w:type="dxa"/>
          <w:trHeight w:val="638" w:hRule="exact"/>
          <w:jc w:val="center"/>
        </w:trPr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收入总计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 w:bidi="zh-TW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 w:bidi="zh-TW"/>
              </w:rPr>
              <w:t>738.00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支出总计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default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738.00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default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738.00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rFonts w:hint="eastAsia"/>
                <w:sz w:val="19"/>
                <w:szCs w:val="19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pgSz w:w="11900" w:h="16840"/>
          <w:pgMar w:top="1484" w:right="1241" w:bottom="1561" w:left="1433" w:header="0" w:footer="3" w:gutter="0"/>
          <w:cols w:space="720" w:num="1"/>
          <w:docGrid w:linePitch="360" w:charSpace="0"/>
        </w:sectPr>
      </w:pPr>
    </w:p>
    <w:p>
      <w:pPr>
        <w:pStyle w:val="15"/>
        <w:keepNext/>
        <w:keepLines/>
        <w:spacing w:after="200" w:line="240" w:lineRule="auto"/>
        <w:jc w:val="left"/>
        <w:rPr>
          <w:rFonts w:eastAsia="PMingLiU"/>
          <w:bCs/>
          <w:sz w:val="24"/>
          <w:szCs w:val="24"/>
        </w:rPr>
      </w:pPr>
      <w:bookmarkStart w:id="32" w:name="bookmark79"/>
      <w:bookmarkStart w:id="33" w:name="bookmark78"/>
      <w:bookmarkStart w:id="34" w:name="bookmark77"/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5</w:t>
      </w:r>
    </w:p>
    <w:p>
      <w:pPr>
        <w:pStyle w:val="15"/>
        <w:keepNext/>
        <w:keepLines/>
        <w:spacing w:after="200" w:line="240" w:lineRule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宿州市殡仪馆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年一般公共预算</w:t>
      </w:r>
      <w:bookmarkEnd w:id="32"/>
      <w:bookmarkStart w:id="35" w:name="bookmark80"/>
      <w:r>
        <w:rPr>
          <w:b/>
          <w:bCs/>
          <w:sz w:val="36"/>
          <w:szCs w:val="36"/>
        </w:rPr>
        <w:t>支出表</w:t>
      </w:r>
      <w:bookmarkEnd w:id="33"/>
      <w:bookmarkEnd w:id="34"/>
      <w:bookmarkEnd w:id="35"/>
    </w:p>
    <w:p>
      <w:pPr>
        <w:pStyle w:val="33"/>
        <w:spacing w:line="240" w:lineRule="auto"/>
        <w:ind w:firstLine="0"/>
        <w:jc w:val="center"/>
        <w:rPr>
          <w:sz w:val="19"/>
          <w:szCs w:val="19"/>
        </w:rPr>
      </w:pPr>
      <w:r>
        <w:rPr>
          <w:rFonts w:hint="eastAsia"/>
          <w:sz w:val="19"/>
          <w:szCs w:val="19"/>
          <w:lang w:val="en-US" w:eastAsia="zh-CN"/>
        </w:rPr>
        <w:t xml:space="preserve">                                                                           </w:t>
      </w:r>
      <w:r>
        <w:rPr>
          <w:sz w:val="19"/>
          <w:szCs w:val="19"/>
        </w:rPr>
        <w:t>单位：万元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4"/>
        <w:gridCol w:w="3346"/>
        <w:gridCol w:w="1080"/>
        <w:gridCol w:w="1080"/>
        <w:gridCol w:w="10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50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功能分类科目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预算数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科目编码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科目名称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基本支出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738.00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592.00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146.00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208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社会保障和就业支出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673.45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527.45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146.00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20805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行政事业单位养老支出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61.92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61.92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2080505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机关事业单位基本养老保险缴费支出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41.28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41.28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2080506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机关事业单位职业年金缴费支出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20.64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20.64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20810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社会福利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611.53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465.53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146.00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2081004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殡葬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611.53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465.53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146.00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210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卫生健康支出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21011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行政事业单位医疗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2101102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事业单位医疗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16.51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16.51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2101199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其他行政事业单位医疗支出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5.39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221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>住房保障支出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42.65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42.65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22102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住房改革支出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42.65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42.65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2210201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住房公积金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30.96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30.96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2210202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"/>
              </w:rPr>
              <w:t xml:space="preserve">    提租补贴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11.69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en-US"/>
              </w:rPr>
            </w:pPr>
          </w:p>
        </w:tc>
      </w:tr>
    </w:tbl>
    <w:p>
      <w:pPr>
        <w:sectPr>
          <w:headerReference r:id="rId15" w:type="default"/>
          <w:footerReference r:id="rId17" w:type="default"/>
          <w:headerReference r:id="rId16" w:type="even"/>
          <w:footerReference r:id="rId18" w:type="even"/>
          <w:pgSz w:w="11900" w:h="16840"/>
          <w:pgMar w:top="2778" w:right="2235" w:bottom="2268" w:left="1434" w:header="0" w:footer="3" w:gutter="0"/>
          <w:cols w:space="720" w:num="1"/>
          <w:docGrid w:linePitch="360" w:charSpace="0"/>
        </w:sectPr>
      </w:pPr>
    </w:p>
    <w:p>
      <w:pPr>
        <w:pStyle w:val="15"/>
        <w:keepNext/>
        <w:keepLines/>
        <w:spacing w:after="200" w:line="240" w:lineRule="auto"/>
        <w:jc w:val="left"/>
        <w:rPr>
          <w:rFonts w:hint="eastAsia"/>
          <w:bCs/>
          <w:sz w:val="24"/>
          <w:szCs w:val="24"/>
          <w:lang w:eastAsia="zh-CN"/>
        </w:rPr>
      </w:pPr>
      <w:bookmarkStart w:id="36" w:name="bookmark83"/>
      <w:bookmarkStart w:id="37" w:name="bookmark81"/>
      <w:bookmarkStart w:id="38" w:name="bookmark82"/>
      <w:r>
        <w:rPr>
          <w:rFonts w:hint="eastAsia"/>
          <w:bCs/>
          <w:sz w:val="24"/>
          <w:szCs w:val="24"/>
          <w:lang w:eastAsia="zh-CN"/>
        </w:rPr>
        <w:t>部门预算公开表6</w:t>
      </w:r>
    </w:p>
    <w:p>
      <w:pPr>
        <w:pStyle w:val="1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center"/>
        <w:textAlignment w:val="auto"/>
        <w:rPr>
          <w:sz w:val="36"/>
          <w:szCs w:val="36"/>
        </w:rPr>
      </w:pPr>
      <w:r>
        <w:rPr>
          <w:rFonts w:hint="eastAsia" w:ascii="Times New Roman" w:hAnsi="Times New Roman" w:eastAsia="Times New Roman" w:cs="Times New Roman"/>
          <w:b/>
          <w:bCs/>
          <w:sz w:val="34"/>
          <w:szCs w:val="34"/>
          <w:lang w:eastAsia="zh-CN"/>
        </w:rPr>
        <w:t>宿州市殡仪馆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年一般公共预算基本支出表</w:t>
      </w:r>
      <w:bookmarkEnd w:id="36"/>
      <w:bookmarkEnd w:id="37"/>
      <w:bookmarkEnd w:id="38"/>
    </w:p>
    <w:p>
      <w:pPr>
        <w:pStyle w:val="3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sz w:val="19"/>
          <w:szCs w:val="19"/>
        </w:rPr>
      </w:pPr>
      <w:r>
        <w:rPr>
          <w:rFonts w:hint="eastAsia"/>
          <w:sz w:val="19"/>
          <w:szCs w:val="19"/>
          <w:lang w:val="en-US" w:eastAsia="zh-CN"/>
        </w:rPr>
        <w:t xml:space="preserve">                                                                 </w:t>
      </w:r>
      <w:r>
        <w:rPr>
          <w:sz w:val="19"/>
          <w:szCs w:val="19"/>
        </w:rPr>
        <w:t>单位：万元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4"/>
        <w:gridCol w:w="4170"/>
        <w:gridCol w:w="23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" w:hRule="exact"/>
        </w:trPr>
        <w:tc>
          <w:tcPr>
            <w:tcW w:w="5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经济分类科目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预算数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9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科目编码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科目名称</w:t>
            </w:r>
          </w:p>
        </w:tc>
        <w:tc>
          <w:tcPr>
            <w:tcW w:w="2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30107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30107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30110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30226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30304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抚恤金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</w:tr>
    </w:tbl>
    <w:p>
      <w:pPr>
        <w:pStyle w:val="15"/>
        <w:keepNext/>
        <w:keepLines/>
        <w:spacing w:after="280" w:line="648" w:lineRule="exact"/>
        <w:jc w:val="left"/>
        <w:rPr>
          <w:rFonts w:hint="eastAsia"/>
          <w:bCs/>
          <w:sz w:val="24"/>
          <w:szCs w:val="24"/>
          <w:lang w:eastAsia="zh-CN"/>
        </w:rPr>
      </w:pPr>
      <w:bookmarkStart w:id="39" w:name="bookmark85"/>
      <w:bookmarkStart w:id="40" w:name="bookmark86"/>
      <w:bookmarkStart w:id="41" w:name="bookmark84"/>
    </w:p>
    <w:p>
      <w:pPr>
        <w:pStyle w:val="15"/>
        <w:keepNext/>
        <w:keepLines/>
        <w:spacing w:after="280" w:line="648" w:lineRule="exact"/>
        <w:jc w:val="left"/>
        <w:rPr>
          <w:rFonts w:hint="eastAsia"/>
          <w:bCs/>
          <w:sz w:val="24"/>
          <w:szCs w:val="24"/>
          <w:lang w:eastAsia="zh-CN"/>
        </w:rPr>
      </w:pPr>
    </w:p>
    <w:p>
      <w:pPr>
        <w:pStyle w:val="15"/>
        <w:keepNext/>
        <w:keepLines/>
        <w:spacing w:after="280" w:line="648" w:lineRule="exact"/>
        <w:jc w:val="left"/>
        <w:rPr>
          <w:rFonts w:eastAsia="PMingLiU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7</w:t>
      </w:r>
    </w:p>
    <w:p>
      <w:pPr>
        <w:pStyle w:val="15"/>
        <w:keepNext/>
        <w:keepLines/>
        <w:spacing w:after="280" w:line="648" w:lineRule="exac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宿州市殡仪馆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年政府性基金预算支出表</w:t>
      </w:r>
      <w:bookmarkEnd w:id="39"/>
      <w:bookmarkEnd w:id="40"/>
      <w:bookmarkEnd w:id="41"/>
    </w:p>
    <w:p>
      <w:pPr>
        <w:pStyle w:val="33"/>
        <w:spacing w:line="240" w:lineRule="auto"/>
        <w:ind w:firstLine="7905" w:firstLineChars="4161"/>
        <w:rPr>
          <w:sz w:val="22"/>
          <w:szCs w:val="22"/>
        </w:rPr>
      </w:pPr>
      <w:r>
        <w:rPr>
          <w:sz w:val="19"/>
          <w:szCs w:val="19"/>
        </w:rPr>
        <w:t>单位:万元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1"/>
        <w:gridCol w:w="2755"/>
        <w:gridCol w:w="1378"/>
        <w:gridCol w:w="1378"/>
        <w:gridCol w:w="13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科目编码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科目名称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本年政府性基金财政拨款支出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基本支出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sz w:val="24"/>
          <w:szCs w:val="24"/>
        </w:rPr>
      </w:pPr>
      <w:r>
        <w:rPr>
          <w:sz w:val="24"/>
          <w:szCs w:val="24"/>
          <w:highlight w:val="none"/>
        </w:rPr>
        <w:t>注:</w:t>
      </w:r>
      <w:r>
        <w:rPr>
          <w:rFonts w:hint="eastAsia"/>
          <w:sz w:val="24"/>
          <w:szCs w:val="24"/>
          <w:lang w:val="zh-CN" w:eastAsia="zh-CN" w:bidi="zh-CN"/>
        </w:rPr>
        <w:t>宿州市殡仪馆</w:t>
      </w:r>
      <w:r>
        <w:rPr>
          <w:sz w:val="24"/>
          <w:szCs w:val="24"/>
        </w:rPr>
        <w:t>没有政府性基金预算拨款收入，也没有政府性基金预算拨款安排的支出，故本表无数据。</w:t>
      </w:r>
    </w:p>
    <w:p>
      <w:pPr>
        <w:pStyle w:val="15"/>
        <w:keepNext/>
        <w:keepLines/>
        <w:spacing w:after="180" w:line="240" w:lineRule="auto"/>
        <w:jc w:val="left"/>
        <w:rPr>
          <w:rFonts w:hint="eastAsia"/>
          <w:bCs/>
          <w:sz w:val="24"/>
          <w:szCs w:val="24"/>
          <w:lang w:eastAsia="zh-CN"/>
        </w:rPr>
      </w:pPr>
      <w:bookmarkStart w:id="42" w:name="bookmark89"/>
      <w:bookmarkStart w:id="43" w:name="bookmark87"/>
      <w:bookmarkStart w:id="44" w:name="bookmark88"/>
    </w:p>
    <w:p>
      <w:pPr>
        <w:pStyle w:val="15"/>
        <w:keepNext/>
        <w:keepLines/>
        <w:spacing w:after="180" w:line="240" w:lineRule="auto"/>
        <w:jc w:val="left"/>
        <w:rPr>
          <w:rFonts w:hint="eastAsia"/>
          <w:bCs/>
          <w:sz w:val="24"/>
          <w:szCs w:val="24"/>
          <w:lang w:eastAsia="zh-CN"/>
        </w:rPr>
      </w:pPr>
    </w:p>
    <w:p>
      <w:pPr>
        <w:pStyle w:val="15"/>
        <w:keepNext/>
        <w:keepLines/>
        <w:spacing w:after="180" w:line="240" w:lineRule="auto"/>
        <w:jc w:val="left"/>
        <w:rPr>
          <w:rFonts w:eastAsia="PMingLiU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8</w:t>
      </w:r>
    </w:p>
    <w:p>
      <w:pPr>
        <w:pStyle w:val="15"/>
        <w:keepNext/>
        <w:keepLines/>
        <w:spacing w:after="180" w:line="240" w:lineRule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宿州市殡仪馆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2021</w:t>
      </w:r>
      <w:r>
        <w:rPr>
          <w:b/>
          <w:bCs/>
          <w:sz w:val="36"/>
          <w:szCs w:val="36"/>
        </w:rPr>
        <w:t>年国有资本经营</w:t>
      </w:r>
      <w:bookmarkEnd w:id="42"/>
      <w:bookmarkStart w:id="45" w:name="bookmark90"/>
      <w:r>
        <w:rPr>
          <w:b/>
          <w:bCs/>
          <w:sz w:val="36"/>
          <w:szCs w:val="36"/>
        </w:rPr>
        <w:t>支出表</w:t>
      </w:r>
      <w:bookmarkEnd w:id="43"/>
      <w:bookmarkEnd w:id="44"/>
      <w:bookmarkEnd w:id="45"/>
    </w:p>
    <w:p>
      <w:pPr>
        <w:pStyle w:val="33"/>
        <w:spacing w:line="240" w:lineRule="auto"/>
        <w:ind w:left="7603" w:firstLine="0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10"/>
        <w:gridCol w:w="2501"/>
        <w:gridCol w:w="1238"/>
        <w:gridCol w:w="1238"/>
        <w:gridCol w:w="12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5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科目编码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科目名称</w:t>
            </w: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5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5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基本支出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项目支出</w:t>
            </w:r>
          </w:p>
        </w:tc>
      </w:tr>
      <w:tr>
        <w:trPr>
          <w:trHeight w:val="638" w:hRule="exac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4"/>
          <w:szCs w:val="24"/>
          <w:lang w:val="zh-CN" w:eastAsia="zh-CN" w:bidi="zh-CN"/>
        </w:rPr>
      </w:pPr>
      <w:r>
        <w:rPr>
          <w:rFonts w:hint="eastAsia"/>
          <w:sz w:val="24"/>
          <w:szCs w:val="24"/>
          <w:lang w:val="zh-CN" w:eastAsia="zh-CN" w:bidi="zh-CN"/>
        </w:rPr>
        <w:t>注:宿州市殡仪馆没有国有资本经营预算拨款收入，也没有国有资本经营预算拨款安排的支出，故本表无数据。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4"/>
          <w:szCs w:val="24"/>
          <w:lang w:val="zh-CN" w:eastAsia="zh-CN" w:bidi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4"/>
          <w:szCs w:val="24"/>
          <w:lang w:val="zh-CN" w:eastAsia="zh-CN" w:bidi="zh-CN"/>
        </w:rPr>
      </w:pPr>
    </w:p>
    <w:p>
      <w:pPr>
        <w:pStyle w:val="15"/>
        <w:keepNext/>
        <w:keepLines/>
        <w:spacing w:after="180" w:line="240" w:lineRule="auto"/>
        <w:jc w:val="left"/>
        <w:rPr>
          <w:rFonts w:hint="eastAsia"/>
          <w:bCs/>
          <w:sz w:val="24"/>
          <w:szCs w:val="24"/>
          <w:lang w:eastAsia="zh-CN"/>
        </w:rPr>
      </w:pPr>
      <w:bookmarkStart w:id="46" w:name="bookmark93"/>
      <w:bookmarkStart w:id="47" w:name="bookmark92"/>
      <w:bookmarkStart w:id="48" w:name="bookmark91"/>
    </w:p>
    <w:p>
      <w:pPr>
        <w:pStyle w:val="15"/>
        <w:keepNext/>
        <w:keepLines/>
        <w:spacing w:after="180" w:line="240" w:lineRule="auto"/>
        <w:jc w:val="left"/>
        <w:rPr>
          <w:rFonts w:hint="eastAsia"/>
          <w:bCs/>
          <w:sz w:val="24"/>
          <w:szCs w:val="24"/>
          <w:lang w:eastAsia="zh-CN"/>
        </w:rPr>
      </w:pPr>
    </w:p>
    <w:p>
      <w:pPr>
        <w:pStyle w:val="15"/>
        <w:keepNext/>
        <w:keepLines/>
        <w:spacing w:after="180" w:line="240" w:lineRule="auto"/>
        <w:jc w:val="left"/>
        <w:rPr>
          <w:rFonts w:eastAsia="PMingLiU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9</w:t>
      </w:r>
    </w:p>
    <w:p>
      <w:pPr>
        <w:pStyle w:val="15"/>
        <w:keepNext/>
        <w:keepLines/>
        <w:spacing w:after="180" w:line="240" w:lineRule="auto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宿州市殡仪馆2022年项目支出表</w:t>
      </w:r>
      <w:bookmarkEnd w:id="46"/>
      <w:bookmarkEnd w:id="47"/>
      <w:bookmarkEnd w:id="48"/>
    </w:p>
    <w:p>
      <w:pPr>
        <w:pStyle w:val="33"/>
        <w:spacing w:line="240" w:lineRule="auto"/>
        <w:ind w:firstLine="7715" w:firstLineChars="4061"/>
        <w:rPr>
          <w:sz w:val="19"/>
          <w:szCs w:val="19"/>
        </w:rPr>
      </w:pPr>
      <w:r>
        <w:rPr>
          <w:sz w:val="19"/>
          <w:szCs w:val="19"/>
        </w:rPr>
        <w:t>单位:万元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915"/>
        <w:gridCol w:w="668"/>
        <w:gridCol w:w="637"/>
        <w:gridCol w:w="495"/>
        <w:gridCol w:w="479"/>
        <w:gridCol w:w="571"/>
        <w:gridCol w:w="571"/>
        <w:gridCol w:w="571"/>
        <w:gridCol w:w="557"/>
        <w:gridCol w:w="552"/>
        <w:gridCol w:w="662"/>
        <w:gridCol w:w="8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项目名称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36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</w:t>
            </w:r>
          </w:p>
          <w:p>
            <w:pPr>
              <w:pStyle w:val="31"/>
              <w:spacing w:line="336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</w:t>
            </w: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</w:t>
            </w:r>
          </w:p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计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本年财政拨款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财政拨款结转结余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2" w:lineRule="exact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财 政 专 户 管 理 资 金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9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 资金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上级 转移 支付</w:t>
            </w:r>
          </w:p>
          <w:p>
            <w:pPr>
              <w:pStyle w:val="31"/>
              <w:spacing w:line="314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（提 前下达一 般公共预算）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9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上级转移支付（提前下达政府性基金）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1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6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一</w:t>
            </w:r>
            <w:r>
              <w:rPr>
                <w:sz w:val="19"/>
                <w:szCs w:val="19"/>
              </w:rPr>
              <w:t>般 公共 预算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 府 性 基 金 预 算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1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 有 资 本 经 营 收 入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一</w:t>
            </w:r>
            <w:r>
              <w:rPr>
                <w:sz w:val="19"/>
                <w:szCs w:val="19"/>
              </w:rPr>
              <w:t>般 公 共 预 算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 府 性 基 金 预 算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1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 有 资 本 经 营 收 入</w:t>
            </w:r>
          </w:p>
        </w:tc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5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殡仪馆运营经费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宿州市殡仪馆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4"/>
          <w:szCs w:val="24"/>
          <w:lang w:val="zh-CN" w:eastAsia="zh-CN" w:bidi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4"/>
          <w:szCs w:val="24"/>
          <w:lang w:val="zh-CN" w:eastAsia="zh-CN" w:bidi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4"/>
          <w:szCs w:val="24"/>
          <w:lang w:val="zh-CN" w:eastAsia="zh-CN" w:bidi="zh-CN"/>
        </w:rPr>
      </w:pPr>
    </w:p>
    <w:p>
      <w:pPr>
        <w:pStyle w:val="1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648" w:lineRule="exact"/>
        <w:jc w:val="left"/>
        <w:textAlignment w:val="auto"/>
        <w:rPr>
          <w:rFonts w:eastAsia="PMingLiU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10</w:t>
      </w:r>
    </w:p>
    <w:p>
      <w:pPr>
        <w:pStyle w:val="15"/>
        <w:keepNext/>
        <w:keepLines/>
        <w:spacing w:after="300" w:line="648" w:lineRule="exac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宿州市殡仪馆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年部门政府采购支出表</w:t>
      </w:r>
    </w:p>
    <w:p>
      <w:pPr>
        <w:pStyle w:val="33"/>
        <w:spacing w:line="240" w:lineRule="auto"/>
        <w:ind w:firstLine="0"/>
        <w:jc w:val="center"/>
        <w:rPr>
          <w:sz w:val="19"/>
          <w:szCs w:val="19"/>
        </w:rPr>
      </w:pPr>
      <w:r>
        <w:rPr>
          <w:rFonts w:hint="eastAsia"/>
          <w:sz w:val="19"/>
          <w:szCs w:val="19"/>
          <w:lang w:val="en-US" w:eastAsia="zh-CN"/>
        </w:rPr>
        <w:t xml:space="preserve">                                                                                </w:t>
      </w:r>
      <w:r>
        <w:rPr>
          <w:sz w:val="19"/>
          <w:szCs w:val="19"/>
        </w:rPr>
        <w:t>单位：万元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4"/>
        <w:gridCol w:w="735"/>
        <w:gridCol w:w="825"/>
        <w:gridCol w:w="795"/>
        <w:gridCol w:w="810"/>
        <w:gridCol w:w="960"/>
        <w:gridCol w:w="915"/>
        <w:gridCol w:w="11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0" w:hRule="exact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7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单位</w:t>
            </w:r>
            <w:r>
              <w:rPr>
                <w:sz w:val="19"/>
                <w:szCs w:val="19"/>
                <w:lang w:val="zh-CN" w:eastAsia="zh-CN" w:bidi="zh-CN"/>
              </w:rPr>
              <w:t>/支</w:t>
            </w:r>
            <w:r>
              <w:rPr>
                <w:sz w:val="19"/>
                <w:szCs w:val="19"/>
              </w:rPr>
              <w:t>出项目/政府采购品目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一般公共预算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2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政府性基金预算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7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国有资本经营预算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6" w:lineRule="exact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社会保险基金预算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9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财政专户管理资金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单位资金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4"/>
          <w:szCs w:val="24"/>
          <w:lang w:val="zh-CN" w:eastAsia="zh-CN" w:bidi="zh-CN"/>
        </w:rPr>
      </w:pPr>
      <w:r>
        <w:rPr>
          <w:rFonts w:hint="eastAsia"/>
          <w:sz w:val="24"/>
          <w:szCs w:val="24"/>
          <w:lang w:val="zh-CN" w:eastAsia="zh-CN" w:bidi="zh-CN"/>
        </w:rPr>
        <w:t>注:宿州市殡仪馆没有使用一般公共预算拨款、政府性基金预算 拨款、国有资本经营预算拨款、财政专户管理资金和单位资金安排的政府采购支出，故本表无数据。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4"/>
          <w:szCs w:val="24"/>
          <w:lang w:val="zh-CN" w:eastAsia="zh-CN" w:bidi="zh-CN"/>
        </w:rPr>
        <w:sectPr>
          <w:pgSz w:w="11900" w:h="16840"/>
          <w:pgMar w:top="1134" w:right="1539" w:bottom="1701" w:left="1414" w:header="0" w:footer="3" w:gutter="0"/>
          <w:cols w:space="720" w:num="1"/>
          <w:docGrid w:linePitch="360" w:charSpace="0"/>
        </w:sectPr>
      </w:pPr>
    </w:p>
    <w:p>
      <w:pPr>
        <w:pStyle w:val="1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648" w:lineRule="exact"/>
        <w:jc w:val="left"/>
        <w:textAlignment w:val="auto"/>
        <w:rPr>
          <w:rFonts w:hint="eastAsia"/>
          <w:bCs/>
          <w:sz w:val="24"/>
          <w:szCs w:val="24"/>
          <w:lang w:eastAsia="zh-CN"/>
        </w:rPr>
      </w:pPr>
      <w:bookmarkStart w:id="49" w:name="bookmark99"/>
      <w:bookmarkStart w:id="50" w:name="bookmark94"/>
      <w:bookmarkStart w:id="51" w:name="bookmark95"/>
      <w:bookmarkStart w:id="52" w:name="bookmark96"/>
      <w:bookmarkStart w:id="53" w:name="bookmark98"/>
      <w:bookmarkStart w:id="54" w:name="bookmark97"/>
      <w:r>
        <w:rPr>
          <w:rFonts w:hint="eastAsia"/>
          <w:bCs/>
          <w:sz w:val="24"/>
          <w:szCs w:val="24"/>
          <w:lang w:eastAsia="zh-CN"/>
        </w:rPr>
        <w:t>部门预算公开表11</w:t>
      </w:r>
    </w:p>
    <w:p>
      <w:pPr>
        <w:pStyle w:val="1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648" w:lineRule="exact"/>
        <w:jc w:val="center"/>
        <w:textAlignment w:val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宿州市殡仪馆2022年部门</w:t>
      </w:r>
      <w:r>
        <w:rPr>
          <w:b/>
          <w:bCs/>
          <w:sz w:val="36"/>
          <w:szCs w:val="36"/>
        </w:rPr>
        <w:t>政府购买服务</w:t>
      </w:r>
      <w:bookmarkStart w:id="55" w:name="bookmark100"/>
      <w:r>
        <w:rPr>
          <w:b/>
          <w:bCs/>
          <w:sz w:val="36"/>
          <w:szCs w:val="36"/>
        </w:rPr>
        <w:t>支出表</w:t>
      </w:r>
      <w:bookmarkEnd w:id="55"/>
    </w:p>
    <w:p>
      <w:pPr>
        <w:pStyle w:val="33"/>
        <w:spacing w:line="240" w:lineRule="auto"/>
        <w:ind w:left="7536" w:firstLine="0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8"/>
        <w:gridCol w:w="595"/>
        <w:gridCol w:w="500"/>
        <w:gridCol w:w="435"/>
        <w:gridCol w:w="420"/>
        <w:gridCol w:w="480"/>
        <w:gridCol w:w="465"/>
        <w:gridCol w:w="1500"/>
        <w:gridCol w:w="1170"/>
        <w:gridCol w:w="1125"/>
        <w:gridCol w:w="10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0" w:hRule="exac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2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单位名称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20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 目 名 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0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一</w:t>
            </w:r>
            <w:r>
              <w:rPr>
                <w:sz w:val="19"/>
                <w:szCs w:val="19"/>
              </w:rPr>
              <w:t>级 目 录 代 码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一</w:t>
            </w:r>
            <w:r>
              <w:rPr>
                <w:sz w:val="19"/>
                <w:szCs w:val="19"/>
              </w:rPr>
              <w:t>级 目 录 名 称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0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二</w:t>
            </w:r>
            <w:r>
              <w:rPr>
                <w:sz w:val="19"/>
                <w:szCs w:val="19"/>
              </w:rPr>
              <w:t>级 目 录 代 码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二</w:t>
            </w:r>
            <w:r>
              <w:rPr>
                <w:sz w:val="19"/>
                <w:szCs w:val="19"/>
              </w:rPr>
              <w:t>级 目 录 名 称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0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三</w:t>
            </w:r>
            <w:r>
              <w:rPr>
                <w:sz w:val="19"/>
                <w:szCs w:val="19"/>
              </w:rPr>
              <w:t>级 目 录 代 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三级目录名称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3" w:lineRule="exact"/>
              <w:ind w:left="18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政府购买 服务内容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2" w:lineRule="exact"/>
              <w:ind w:left="180"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购买数量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购买金额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4"/>
          <w:szCs w:val="24"/>
          <w:lang w:val="zh-CN" w:eastAsia="zh-CN" w:bidi="zh-CN"/>
        </w:rPr>
      </w:pPr>
      <w:r>
        <w:rPr>
          <w:rFonts w:hint="eastAsia"/>
          <w:sz w:val="24"/>
          <w:szCs w:val="24"/>
          <w:lang w:val="zh-CN" w:eastAsia="zh-CN" w:bidi="zh-CN"/>
        </w:rPr>
        <w:t>注:宿州市殡仪馆没有安排政府购买服务支出，故本表无数据。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4"/>
          <w:szCs w:val="24"/>
          <w:lang w:val="zh-CN" w:eastAsia="zh-CN" w:bidi="zh-CN"/>
        </w:rPr>
        <w:sectPr>
          <w:headerReference r:id="rId19" w:type="default"/>
          <w:footerReference r:id="rId21" w:type="default"/>
          <w:headerReference r:id="rId20" w:type="even"/>
          <w:footerReference r:id="rId22" w:type="even"/>
          <w:pgSz w:w="11900" w:h="16840"/>
          <w:pgMar w:top="1134" w:right="1620" w:bottom="1134" w:left="1419" w:header="0" w:footer="3" w:gutter="0"/>
          <w:pgNumType w:start="21"/>
          <w:cols w:space="720" w:num="1"/>
          <w:docGrid w:linePitch="360" w:charSpace="0"/>
        </w:sectPr>
      </w:pPr>
    </w:p>
    <w:bookmarkEnd w:id="49"/>
    <w:bookmarkEnd w:id="50"/>
    <w:bookmarkEnd w:id="51"/>
    <w:bookmarkEnd w:id="52"/>
    <w:bookmarkEnd w:id="53"/>
    <w:bookmarkEnd w:id="54"/>
    <w:p>
      <w:pPr>
        <w:pStyle w:val="23"/>
        <w:spacing w:line="240" w:lineRule="auto"/>
        <w:ind w:firstLine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第三部分2022年部门（单位）预算情况说明</w:t>
      </w:r>
    </w:p>
    <w:p>
      <w:pPr>
        <w:pStyle w:val="21"/>
        <w:tabs>
          <w:tab w:val="left" w:pos="130"/>
        </w:tabs>
        <w:spacing w:after="0"/>
        <w:ind w:right="0" w:hanging="1440"/>
        <w:jc w:val="left"/>
      </w:pPr>
      <w:r>
        <w:rPr>
          <w:u w:val="single"/>
        </w:rPr>
        <w:t xml:space="preserve"> 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 w:bidi="en-US"/>
        </w:rPr>
        <w:t>―、关于2022年收支预算总表的说明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lang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按照综合预算的原则，宿州市殡仪馆所有收入和支出均纳入单位预算管理。宿州市殡仪馆2022年收支总预算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738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万元，收入全部是一般公共预算拨款收入，支出包括：社会保障和就业支出、卫生健康支出、住房保障支出。</w:t>
      </w:r>
    </w:p>
    <w:p>
      <w:pPr>
        <w:pStyle w:val="23"/>
        <w:spacing w:line="580" w:lineRule="exact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二、关于2022年收入预算总表的说明</w:t>
      </w:r>
    </w:p>
    <w:p>
      <w:pPr>
        <w:pStyle w:val="23"/>
        <w:spacing w:line="580" w:lineRule="exact"/>
        <w:jc w:val="both"/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宿州市殡仪馆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2022年收入预算738万元，全部为本年收入738万元</w:t>
      </w:r>
      <w:r>
        <w:rPr>
          <w:lang w:val="en-US" w:eastAsia="zh-CN" w:bidi="en-US"/>
        </w:rPr>
        <w:t>。</w:t>
      </w:r>
    </w:p>
    <w:p>
      <w:pPr>
        <w:pStyle w:val="23"/>
        <w:tabs>
          <w:tab w:val="left" w:leader="dot" w:pos="4838"/>
          <w:tab w:val="left" w:leader="dot" w:pos="5059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lang w:val="en-US" w:eastAsia="zh-CN" w:bidi="ar-SA"/>
        </w:rPr>
        <w:t>本年收入738万元，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全部是一般公共预算拨款收入738 万元，占100%，比2021年预算增加107.92万元，增长17.13%，增长原因主要是人员经费增加和运营成本增长。</w:t>
      </w:r>
    </w:p>
    <w:p>
      <w:pPr>
        <w:pStyle w:val="23"/>
        <w:numPr>
          <w:ilvl w:val="0"/>
          <w:numId w:val="2"/>
        </w:numPr>
        <w:spacing w:line="547" w:lineRule="exact"/>
        <w:jc w:val="both"/>
        <w:rPr>
          <w:rFonts w:hint="eastAsia"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 xml:space="preserve">关于2022年支出预算总表的说明  </w:t>
      </w:r>
    </w:p>
    <w:p>
      <w:pPr>
        <w:pStyle w:val="23"/>
        <w:tabs>
          <w:tab w:val="left" w:leader="dot" w:pos="4838"/>
          <w:tab w:val="left" w:leader="dot" w:pos="5059"/>
        </w:tabs>
        <w:spacing w:line="580" w:lineRule="exact"/>
        <w:jc w:val="both"/>
        <w:rPr>
          <w:rFonts w:hint="default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宿州市殡仪馆2022年支出预算738万元，比2021年预算增加107.92万元，增长17.13%,增长原因主要是人员经费增加和运营成本增长。其中，基本支出592万元，占80.22%,主要用于保障人员经费、单位日常运转、完成日常工作任务;项目支出146万元，占19.78%，主要用于单位日常运转，完成日常工作任务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bookmarkStart w:id="56" w:name="bookmark101"/>
      <w:r>
        <w:rPr>
          <w:rFonts w:hint="eastAsia" w:ascii="黑体" w:hAnsi="黑体" w:eastAsia="黑体"/>
          <w:bCs/>
          <w:lang w:val="en-US" w:eastAsia="zh-CN" w:bidi="en-US"/>
        </w:rPr>
        <w:t>四</w:t>
      </w:r>
      <w:bookmarkEnd w:id="56"/>
      <w:r>
        <w:rPr>
          <w:rFonts w:hint="eastAsia" w:ascii="黑体" w:hAnsi="黑体" w:eastAsia="黑体"/>
          <w:bCs/>
          <w:lang w:val="en-US" w:eastAsia="zh-CN" w:bidi="en-US"/>
        </w:rPr>
        <w:t>、关于2022年财政拨款收支预算总表的说明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宿州市殡仪馆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2022年财政拨款收支预算738</w:t>
      </w:r>
      <w:r>
        <w:rPr>
          <w:rFonts w:hint="eastAsia" w:ascii="仿宋_GB2312" w:hAnsi="仿宋" w:eastAsia="仿宋_GB2312" w:cs="Times New Roman"/>
          <w:kern w:val="2"/>
          <w:lang w:val="zh-CN" w:eastAsia="zh-CN" w:bidi="ar-SA"/>
        </w:rPr>
        <w:t>万元。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收入按资金来源全部是一般公共预算拨款738万元;按资金年度分全部是本年财政拨款收入738万元。支出按功能分类分为:社会保障和就业支出673.45万元，占91.25%;卫生健康支出21.9万元，占2.97%;住房保障支出42.65万元，占5.78%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bookmarkStart w:id="57" w:name="bookmark102"/>
      <w:r>
        <w:rPr>
          <w:rFonts w:hint="eastAsia" w:ascii="黑体" w:hAnsi="黑体" w:eastAsia="黑体"/>
          <w:bCs/>
          <w:lang w:val="en-US" w:eastAsia="zh-CN" w:bidi="en-US"/>
        </w:rPr>
        <w:t>五</w:t>
      </w:r>
      <w:bookmarkEnd w:id="57"/>
      <w:r>
        <w:rPr>
          <w:rFonts w:hint="eastAsia" w:ascii="黑体" w:hAnsi="黑体" w:eastAsia="黑体"/>
          <w:bCs/>
          <w:lang w:val="en-US" w:eastAsia="zh-CN" w:bidi="en-US"/>
        </w:rPr>
        <w:t>、关于2022年一般公共预算支出表的说明</w:t>
      </w:r>
    </w:p>
    <w:p>
      <w:pPr>
        <w:pStyle w:val="23"/>
        <w:spacing w:line="583" w:lineRule="exact"/>
        <w:ind w:firstLine="660"/>
      </w:pPr>
      <w:bookmarkStart w:id="58" w:name="bookmark103"/>
      <w:r>
        <w:rPr>
          <w:rFonts w:ascii="Times New Roman" w:hAnsi="Times New Roman" w:eastAsia="Times New Roman" w:cs="Times New Roman"/>
          <w:b/>
          <w:bCs/>
        </w:rPr>
        <w:t>（</w:t>
      </w:r>
      <w:bookmarkEnd w:id="58"/>
      <w:r>
        <w:rPr>
          <w:b/>
          <w:bCs/>
        </w:rPr>
        <w:t>一</w:t>
      </w:r>
      <w:r>
        <w:rPr>
          <w:rFonts w:ascii="Times New Roman" w:hAnsi="Times New Roman" w:eastAsia="Times New Roman" w:cs="Times New Roman"/>
          <w:b/>
          <w:bCs/>
        </w:rPr>
        <w:t>）</w:t>
      </w:r>
      <w:r>
        <w:rPr>
          <w:b/>
          <w:bCs/>
        </w:rPr>
        <w:t>一般公共预算支出规模变化情况。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宿州市殡仪馆2022年一般公共预算支出738万元，比2021年预算增加107.92万元，增长17.13%,主要原因:一是人员经费增加；二是运营成本增长。</w:t>
      </w:r>
    </w:p>
    <w:p>
      <w:pPr>
        <w:pStyle w:val="23"/>
        <w:spacing w:line="569" w:lineRule="exact"/>
      </w:pPr>
      <w:bookmarkStart w:id="59" w:name="bookmark104"/>
      <w:r>
        <w:rPr>
          <w:rFonts w:ascii="Times New Roman" w:hAnsi="Times New Roman" w:eastAsia="Times New Roman" w:cs="Times New Roman"/>
          <w:b/>
          <w:bCs/>
        </w:rPr>
        <w:t>（</w:t>
      </w:r>
      <w:bookmarkEnd w:id="59"/>
      <w:r>
        <w:rPr>
          <w:b/>
          <w:bCs/>
        </w:rPr>
        <w:t>二</w:t>
      </w:r>
      <w:r>
        <w:rPr>
          <w:rFonts w:ascii="Times New Roman" w:hAnsi="Times New Roman" w:eastAsia="Times New Roman" w:cs="Times New Roman"/>
          <w:b/>
          <w:bCs/>
        </w:rPr>
        <w:t>）</w:t>
      </w:r>
      <w:r>
        <w:rPr>
          <w:b/>
          <w:bCs/>
        </w:rPr>
        <w:t>一般公共预算支出结构情况。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bookmarkStart w:id="60" w:name="bookmark105"/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社会保障和就业支出673.45万元，占91.25%;卫生健康支出21.9万元，占2.97%;住房保障支出42.65万元，占5.78%。</w:t>
      </w:r>
    </w:p>
    <w:p>
      <w:pPr>
        <w:pStyle w:val="23"/>
        <w:spacing w:line="580" w:lineRule="exact"/>
        <w:ind w:firstLine="660"/>
        <w:jc w:val="both"/>
      </w:pPr>
      <w:r>
        <w:rPr>
          <w:rFonts w:ascii="Times New Roman" w:hAnsi="Times New Roman" w:eastAsia="Times New Roman" w:cs="Times New Roman"/>
          <w:b/>
          <w:bCs/>
        </w:rPr>
        <w:t>（</w:t>
      </w:r>
      <w:bookmarkEnd w:id="60"/>
      <w:r>
        <w:rPr>
          <w:b/>
          <w:bCs/>
        </w:rPr>
        <w:t>三</w:t>
      </w:r>
      <w:r>
        <w:rPr>
          <w:rFonts w:ascii="Times New Roman" w:hAnsi="Times New Roman" w:eastAsia="Times New Roman" w:cs="Times New Roman"/>
          <w:b/>
          <w:bCs/>
        </w:rPr>
        <w:t>）</w:t>
      </w:r>
      <w:r>
        <w:rPr>
          <w:b/>
          <w:bCs/>
        </w:rPr>
        <w:t>一般公共预算支出具体使用情况。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bookmarkStart w:id="61" w:name="bookmark106"/>
      <w:bookmarkEnd w:id="61"/>
      <w:bookmarkStart w:id="62" w:name="bookmark108"/>
      <w:bookmarkEnd w:id="62"/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1.社会保障和就业支出（类）行政事业单位养老支出（款） 机关事业单位基本养老保险缴费支出（项）2022年预算41.28万元，比2021年预算减少0.6万元，下降1.43%，下降原因主要是缴费基数调整。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2.社会保障和就业支出（类）行政事业单位养老支出（款）机关事业单位职业年金缴费支出（项）2022年预算20.64万元，比2021年预算减少0.3万元，下降1.43%，下降原因主要是缴费基数调整。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3.社会保障和就业支出（类）社会福利（款）殡葬（项）2022 年预算611.53万元，比2021年预算增加105.53万元，增长20.86%,增长原因主要是单位运营成本增长。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4.卫生健康支出（类）行政事业单位医疗（款）事业单位医疗（项）2022年预算16.51万元，比2021年预算减少0.24万元，下降1.43%，下降原因主要是缴费基数调整。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5.卫生健康支出（类）行政事业单位医疗（款）其他行政事业单位医疗支出（项）2022年预算5.39万元，比2021年预算增加0.15万元，增长2.86%，增长原因主要是缴费基数调整。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ind w:left="0" w:leftChars="0" w:firstLine="640" w:firstLineChars="200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bookmarkStart w:id="63" w:name="bookmark109"/>
      <w:bookmarkEnd w:id="63"/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6.住房保障支出（类）住房改革支出（款）住房公积金（项）2022 年预算30.96万元，比2021年预算减少0.45万元，下降1.43%,下降原因主要是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缴费基数调整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ind w:left="0" w:leftChars="0" w:firstLine="640" w:firstLineChars="200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7.</w:t>
      </w:r>
      <w:bookmarkStart w:id="78" w:name="_GoBack"/>
      <w:bookmarkEnd w:id="78"/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住房保障支出（类）住房改革支出（款）提租补贴（项）2022 年预算11.69万元，比2021年预算增加3.84万元，增长48.92%，增长原因主要是缴费基数调整。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bookmarkStart w:id="64" w:name="bookmark110"/>
      <w:r>
        <w:rPr>
          <w:rFonts w:hint="eastAsia" w:ascii="黑体" w:hAnsi="黑体" w:eastAsia="黑体"/>
          <w:bCs/>
          <w:lang w:val="en-US" w:eastAsia="zh-CN" w:bidi="en-US"/>
        </w:rPr>
        <w:t>六</w:t>
      </w:r>
      <w:bookmarkEnd w:id="64"/>
      <w:r>
        <w:rPr>
          <w:rFonts w:hint="eastAsia" w:ascii="黑体" w:hAnsi="黑体" w:eastAsia="黑体"/>
          <w:bCs/>
          <w:lang w:val="en-US" w:eastAsia="zh-CN" w:bidi="en-US"/>
        </w:rPr>
        <w:t>、关于2022年一般公共预算基本支出表的说明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宿州市殡仪馆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2022年一般公共预算基本支出592万元，其中，人员经费389.55万元，公用经费202.45万元。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bookmarkStart w:id="65" w:name="bookmark111"/>
      <w:r>
        <w:rPr>
          <w:rFonts w:hint="eastAsia" w:ascii="仿宋_GB2312" w:hAnsi="仿宋" w:eastAsia="仿宋_GB2312" w:cs="Times New Roman"/>
          <w:b/>
          <w:bCs/>
          <w:kern w:val="2"/>
          <w:lang w:val="en-US" w:eastAsia="zh-CN" w:bidi="ar-SA"/>
        </w:rPr>
        <w:t>（</w:t>
      </w:r>
      <w:bookmarkEnd w:id="65"/>
      <w:r>
        <w:rPr>
          <w:rFonts w:hint="eastAsia" w:ascii="仿宋_GB2312" w:hAnsi="仿宋" w:eastAsia="仿宋_GB2312" w:cs="Times New Roman"/>
          <w:b/>
          <w:bCs/>
          <w:kern w:val="2"/>
          <w:lang w:val="en-US" w:eastAsia="zh-CN" w:bidi="ar-SA"/>
        </w:rPr>
        <w:t>一）人员经费389.55万元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，主要包括:基本工资、津贴补贴、绩效工资、机关事业单位基本养老保险费、职业年金缴费、职工基本医疗保险缴费、公务员医疗补助缴费、其他社会保障缴费、住房公积金、其他工资福利支出、退休费、抚恤金、医疗费补助、对其他个人和家庭的补助支出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lang w:val="en-US" w:eastAsia="zh-CN" w:bidi="ar-SA"/>
        </w:rPr>
        <w:t>（二）公用经费202.45万元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，主要包括:办公费、印刷费、邮电费、差旅费、劳务费、工会经费、公务用车运行维护费、其他交通费用、其他商品服务支出。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bookmarkStart w:id="66" w:name="bookmark113"/>
      <w:r>
        <w:rPr>
          <w:rFonts w:hint="eastAsia" w:ascii="黑体" w:hAnsi="黑体" w:eastAsia="黑体"/>
          <w:bCs/>
          <w:lang w:val="en-US" w:eastAsia="zh-CN" w:bidi="en-US"/>
        </w:rPr>
        <w:t>七</w:t>
      </w:r>
      <w:bookmarkEnd w:id="66"/>
      <w:r>
        <w:rPr>
          <w:rFonts w:hint="eastAsia" w:ascii="黑体" w:hAnsi="黑体" w:eastAsia="黑体"/>
          <w:bCs/>
          <w:lang w:val="en-US" w:eastAsia="zh-CN" w:bidi="en-US"/>
        </w:rPr>
        <w:t>、关于2022年政府性基金预算支出表的说明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宿州市殡仪馆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2022年没有政府性基金预算拨款收入，也没有使用政府性基金预算拨款安排的支出。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bookmarkStart w:id="67" w:name="bookmark116"/>
      <w:r>
        <w:rPr>
          <w:rFonts w:hint="eastAsia" w:ascii="黑体" w:hAnsi="黑体" w:eastAsia="黑体"/>
          <w:bCs/>
          <w:lang w:val="en-US" w:eastAsia="zh-CN" w:bidi="en-US"/>
        </w:rPr>
        <w:t>八</w:t>
      </w:r>
      <w:bookmarkEnd w:id="67"/>
      <w:r>
        <w:rPr>
          <w:rFonts w:hint="eastAsia" w:ascii="黑体" w:hAnsi="黑体" w:eastAsia="黑体"/>
          <w:bCs/>
          <w:lang w:val="en-US" w:eastAsia="zh-CN" w:bidi="en-US"/>
        </w:rPr>
        <w:t>、关于2022年国有资本经营预算支出表的说明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宿州市殡仪馆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2022年没有国有资本经营预算拨款收入，也没有使用国有资本经营预算拨款安排的支出。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九、关于2022年项目支出表的说明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宿州市殡仪馆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2022年预算共安排项目支出 146万元，比2021年预算增加146万元，增长100%,增长原因主要是单位运营成本增加，全部是本年财政拨款安排146万元（全部是一般公共预算拨款安排146万元）。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十、关于2022年政府采购支出表的说明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宿州市殡仪馆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2022年没有使用一般公共预算拨款、政府性基金预算拨款、国有资本经营预算拨款、财政专户管理资金和单位资金安排的政府采购支出。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十一、关于2022年政府购买服务支出表的说明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宿州市殡仪馆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2022年没有安排政府购买服务支出。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十二、其他重要事项情况说明</w:t>
      </w:r>
    </w:p>
    <w:p>
      <w:pPr>
        <w:pStyle w:val="23"/>
        <w:spacing w:line="581" w:lineRule="exact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（</w:t>
      </w:r>
      <w:r>
        <w:rPr>
          <w:rFonts w:hint="eastAsia" w:ascii="Times New Roman" w:hAnsi="Times New Roman" w:cs="Times New Roman"/>
          <w:b/>
          <w:bCs/>
          <w:lang w:eastAsia="zh-CN"/>
        </w:rPr>
        <w:t>一</w:t>
      </w:r>
      <w:r>
        <w:rPr>
          <w:rFonts w:ascii="Times New Roman" w:hAnsi="Times New Roman" w:eastAsia="Times New Roman" w:cs="Times New Roman"/>
          <w:b/>
          <w:bCs/>
        </w:rPr>
        <w:t>）机关运行经费。</w:t>
      </w:r>
    </w:p>
    <w:p>
      <w:pPr>
        <w:pStyle w:val="23"/>
        <w:spacing w:line="581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68" w:name="bookmark126"/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宿州市殡仪馆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为事业单位，2022年无机关运行费。</w:t>
      </w:r>
    </w:p>
    <w:p>
      <w:pPr>
        <w:pStyle w:val="23"/>
        <w:spacing w:line="581" w:lineRule="exact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（</w:t>
      </w:r>
      <w:bookmarkEnd w:id="68"/>
      <w:r>
        <w:rPr>
          <w:rFonts w:hint="eastAsia" w:ascii="Times New Roman" w:hAnsi="Times New Roman" w:cs="Times New Roman"/>
          <w:b/>
          <w:bCs/>
          <w:lang w:eastAsia="zh-CN"/>
        </w:rPr>
        <w:t>二</w:t>
      </w:r>
      <w:r>
        <w:rPr>
          <w:rFonts w:ascii="Times New Roman" w:hAnsi="Times New Roman" w:eastAsia="Times New Roman" w:cs="Times New Roman"/>
          <w:b/>
          <w:bCs/>
        </w:rPr>
        <w:t>）政府采购情况。</w:t>
      </w:r>
    </w:p>
    <w:p>
      <w:pPr>
        <w:pStyle w:val="23"/>
        <w:spacing w:line="581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69" w:name="bookmark127"/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宿州市殡仪馆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为事业单位，2022年无政府采购。</w:t>
      </w:r>
    </w:p>
    <w:p>
      <w:pPr>
        <w:pStyle w:val="23"/>
        <w:spacing w:line="581" w:lineRule="exact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（</w:t>
      </w:r>
      <w:bookmarkEnd w:id="69"/>
      <w:r>
        <w:rPr>
          <w:rFonts w:hint="eastAsia" w:ascii="Times New Roman" w:hAnsi="Times New Roman" w:cs="Times New Roman"/>
          <w:b/>
          <w:bCs/>
          <w:lang w:eastAsia="zh-CN"/>
        </w:rPr>
        <w:t>三</w:t>
      </w:r>
      <w:r>
        <w:rPr>
          <w:rFonts w:ascii="Times New Roman" w:hAnsi="Times New Roman" w:eastAsia="Times New Roman" w:cs="Times New Roman"/>
          <w:b/>
          <w:bCs/>
        </w:rPr>
        <w:t>）国有资产占有使用情况。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截至2021年12月31日，宿州市殡仪馆共有车辆8辆，其中6辆殡仪车，2辆其他乘用车</w:t>
      </w:r>
      <w:r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。单位价值50万元以上的通用设备0台，单位价值100万元以上的专用设备0台。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单位价值50万元以上的通用设备0台，单位价值100万元以上的专用设备0台。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2022年宿州市殡仪馆预算安排购置公务用车0辆，购置费0万元;安排购置单位价值50万元以上的通用设备0台，购置费0万元；安排购置单位价值100万元以上专用设备0台，购置费0万元。</w:t>
      </w:r>
      <w:bookmarkStart w:id="70" w:name="bookmark128"/>
    </w:p>
    <w:p>
      <w:pPr>
        <w:pStyle w:val="23"/>
        <w:spacing w:line="581" w:lineRule="exact"/>
        <w:rPr>
          <w:rFonts w:ascii="Times New Roman" w:hAnsi="Times New Roman" w:eastAsia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bCs/>
          <w:highlight w:val="none"/>
        </w:rPr>
        <w:t>（</w:t>
      </w:r>
      <w:bookmarkEnd w:id="70"/>
      <w:r>
        <w:rPr>
          <w:rFonts w:hint="eastAsia" w:ascii="Times New Roman" w:hAnsi="Times New Roman" w:cs="Times New Roman"/>
          <w:b/>
          <w:bCs/>
          <w:highlight w:val="none"/>
          <w:lang w:eastAsia="zh-CN"/>
        </w:rPr>
        <w:t>四</w:t>
      </w:r>
      <w:r>
        <w:rPr>
          <w:rFonts w:ascii="Times New Roman" w:hAnsi="Times New Roman" w:eastAsia="Times New Roman" w:cs="Times New Roman"/>
          <w:b/>
          <w:bCs/>
          <w:highlight w:val="none"/>
        </w:rPr>
        <w:t>）绩效目标设置情况。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2022年，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宿州市殡仪馆1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个项目实行了绩效目标管理，全部是一般公共预算当年财政拨款146万元。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</w:p>
    <w:p>
      <w:pPr>
        <w:pStyle w:val="23"/>
        <w:spacing w:line="240" w:lineRule="auto"/>
        <w:ind w:firstLine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第四部分名词解释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1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3" w:firstLineChars="200"/>
        <w:jc w:val="left"/>
        <w:textAlignment w:val="auto"/>
      </w:pPr>
      <w:r>
        <w:rPr>
          <w:rFonts w:hint="eastAsia"/>
          <w:b/>
          <w:bCs/>
          <w:lang w:eastAsia="zh-CN"/>
        </w:rPr>
        <w:t>一、</w:t>
      </w:r>
      <w:r>
        <w:rPr>
          <w:b/>
          <w:bCs/>
        </w:rPr>
        <w:t>财政拨款收入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指部门或单位从同级财政部门取得的财 政预算资金。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1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3" w:firstLineChars="200"/>
        <w:jc w:val="left"/>
        <w:textAlignment w:val="auto"/>
      </w:pPr>
      <w:bookmarkStart w:id="71" w:name="bookmark130"/>
      <w:r>
        <w:rPr>
          <w:b/>
          <w:bCs/>
        </w:rPr>
        <w:t>二</w:t>
      </w:r>
      <w:bookmarkEnd w:id="71"/>
      <w:r>
        <w:rPr>
          <w:b/>
          <w:bCs/>
        </w:rPr>
        <w:t>、事业收入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指事业单位开展专业业务活动及辅助活动所 取得的收入。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1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3" w:firstLineChars="200"/>
        <w:jc w:val="left"/>
        <w:textAlignment w:val="auto"/>
      </w:pPr>
      <w:bookmarkStart w:id="72" w:name="bookmark131"/>
      <w:r>
        <w:rPr>
          <w:b/>
          <w:bCs/>
        </w:rPr>
        <w:t>三</w:t>
      </w:r>
      <w:bookmarkEnd w:id="72"/>
      <w:r>
        <w:rPr>
          <w:b/>
          <w:bCs/>
        </w:rPr>
        <w:t>、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财政专户管理资金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指按照非税收入管理相关规定，纳 入财政专户管理的教育收费等。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1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3" w:firstLineChars="200"/>
        <w:jc w:val="left"/>
        <w:textAlignment w:val="auto"/>
      </w:pPr>
      <w:bookmarkStart w:id="73" w:name="bookmark132"/>
      <w:r>
        <w:rPr>
          <w:b/>
          <w:bCs/>
        </w:rPr>
        <w:t>四</w:t>
      </w:r>
      <w:bookmarkEnd w:id="73"/>
      <w:r>
        <w:rPr>
          <w:rFonts w:hint="eastAsia"/>
          <w:b/>
          <w:bCs/>
          <w:lang w:eastAsia="zh-CN"/>
        </w:rPr>
        <w:t>、</w:t>
      </w:r>
      <w:r>
        <w:rPr>
          <w:b/>
          <w:bCs/>
        </w:rPr>
        <w:t>事业单位经营收入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指事业单位在专业业务活动及其辅 助活动之外开展非独立核算经营活动取得的收入。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1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</w:pPr>
      <w:bookmarkStart w:id="74" w:name="bookmark133"/>
      <w:r>
        <w:rPr>
          <w:b/>
          <w:bCs/>
        </w:rPr>
        <w:t>五</w:t>
      </w:r>
      <w:bookmarkEnd w:id="74"/>
      <w:r>
        <w:rPr>
          <w:b/>
          <w:bCs/>
        </w:rPr>
        <w:t>、附属单位上缴收入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本单位所属下级单位上缴给本单位 的全部收入。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</w:pPr>
      <w:r>
        <w:rPr>
          <w:rFonts w:hint="eastAsia"/>
          <w:b/>
          <w:bCs/>
          <w:lang w:eastAsia="zh-CN"/>
        </w:rPr>
        <w:t>六、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上年结转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指以前年度安排、结转到本年仍按原用途继 续使用的资金。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1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</w:pPr>
      <w:bookmarkStart w:id="75" w:name="bookmark135"/>
      <w:r>
        <w:rPr>
          <w:b/>
          <w:bCs/>
        </w:rPr>
        <w:t>七</w:t>
      </w:r>
      <w:bookmarkEnd w:id="75"/>
      <w:r>
        <w:rPr>
          <w:b/>
          <w:bCs/>
        </w:rPr>
        <w:t>、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结转下年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指以前年度预算安排、因客观条件发生变化 无法按原计划实施，需以后年度按原用途继续使用的资金。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1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</w:pPr>
      <w:bookmarkStart w:id="76" w:name="bookmark136"/>
      <w:r>
        <w:rPr>
          <w:b/>
          <w:bCs/>
        </w:rPr>
        <w:t>八</w:t>
      </w:r>
      <w:bookmarkEnd w:id="76"/>
      <w:r>
        <w:rPr>
          <w:b/>
          <w:bCs/>
        </w:rPr>
        <w:t>、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基本支出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指为保障机构正常运转、完成日常工作任务 而发生的人员支出和公用支出。</w:t>
      </w:r>
    </w:p>
    <w:p>
      <w:pPr>
        <w:pStyle w:val="23"/>
        <w:keepNext w:val="0"/>
        <w:keepLines w:val="0"/>
        <w:pageBreakBefore w:val="0"/>
        <w:widowControl w:val="0"/>
        <w:tabs>
          <w:tab w:val="left" w:pos="12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643" w:firstLineChars="200"/>
        <w:jc w:val="left"/>
        <w:textAlignment w:val="auto"/>
      </w:pPr>
      <w:bookmarkStart w:id="77" w:name="bookmark137"/>
      <w:r>
        <w:rPr>
          <w:b/>
          <w:bCs/>
        </w:rPr>
        <w:t>九</w:t>
      </w:r>
      <w:bookmarkEnd w:id="77"/>
      <w:r>
        <w:rPr>
          <w:b/>
          <w:bCs/>
        </w:rPr>
        <w:t>、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项目支出</w:t>
      </w:r>
      <w:r>
        <w:rPr>
          <w:rFonts w:ascii="Times New Roman" w:hAnsi="Times New Roman" w:eastAsia="Times New Roman" w:cs="Times New Roman"/>
        </w:rPr>
        <w:t>:</w:t>
      </w:r>
      <w:r>
        <w:t>指在除基本支出之外的支出，主要用于完成 特定的工作任务和事业发展目标。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lang w:val="en-US" w:eastAsia="zh-CN"/>
        </w:rPr>
      </w:pPr>
      <w:r>
        <w:rPr>
          <w:b/>
          <w:bCs/>
        </w:rPr>
        <w:t>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机关运行经费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为保障行政单位</w:t>
      </w:r>
      <w:r>
        <w:rPr>
          <w:rFonts w:ascii="Times New Roman" w:hAnsi="Times New Roman" w:eastAsia="Times New Roman" w:cs="Times New Roman"/>
        </w:rPr>
        <w:t>（</w:t>
      </w:r>
      <w:r>
        <w:t>包括参照公务员法管理的事业单位</w:t>
      </w:r>
      <w:r>
        <w:rPr>
          <w:rFonts w:ascii="Times New Roman" w:hAnsi="Times New Roman" w:eastAsia="Times New Roman" w:cs="Times New Roman"/>
        </w:rPr>
        <w:t>）</w:t>
      </w:r>
      <w:r>
        <w:t>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</w:t>
      </w:r>
      <w:r>
        <w:rPr>
          <w:rFonts w:hint="eastAsia"/>
          <w:lang w:eastAsia="zh-CN"/>
        </w:rPr>
        <w:t>。</w:t>
      </w:r>
    </w:p>
    <w:sectPr>
      <w:headerReference r:id="rId23" w:type="default"/>
      <w:footerReference r:id="rId25" w:type="default"/>
      <w:headerReference r:id="rId24" w:type="even"/>
      <w:footerReference r:id="rId26" w:type="even"/>
      <w:pgSz w:w="11900" w:h="16840"/>
      <w:pgMar w:top="1422" w:right="1560" w:bottom="1856" w:left="1412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5776595</wp:posOffset>
              </wp:positionH>
              <wp:positionV relativeFrom="page">
                <wp:posOffset>9906000</wp:posOffset>
              </wp:positionV>
              <wp:extent cx="575945" cy="12192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454.85pt;margin-top:780pt;height:9.6pt;width:45.3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HCn/C&#10;2AAAAA4BAAAPAAAAAAAAAAEAIAAAACIAAABkcnMvZG93bnJldi54bWxQSwECFAAUAAAACACHTuJA&#10;3wXudK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5971540</wp:posOffset>
              </wp:positionH>
              <wp:positionV relativeFrom="page">
                <wp:posOffset>9702165</wp:posOffset>
              </wp:positionV>
              <wp:extent cx="414655" cy="12192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9" o:spid="_x0000_s1026" o:spt="202" type="#_x0000_t202" style="position:absolute;left:0pt;margin-left:470.2pt;margin-top:763.95pt;height:9.6pt;width:32.65pt;mso-position-horizontal-relative:page;mso-position-vertical-relative:page;mso-wrap-style:none;z-index:-251645952;mso-width-relative:page;mso-height-relative:page;" filled="f" stroked="f" coordsize="21600,21600" o:gfxdata="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Y1uh6&#10;2AAAAA4BAAAPAAAAAAAAAAEAIAAAACIAAABkcnMvZG93bnJldi54bWxQSwECFAAUAAAACACHTuJA&#10;X/YWtK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923925</wp:posOffset>
              </wp:positionH>
              <wp:positionV relativeFrom="page">
                <wp:posOffset>9906635</wp:posOffset>
              </wp:positionV>
              <wp:extent cx="414655" cy="12192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1" o:spid="_x0000_s1026" o:spt="202" type="#_x0000_t202" style="position:absolute;left:0pt;margin-left:72.75pt;margin-top:780.05pt;height:9.6pt;width:32.65pt;mso-position-horizontal-relative:page;mso-position-vertical-relative:page;mso-wrap-style:none;z-index:-251646976;mso-width-relative:page;mso-height-relative:page;" filled="f" stroked="f" coordsize="21600,21600" o:gfxdata="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GlTGV&#10;2AAAAA0BAAAPAAAAAAAAAAEAIAAAACIAAABkcnMvZG93bnJldi54bWxQSwECFAAUAAAACACHTuJA&#10;/Bl396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5776595</wp:posOffset>
              </wp:positionH>
              <wp:positionV relativeFrom="page">
                <wp:posOffset>9906000</wp:posOffset>
              </wp:positionV>
              <wp:extent cx="575945" cy="1219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</w:pPr>
                          <w:r>
                            <w:t>一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</w:rPr>
                            <w:t xml:space="preserve">9 </w:t>
                          </w:r>
                          <w: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454.85pt;margin-top:780pt;height:9.6pt;width:45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HCn/C&#10;2AAAAA4BAAAPAAAAAAAAAAEAIAAAACIAAABkcnMvZG93bnJldi54bWxQSwECFAAUAAAACACHTuJA&#10;XY5T0K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</w:pPr>
                    <w:r>
                      <w:t>一</w:t>
                    </w:r>
                    <w:r>
                      <w:rPr>
                        <w:rFonts w:ascii="Times New Roman" w:hAnsi="Times New Roman" w:eastAsia="Times New Roman" w:cs="Times New Roman"/>
                      </w:rPr>
                      <w:t xml:space="preserve">9 </w:t>
                    </w:r>
                    <w: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6215380</wp:posOffset>
              </wp:positionH>
              <wp:positionV relativeFrom="page">
                <wp:posOffset>9770110</wp:posOffset>
              </wp:positionV>
              <wp:extent cx="146050" cy="1219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489.4pt;margin-top:769.3pt;height:9.6pt;width:11.5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qMW9cA&#10;AAAOAQAADwAAAAAAAAABACAAAAAiAAAAZHJzL2Rvd25yZXYueG1sUEsBAhQAFAAAAAgAh07iQLWb&#10;o4i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1195705</wp:posOffset>
              </wp:positionH>
              <wp:positionV relativeFrom="page">
                <wp:posOffset>9718675</wp:posOffset>
              </wp:positionV>
              <wp:extent cx="152400" cy="12192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94.15pt;margin-top:765.25pt;height:9.6pt;width:12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Xc2JNcA&#10;AAANAQAADwAAAAAAAAABACAAAAAiAAAAZHJzL2Rvd25yZXYueG1sUEsBAhQAFAAAAAgAh07iQO9s&#10;N12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1199515</wp:posOffset>
              </wp:positionH>
              <wp:positionV relativeFrom="page">
                <wp:posOffset>9834880</wp:posOffset>
              </wp:positionV>
              <wp:extent cx="152400" cy="12192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94.45pt;margin-top:774.4pt;height:9.6pt;width:12pt;mso-position-horizontal-relative:page;mso-position-vertical-relative:page;mso-wrap-style:none;z-index:-251652096;mso-width-relative:page;mso-height-relative:page;" filled="f" stroked="f" coordsize="21600,21600" o:gfxdata="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VZaSNUAAAAN&#10;AQAADwAAAAAAAAABACAAAAAiAAAAZHJzL2Rvd25yZXYueG1sUEsBAhQAFAAAAAgAh07iQM/Ohx+t&#10;AQAAcQ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1200150</wp:posOffset>
              </wp:positionH>
              <wp:positionV relativeFrom="page">
                <wp:posOffset>9906635</wp:posOffset>
              </wp:positionV>
              <wp:extent cx="152400" cy="12192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26" o:spt="202" type="#_x0000_t202" style="position:absolute;left:0pt;margin-left:94.5pt;margin-top:780.05pt;height:9.6pt;width:12pt;mso-position-horizontal-relative:page;mso-position-vertical-relative:page;mso-wrap-style:none;z-index:-251650048;mso-width-relative:page;mso-height-relative:page;" filled="f" stroked="f" coordsize="21600,21600" o:gfxdata="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hG18LWAAAA&#10;DQEAAA8AAAAAAAAAAQAgAAAAIgAAAGRycy9kb3ducmV2LnhtbFBLAQIUABQAAAAIAIdO4kAMwAax&#10;rQEAAHE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5957570</wp:posOffset>
              </wp:positionH>
              <wp:positionV relativeFrom="page">
                <wp:posOffset>9702165</wp:posOffset>
              </wp:positionV>
              <wp:extent cx="402590" cy="12192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7" o:spid="_x0000_s1026" o:spt="202" type="#_x0000_t202" style="position:absolute;left:0pt;margin-left:469.1pt;margin-top:763.95pt;height:9.6pt;width:31.7pt;mso-position-horizontal-relative:page;mso-position-vertical-relative:page;mso-wrap-style:none;z-index:-251648000;mso-width-relative:page;mso-height-relative:page;" filled="f" stroked="f" coordsize="21600,21600" o:gfxdata="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Bn25zY&#10;AAAADgEAAA8AAAAAAAAAAQAgAAAAIgAAAGRycy9kb3ducmV2LnhtbFBLAQIUABQAAAAIAIdO4kBq&#10;OKfn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9906635</wp:posOffset>
              </wp:positionV>
              <wp:extent cx="414655" cy="12192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9" o:spid="_x0000_s1026" o:spt="202" type="#_x0000_t202" style="position:absolute;left:0pt;margin-left:77.4pt;margin-top:780.05pt;height:9.6pt;width:32.65pt;mso-position-horizontal-relative:page;mso-position-vertical-relative:page;mso-wrap-style:none;z-index:-251649024;mso-width-relative:page;mso-height-relative:page;" filled="f" stroked="f" coordsize="21600,21600" o:gfxdata="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LkjvdYA&#10;AAANAQAADwAAAAAAAAABACAAAAAiAAAAZHJzL2Rvd25yZXYueG1sUEsBAhQAFAAAAAgAh07iQNip&#10;BLevAQAAcQ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998220</wp:posOffset>
              </wp:positionV>
              <wp:extent cx="1283335" cy="11874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390.3pt;margin-top:78.6pt;height:9.35pt;width:101.0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PtF0dYA&#10;AAALAQAADwAAAAAAAAABACAAAAAiAAAAZHJzL2Rvd25yZXYueG1sUEsBAhQAFAAAAAgAh07iQGd/&#10;n5WvAQAAcg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4775200</wp:posOffset>
              </wp:positionH>
              <wp:positionV relativeFrom="page">
                <wp:posOffset>1384300</wp:posOffset>
              </wp:positionV>
              <wp:extent cx="1276985" cy="11874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9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376pt;margin-top:109pt;height:9.35pt;width:100.55pt;mso-position-horizontal-relative:page;mso-position-vertical-relative:page;mso-wrap-style:none;z-index:-251651072;mso-width-relative:page;mso-height-relative:page;" filled="f" stroked="f" coordsize="21600,21600" o:gfxdata="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BuwRbX&#10;AAAACwEAAA8AAAAAAAAAAQAgAAAAIgAAAGRycy9kb3ducmV2LnhtbFBLAQIUABQAAAAIAIdO4kAw&#10;DnIIrwEAAHI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EEBC9"/>
    <w:multiLevelType w:val="singleLevel"/>
    <w:tmpl w:val="0AFEEBC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6B78EA"/>
    <w:multiLevelType w:val="singleLevel"/>
    <w:tmpl w:val="1D6B78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zN2JhNmNhMjdhYTgyNTcwZDJkYTJlNzhhN2MzODMifQ=="/>
  </w:docVars>
  <w:rsids>
    <w:rsidRoot w:val="002F755E"/>
    <w:rsid w:val="001C1CBD"/>
    <w:rsid w:val="00286742"/>
    <w:rsid w:val="002F755E"/>
    <w:rsid w:val="003632F6"/>
    <w:rsid w:val="00421BAF"/>
    <w:rsid w:val="00435705"/>
    <w:rsid w:val="006216A3"/>
    <w:rsid w:val="008841DC"/>
    <w:rsid w:val="00C40D0E"/>
    <w:rsid w:val="00CA5ABB"/>
    <w:rsid w:val="00D63708"/>
    <w:rsid w:val="00D73DBF"/>
    <w:rsid w:val="00E51412"/>
    <w:rsid w:val="00E9673C"/>
    <w:rsid w:val="00EF4589"/>
    <w:rsid w:val="00F21013"/>
    <w:rsid w:val="00F62005"/>
    <w:rsid w:val="04C50B2B"/>
    <w:rsid w:val="058F3797"/>
    <w:rsid w:val="08F66E15"/>
    <w:rsid w:val="09917189"/>
    <w:rsid w:val="0BA96212"/>
    <w:rsid w:val="102F217B"/>
    <w:rsid w:val="10FB77F5"/>
    <w:rsid w:val="11C54766"/>
    <w:rsid w:val="127301BC"/>
    <w:rsid w:val="127C5BAA"/>
    <w:rsid w:val="1283002D"/>
    <w:rsid w:val="12A87EC1"/>
    <w:rsid w:val="13B1194B"/>
    <w:rsid w:val="14316870"/>
    <w:rsid w:val="15642BB2"/>
    <w:rsid w:val="1BFD5B79"/>
    <w:rsid w:val="1F4E63A4"/>
    <w:rsid w:val="20E05A27"/>
    <w:rsid w:val="21B04002"/>
    <w:rsid w:val="226E06D7"/>
    <w:rsid w:val="230E22B2"/>
    <w:rsid w:val="250A05A3"/>
    <w:rsid w:val="251F6F14"/>
    <w:rsid w:val="26217DC5"/>
    <w:rsid w:val="27F54350"/>
    <w:rsid w:val="28C01631"/>
    <w:rsid w:val="2A6E4230"/>
    <w:rsid w:val="2CBC4056"/>
    <w:rsid w:val="32DA0453"/>
    <w:rsid w:val="384112D1"/>
    <w:rsid w:val="399B06EB"/>
    <w:rsid w:val="413569F2"/>
    <w:rsid w:val="42CE4911"/>
    <w:rsid w:val="443778D4"/>
    <w:rsid w:val="469A3487"/>
    <w:rsid w:val="474C5D08"/>
    <w:rsid w:val="483F63CE"/>
    <w:rsid w:val="488274AF"/>
    <w:rsid w:val="497B5540"/>
    <w:rsid w:val="4B267522"/>
    <w:rsid w:val="4D62341F"/>
    <w:rsid w:val="505563CD"/>
    <w:rsid w:val="512914E8"/>
    <w:rsid w:val="51E4221C"/>
    <w:rsid w:val="580544D9"/>
    <w:rsid w:val="5A576E9F"/>
    <w:rsid w:val="5B320783"/>
    <w:rsid w:val="5DB16E1F"/>
    <w:rsid w:val="5E6F6B50"/>
    <w:rsid w:val="62853D99"/>
    <w:rsid w:val="639F486A"/>
    <w:rsid w:val="63BD2DDA"/>
    <w:rsid w:val="640E4151"/>
    <w:rsid w:val="64EB5977"/>
    <w:rsid w:val="65B550A3"/>
    <w:rsid w:val="668C78D6"/>
    <w:rsid w:val="69FC3BC6"/>
    <w:rsid w:val="6E701DEF"/>
    <w:rsid w:val="6FCA0AD5"/>
    <w:rsid w:val="71771B31"/>
    <w:rsid w:val="71CB24AD"/>
    <w:rsid w:val="72104A26"/>
    <w:rsid w:val="7330401A"/>
    <w:rsid w:val="73C0010C"/>
    <w:rsid w:val="74BF089A"/>
    <w:rsid w:val="76161EAB"/>
    <w:rsid w:val="7C121C17"/>
    <w:rsid w:val="7FC2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sz w:val="31"/>
      <w:szCs w:val="20"/>
    </w:rPr>
  </w:style>
  <w:style w:type="paragraph" w:styleId="3">
    <w:name w:val="Balloon Text"/>
    <w:basedOn w:val="1"/>
    <w:link w:val="34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customStyle="1" w:styleId="8">
    <w:name w:val="Heading #1|1_"/>
    <w:basedOn w:val="7"/>
    <w:link w:val="9"/>
    <w:qFormat/>
    <w:uiPriority w:val="0"/>
    <w:rPr>
      <w:rFonts w:ascii="宋体" w:hAnsi="宋体" w:eastAsia="宋体" w:cs="宋体"/>
      <w:color w:val="FA4148"/>
      <w:sz w:val="124"/>
      <w:szCs w:val="12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spacing w:after="980"/>
      <w:ind w:firstLine="280"/>
      <w:outlineLvl w:val="0"/>
    </w:pPr>
    <w:rPr>
      <w:rFonts w:ascii="宋体" w:hAnsi="宋体" w:eastAsia="宋体" w:cs="宋体"/>
      <w:color w:val="FA4148"/>
      <w:sz w:val="124"/>
      <w:szCs w:val="124"/>
      <w:lang w:val="zh-TW" w:eastAsia="zh-TW" w:bidi="zh-TW"/>
    </w:rPr>
  </w:style>
  <w:style w:type="character" w:customStyle="1" w:styleId="10">
    <w:name w:val="Header or footer|2_"/>
    <w:basedOn w:val="7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rPr>
      <w:sz w:val="20"/>
      <w:szCs w:val="20"/>
      <w:lang w:val="zh-TW" w:eastAsia="zh-TW" w:bidi="zh-TW"/>
    </w:rPr>
  </w:style>
  <w:style w:type="character" w:customStyle="1" w:styleId="12">
    <w:name w:val="Body text|2_"/>
    <w:basedOn w:val="7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7"/>
    <w:link w:val="1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spacing w:after="580" w:line="61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6">
    <w:name w:val="Body text|5_"/>
    <w:basedOn w:val="7"/>
    <w:link w:val="17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Body text|5"/>
    <w:basedOn w:val="1"/>
    <w:link w:val="16"/>
    <w:qFormat/>
    <w:uiPriority w:val="0"/>
    <w:rPr>
      <w:sz w:val="26"/>
      <w:szCs w:val="26"/>
      <w:lang w:val="zh-TW" w:eastAsia="zh-TW" w:bidi="zh-TW"/>
    </w:rPr>
  </w:style>
  <w:style w:type="character" w:customStyle="1" w:styleId="18">
    <w:name w:val="Header or footer|1_"/>
    <w:basedOn w:val="7"/>
    <w:link w:val="1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link w:val="18"/>
    <w:qFormat/>
    <w:uiPriority w:val="0"/>
    <w:pPr>
      <w:ind w:right="13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0">
    <w:name w:val="Body text|3_"/>
    <w:basedOn w:val="7"/>
    <w:link w:val="21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1">
    <w:name w:val="Body text|3"/>
    <w:basedOn w:val="1"/>
    <w:link w:val="20"/>
    <w:qFormat/>
    <w:uiPriority w:val="0"/>
    <w:pPr>
      <w:spacing w:after="4080"/>
      <w:ind w:right="710"/>
      <w:jc w:val="center"/>
    </w:pPr>
    <w:rPr>
      <w:sz w:val="32"/>
      <w:szCs w:val="32"/>
      <w:lang w:val="zh-TW" w:eastAsia="zh-TW" w:bidi="zh-TW"/>
    </w:rPr>
  </w:style>
  <w:style w:type="character" w:customStyle="1" w:styleId="22">
    <w:name w:val="Body text|1_"/>
    <w:basedOn w:val="7"/>
    <w:link w:val="23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3">
    <w:name w:val="Body text|1"/>
    <w:basedOn w:val="1"/>
    <w:link w:val="22"/>
    <w:qFormat/>
    <w:uiPriority w:val="0"/>
    <w:pPr>
      <w:spacing w:line="576" w:lineRule="exact"/>
      <w:ind w:firstLine="64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24">
    <w:name w:val="Body text|6_"/>
    <w:basedOn w:val="7"/>
    <w:link w:val="25"/>
    <w:qFormat/>
    <w:uiPriority w:val="0"/>
    <w:rPr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5">
    <w:name w:val="Body text|6"/>
    <w:basedOn w:val="1"/>
    <w:link w:val="24"/>
    <w:qFormat/>
    <w:uiPriority w:val="0"/>
    <w:pPr>
      <w:spacing w:after="400"/>
      <w:jc w:val="center"/>
    </w:pPr>
    <w:rPr>
      <w:sz w:val="44"/>
      <w:szCs w:val="44"/>
      <w:lang w:val="zh-TW" w:eastAsia="zh-TW" w:bidi="zh-TW"/>
    </w:rPr>
  </w:style>
  <w:style w:type="character" w:customStyle="1" w:styleId="26">
    <w:name w:val="Body text|4_"/>
    <w:basedOn w:val="7"/>
    <w:link w:val="27"/>
    <w:qFormat/>
    <w:uiPriority w:val="0"/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27">
    <w:name w:val="Body text|4"/>
    <w:basedOn w:val="1"/>
    <w:link w:val="26"/>
    <w:qFormat/>
    <w:uiPriority w:val="0"/>
    <w:pPr>
      <w:ind w:hanging="1440"/>
    </w:pPr>
    <w:rPr>
      <w:rFonts w:ascii="宋体" w:hAnsi="宋体" w:eastAsia="宋体" w:cs="宋体"/>
      <w:sz w:val="15"/>
      <w:szCs w:val="15"/>
      <w:lang w:val="zh-TW" w:eastAsia="zh-TW" w:bidi="zh-TW"/>
    </w:rPr>
  </w:style>
  <w:style w:type="character" w:customStyle="1" w:styleId="28">
    <w:name w:val="Heading #3|1_"/>
    <w:basedOn w:val="7"/>
    <w:link w:val="29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9">
    <w:name w:val="Heading #3|1"/>
    <w:basedOn w:val="1"/>
    <w:link w:val="28"/>
    <w:qFormat/>
    <w:uiPriority w:val="0"/>
    <w:pPr>
      <w:spacing w:after="4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30">
    <w:name w:val="Other|1_"/>
    <w:basedOn w:val="7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Other|1"/>
    <w:basedOn w:val="1"/>
    <w:link w:val="30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Table caption|1_"/>
    <w:basedOn w:val="7"/>
    <w:link w:val="33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3">
    <w:name w:val="Table caption|1"/>
    <w:basedOn w:val="1"/>
    <w:link w:val="32"/>
    <w:qFormat/>
    <w:uiPriority w:val="0"/>
    <w:pPr>
      <w:spacing w:line="595" w:lineRule="exact"/>
      <w:ind w:firstLine="64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34">
    <w:name w:val="批注框文本 字符"/>
    <w:basedOn w:val="7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5">
    <w:name w:val="font61"/>
    <w:basedOn w:val="7"/>
    <w:qFormat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theme" Target="theme/theme1.xml"/><Relationship Id="rId26" Type="http://schemas.openxmlformats.org/officeDocument/2006/relationships/footer" Target="footer11.xml"/><Relationship Id="rId25" Type="http://schemas.openxmlformats.org/officeDocument/2006/relationships/footer" Target="footer10.xml"/><Relationship Id="rId24" Type="http://schemas.openxmlformats.org/officeDocument/2006/relationships/header" Target="header11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footer" Target="footer8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7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6078</Words>
  <Characters>7580</Characters>
  <Lines>94</Lines>
  <Paragraphs>26</Paragraphs>
  <TotalTime>0</TotalTime>
  <ScaleCrop>false</ScaleCrop>
  <LinksUpToDate>false</LinksUpToDate>
  <CharactersWithSpaces>8244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2022-02-23T06:49:00Z</dcterms:created>
  <dc:creator>番茄花园</dc:creator>
  <cp:lastModifiedBy>夏青</cp:lastModifiedBy>
  <cp:lastPrinted>2022-02-24T07:14:00Z</cp:lastPrinted>
  <dcterms:modified xsi:type="dcterms:W3CDTF">2023-02-13T02:01:12Z</dcterms:modified>
  <dc:title>关于养老保险基金年终决算有关问题的通知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22AEDB8ED93F46DDB2C1ADBF15613C23</vt:lpwstr>
  </property>
</Properties>
</file>