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rPr>
        <w:t>关于埇桥区2019年财政预算执行情况</w:t>
      </w:r>
    </w:p>
    <w:p>
      <w:pPr>
        <w:jc w:val="center"/>
        <w:rPr>
          <w:rFonts w:hint="eastAsia" w:ascii="宋体" w:hAnsi="宋体"/>
          <w:b/>
          <w:sz w:val="44"/>
          <w:szCs w:val="44"/>
        </w:rPr>
      </w:pPr>
      <w:r>
        <w:rPr>
          <w:rFonts w:hint="eastAsia" w:ascii="宋体" w:hAnsi="宋体"/>
          <w:b/>
          <w:sz w:val="44"/>
          <w:szCs w:val="44"/>
        </w:rPr>
        <w:t>和2020年财政预算草案的报告</w:t>
      </w:r>
    </w:p>
    <w:p>
      <w:pPr>
        <w:jc w:val="center"/>
        <w:rPr>
          <w:rFonts w:hint="eastAsia" w:ascii="宋体" w:hAnsi="宋体"/>
          <w:b/>
          <w:sz w:val="44"/>
          <w:szCs w:val="44"/>
        </w:rPr>
      </w:pPr>
    </w:p>
    <w:p>
      <w:pPr>
        <w:jc w:val="center"/>
        <w:rPr>
          <w:rFonts w:hint="eastAsia" w:ascii="楷体" w:hAnsi="楷体" w:eastAsia="楷体"/>
          <w:b/>
          <w:sz w:val="32"/>
          <w:szCs w:val="32"/>
        </w:rPr>
      </w:pPr>
      <w:r>
        <w:rPr>
          <w:rFonts w:hint="eastAsia" w:ascii="宋体" w:hAnsi="宋体"/>
          <w:b/>
          <w:sz w:val="44"/>
          <w:szCs w:val="44"/>
        </w:rPr>
        <w:t xml:space="preserve"> </w:t>
      </w:r>
      <w:r>
        <w:rPr>
          <w:rFonts w:hint="eastAsia" w:ascii="楷体" w:hAnsi="楷体" w:eastAsia="楷体"/>
          <w:b/>
          <w:sz w:val="32"/>
          <w:szCs w:val="32"/>
        </w:rPr>
        <w:t xml:space="preserve"> ——20</w:t>
      </w:r>
      <w:r>
        <w:rPr>
          <w:rFonts w:hint="eastAsia" w:ascii="楷体" w:hAnsi="楷体" w:eastAsia="楷体"/>
          <w:b/>
          <w:sz w:val="32"/>
          <w:szCs w:val="32"/>
          <w:lang w:val="en-US" w:eastAsia="zh-CN"/>
        </w:rPr>
        <w:t>1</w:t>
      </w:r>
      <w:r>
        <w:rPr>
          <w:rFonts w:hint="eastAsia" w:ascii="楷体" w:hAnsi="楷体" w:eastAsia="楷体"/>
          <w:b/>
          <w:sz w:val="32"/>
          <w:szCs w:val="32"/>
          <w:lang w:val="en-US" w:eastAsia="zh-CN"/>
        </w:rPr>
        <w:t>9</w:t>
      </w:r>
      <w:r>
        <w:rPr>
          <w:rFonts w:hint="eastAsia" w:ascii="楷体" w:hAnsi="楷体" w:eastAsia="楷体"/>
          <w:b/>
          <w:sz w:val="32"/>
          <w:szCs w:val="32"/>
        </w:rPr>
        <w:t>年12月2</w:t>
      </w:r>
      <w:r>
        <w:rPr>
          <w:rFonts w:hint="eastAsia" w:ascii="楷体" w:hAnsi="楷体" w:eastAsia="楷体"/>
          <w:b/>
          <w:sz w:val="32"/>
          <w:szCs w:val="32"/>
          <w:lang w:val="en-US" w:eastAsia="zh-CN"/>
        </w:rPr>
        <w:t>3</w:t>
      </w:r>
      <w:r>
        <w:rPr>
          <w:rFonts w:hint="eastAsia" w:ascii="楷体" w:hAnsi="楷体" w:eastAsia="楷体"/>
          <w:b/>
          <w:sz w:val="32"/>
          <w:szCs w:val="32"/>
        </w:rPr>
        <w:t>日在埇桥区第十届</w:t>
      </w:r>
    </w:p>
    <w:p>
      <w:pPr>
        <w:jc w:val="center"/>
        <w:rPr>
          <w:rFonts w:hint="eastAsia" w:ascii="楷体" w:hAnsi="楷体" w:eastAsia="楷体"/>
          <w:b/>
          <w:sz w:val="32"/>
          <w:szCs w:val="32"/>
        </w:rPr>
      </w:pPr>
      <w:r>
        <w:rPr>
          <w:rFonts w:hint="eastAsia" w:ascii="楷体" w:hAnsi="楷体" w:eastAsia="楷体"/>
          <w:b/>
          <w:sz w:val="32"/>
          <w:szCs w:val="32"/>
        </w:rPr>
        <w:t xml:space="preserve">    人民代表大会第四次会议上</w:t>
      </w:r>
    </w:p>
    <w:p>
      <w:pPr>
        <w:jc w:val="center"/>
        <w:rPr>
          <w:rFonts w:hint="eastAsia" w:ascii="楷体" w:hAnsi="楷体" w:eastAsia="楷体"/>
          <w:b/>
          <w:sz w:val="32"/>
          <w:szCs w:val="32"/>
        </w:rPr>
      </w:pPr>
    </w:p>
    <w:p>
      <w:pPr>
        <w:jc w:val="center"/>
        <w:rPr>
          <w:rFonts w:hint="eastAsia" w:ascii="楷体" w:hAnsi="楷体" w:eastAsia="楷体"/>
          <w:b/>
          <w:sz w:val="32"/>
          <w:szCs w:val="32"/>
        </w:rPr>
      </w:pPr>
      <w:r>
        <w:rPr>
          <w:rFonts w:hint="eastAsia" w:ascii="楷体" w:hAnsi="楷体" w:eastAsia="楷体"/>
          <w:b/>
          <w:sz w:val="32"/>
          <w:szCs w:val="32"/>
        </w:rPr>
        <w:t>区财政局局长 王敬东</w:t>
      </w:r>
    </w:p>
    <w:p>
      <w:pPr>
        <w:jc w:val="cente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各位代表：</w:t>
      </w:r>
    </w:p>
    <w:p>
      <w:pPr>
        <w:ind w:firstLine="645"/>
        <w:rPr>
          <w:rFonts w:hint="eastAsia" w:ascii="仿宋" w:hAnsi="仿宋" w:eastAsia="仿宋"/>
          <w:sz w:val="32"/>
          <w:szCs w:val="32"/>
        </w:rPr>
      </w:pPr>
      <w:r>
        <w:rPr>
          <w:rFonts w:hint="eastAsia" w:ascii="仿宋" w:hAnsi="仿宋" w:eastAsia="仿宋"/>
          <w:sz w:val="32"/>
          <w:szCs w:val="32"/>
        </w:rPr>
        <w:t>受区人民政府委托，我向大会报告2019年财政预算执行情况和2020年财政预算草案，请予审议，并请区政协委员和列席会议的同志提出意见。</w:t>
      </w:r>
    </w:p>
    <w:p>
      <w:pPr>
        <w:jc w:val="center"/>
        <w:rPr>
          <w:rFonts w:hint="eastAsia" w:ascii="黑体" w:hAnsi="黑体" w:eastAsia="黑体"/>
          <w:b/>
          <w:sz w:val="32"/>
          <w:szCs w:val="32"/>
        </w:rPr>
      </w:pPr>
    </w:p>
    <w:p>
      <w:pPr>
        <w:jc w:val="center"/>
        <w:rPr>
          <w:rFonts w:hint="eastAsia" w:ascii="黑体" w:hAnsi="黑体" w:eastAsia="黑体"/>
          <w:b/>
          <w:sz w:val="32"/>
          <w:szCs w:val="32"/>
        </w:rPr>
      </w:pPr>
      <w:r>
        <w:rPr>
          <w:rFonts w:hint="eastAsia" w:ascii="黑体" w:hAnsi="黑体" w:eastAsia="黑体"/>
          <w:b/>
          <w:sz w:val="32"/>
          <w:szCs w:val="32"/>
        </w:rPr>
        <w:t>一、2019年财政预算执行情况</w:t>
      </w:r>
    </w:p>
    <w:p>
      <w:pPr>
        <w:ind w:firstLine="640" w:firstLineChars="200"/>
        <w:rPr>
          <w:rFonts w:ascii="仿宋" w:hAnsi="仿宋" w:eastAsia="仿宋"/>
          <w:sz w:val="32"/>
          <w:szCs w:val="32"/>
        </w:rPr>
      </w:pPr>
      <w:r>
        <w:rPr>
          <w:rFonts w:hint="eastAsia" w:ascii="仿宋" w:hAnsi="仿宋" w:eastAsia="仿宋" w:cs="仿宋"/>
          <w:sz w:val="32"/>
          <w:szCs w:val="32"/>
        </w:rPr>
        <w:t>2019年，</w:t>
      </w:r>
      <w:r>
        <w:rPr>
          <w:rFonts w:hint="eastAsia" w:ascii="仿宋" w:hAnsi="仿宋" w:eastAsia="仿宋"/>
          <w:sz w:val="32"/>
          <w:szCs w:val="32"/>
        </w:rPr>
        <w:t>全区财政部门深入学习贯彻习近平新时代中国特色社会主义思想和党的十九大精神</w:t>
      </w:r>
      <w:bookmarkStart w:id="0" w:name="_GoBack"/>
      <w:bookmarkEnd w:id="0"/>
      <w:r>
        <w:rPr>
          <w:rFonts w:hint="eastAsia" w:ascii="仿宋" w:hAnsi="仿宋" w:eastAsia="仿宋"/>
          <w:sz w:val="32"/>
          <w:szCs w:val="32"/>
        </w:rPr>
        <w:t>，认真落实区委、区政府决策部署，</w:t>
      </w:r>
      <w:r>
        <w:rPr>
          <w:rFonts w:ascii="仿宋" w:hAnsi="仿宋" w:eastAsia="仿宋"/>
          <w:sz w:val="32"/>
          <w:szCs w:val="32"/>
        </w:rPr>
        <w:t>积极财政政策加力提效，</w:t>
      </w:r>
      <w:r>
        <w:rPr>
          <w:rFonts w:hint="eastAsia" w:ascii="仿宋" w:hAnsi="仿宋" w:eastAsia="仿宋"/>
          <w:sz w:val="32"/>
          <w:szCs w:val="32"/>
        </w:rPr>
        <w:t>凝心聚力服务经济社会发展，圆满完成区十届人大三次会议确定的目标任务，预算执行总体良好，</w:t>
      </w:r>
      <w:r>
        <w:rPr>
          <w:rFonts w:ascii="仿宋" w:hAnsi="仿宋" w:eastAsia="仿宋"/>
          <w:sz w:val="32"/>
          <w:szCs w:val="32"/>
        </w:rPr>
        <w:t>为纵深推进</w:t>
      </w:r>
      <w:r>
        <w:rPr>
          <w:rFonts w:hint="eastAsia" w:ascii="仿宋" w:hAnsi="仿宋" w:eastAsia="仿宋"/>
          <w:sz w:val="32"/>
          <w:szCs w:val="32"/>
        </w:rPr>
        <w:t>埇桥</w:t>
      </w:r>
      <w:r>
        <w:rPr>
          <w:rFonts w:ascii="仿宋" w:hAnsi="仿宋" w:eastAsia="仿宋"/>
          <w:sz w:val="32"/>
          <w:szCs w:val="32"/>
        </w:rPr>
        <w:t>振兴发展提供坚实的财力保障和财政支撑。</w:t>
      </w:r>
    </w:p>
    <w:p>
      <w:pPr>
        <w:ind w:firstLine="643" w:firstLineChars="200"/>
        <w:rPr>
          <w:rFonts w:hint="eastAsia" w:ascii="楷体" w:hAnsi="楷体" w:eastAsia="楷体"/>
          <w:b/>
          <w:sz w:val="32"/>
          <w:szCs w:val="32"/>
        </w:rPr>
      </w:pPr>
      <w:r>
        <w:rPr>
          <w:rFonts w:hint="eastAsia" w:ascii="楷体" w:hAnsi="楷体" w:eastAsia="楷体"/>
          <w:b/>
          <w:sz w:val="32"/>
          <w:szCs w:val="32"/>
        </w:rPr>
        <w:t>（一）一般公共预算执行情况</w:t>
      </w:r>
    </w:p>
    <w:p>
      <w:pPr>
        <w:ind w:firstLine="800" w:firstLineChars="25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年，全区财政收入</w:t>
      </w:r>
      <w:r>
        <w:rPr>
          <w:rFonts w:hint="eastAsia" w:ascii="仿宋" w:hAnsi="仿宋" w:eastAsia="仿宋"/>
          <w:sz w:val="32"/>
          <w:szCs w:val="32"/>
          <w:lang w:eastAsia="zh-CN"/>
        </w:rPr>
        <w:t>预计</w:t>
      </w:r>
      <w:r>
        <w:rPr>
          <w:rFonts w:hint="eastAsia" w:ascii="仿宋" w:hAnsi="仿宋" w:eastAsia="仿宋"/>
          <w:sz w:val="32"/>
          <w:szCs w:val="32"/>
        </w:rPr>
        <w:t>完成</w:t>
      </w:r>
      <w:r>
        <w:rPr>
          <w:rFonts w:hint="eastAsia" w:ascii="仿宋" w:hAnsi="仿宋" w:eastAsia="仿宋"/>
          <w:sz w:val="32"/>
          <w:szCs w:val="32"/>
          <w:lang w:val="en-US" w:eastAsia="zh-CN"/>
        </w:rPr>
        <w:t>50.7</w:t>
      </w:r>
      <w:r>
        <w:rPr>
          <w:rFonts w:hint="eastAsia" w:ascii="仿宋" w:hAnsi="仿宋" w:eastAsia="仿宋"/>
          <w:sz w:val="32"/>
          <w:szCs w:val="32"/>
        </w:rPr>
        <w:t>亿元，比</w:t>
      </w:r>
      <w:r>
        <w:rPr>
          <w:rFonts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年（下同）增收</w:t>
      </w:r>
      <w:r>
        <w:rPr>
          <w:rFonts w:hint="eastAsia" w:ascii="仿宋" w:hAnsi="仿宋" w:eastAsia="仿宋"/>
          <w:sz w:val="32"/>
          <w:szCs w:val="32"/>
          <w:lang w:val="en-US" w:eastAsia="zh-CN"/>
        </w:rPr>
        <w:t>6.22</w:t>
      </w:r>
      <w:r>
        <w:rPr>
          <w:rFonts w:hint="eastAsia" w:ascii="仿宋" w:hAnsi="仿宋" w:eastAsia="仿宋"/>
          <w:sz w:val="32"/>
          <w:szCs w:val="32"/>
        </w:rPr>
        <w:t>亿元，增长</w:t>
      </w:r>
      <w:r>
        <w:rPr>
          <w:rFonts w:hint="eastAsia" w:ascii="仿宋" w:hAnsi="仿宋" w:eastAsia="仿宋"/>
          <w:sz w:val="32"/>
          <w:szCs w:val="32"/>
          <w:lang w:val="en-US" w:eastAsia="zh-CN"/>
        </w:rPr>
        <w:t>14</w:t>
      </w:r>
      <w:r>
        <w:rPr>
          <w:rFonts w:ascii="仿宋" w:hAnsi="仿宋" w:eastAsia="仿宋"/>
          <w:sz w:val="32"/>
          <w:szCs w:val="32"/>
        </w:rPr>
        <w:t>%</w:t>
      </w:r>
      <w:r>
        <w:rPr>
          <w:rFonts w:hint="eastAsia" w:ascii="仿宋" w:hAnsi="仿宋" w:eastAsia="仿宋"/>
          <w:sz w:val="32"/>
          <w:szCs w:val="32"/>
        </w:rPr>
        <w:t>，完成调整预算的</w:t>
      </w:r>
      <w:r>
        <w:rPr>
          <w:rFonts w:hint="eastAsia" w:ascii="仿宋" w:hAnsi="仿宋" w:eastAsia="仿宋"/>
          <w:color w:val="auto"/>
          <w:sz w:val="32"/>
          <w:szCs w:val="32"/>
          <w:lang w:val="en-US" w:eastAsia="zh-CN"/>
        </w:rPr>
        <w:t>105</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sz w:val="32"/>
          <w:szCs w:val="32"/>
        </w:rPr>
        <w:t>其中：</w:t>
      </w:r>
      <w:r>
        <w:rPr>
          <w:rFonts w:hint="eastAsia" w:ascii="仿宋" w:hAnsi="仿宋" w:eastAsia="仿宋"/>
          <w:color w:val="000000"/>
          <w:sz w:val="32"/>
          <w:szCs w:val="32"/>
        </w:rPr>
        <w:t>中央收入完成</w:t>
      </w:r>
      <w:r>
        <w:rPr>
          <w:rFonts w:hint="eastAsia" w:ascii="仿宋" w:hAnsi="仿宋" w:eastAsia="仿宋"/>
          <w:color w:val="000000"/>
          <w:sz w:val="32"/>
          <w:szCs w:val="32"/>
          <w:lang w:val="en-US" w:eastAsia="zh-CN"/>
        </w:rPr>
        <w:t>18.39</w:t>
      </w:r>
      <w:r>
        <w:rPr>
          <w:rFonts w:hint="eastAsia" w:ascii="仿宋" w:hAnsi="仿宋" w:eastAsia="仿宋"/>
          <w:color w:val="000000"/>
          <w:sz w:val="32"/>
          <w:szCs w:val="32"/>
        </w:rPr>
        <w:t>亿元，比上年同期增收</w:t>
      </w:r>
      <w:r>
        <w:rPr>
          <w:rFonts w:hint="eastAsia" w:ascii="仿宋" w:hAnsi="仿宋" w:eastAsia="仿宋"/>
          <w:color w:val="000000"/>
          <w:sz w:val="32"/>
          <w:szCs w:val="32"/>
          <w:lang w:val="en-US" w:eastAsia="zh-CN"/>
        </w:rPr>
        <w:t>5.91</w:t>
      </w:r>
      <w:r>
        <w:rPr>
          <w:rFonts w:hint="eastAsia" w:ascii="仿宋" w:hAnsi="仿宋" w:eastAsia="仿宋"/>
          <w:color w:val="000000"/>
          <w:sz w:val="32"/>
          <w:szCs w:val="32"/>
        </w:rPr>
        <w:t>亿元，增长</w:t>
      </w:r>
      <w:r>
        <w:rPr>
          <w:rFonts w:hint="eastAsia" w:ascii="仿宋" w:hAnsi="仿宋" w:eastAsia="仿宋"/>
          <w:color w:val="000000"/>
          <w:sz w:val="32"/>
          <w:szCs w:val="32"/>
          <w:lang w:val="en-US" w:eastAsia="zh-CN"/>
        </w:rPr>
        <w:t>3.33</w:t>
      </w:r>
      <w:r>
        <w:rPr>
          <w:rFonts w:ascii="仿宋" w:hAnsi="仿宋" w:eastAsia="仿宋"/>
          <w:color w:val="000000"/>
          <w:sz w:val="32"/>
          <w:szCs w:val="32"/>
        </w:rPr>
        <w:t>%</w:t>
      </w:r>
      <w:r>
        <w:rPr>
          <w:rFonts w:hint="eastAsia" w:ascii="仿宋" w:hAnsi="仿宋" w:eastAsia="仿宋"/>
          <w:color w:val="000000"/>
          <w:sz w:val="32"/>
          <w:szCs w:val="32"/>
        </w:rPr>
        <w:t>，完成预算的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；出口退增值税完成</w:t>
      </w:r>
      <w:r>
        <w:rPr>
          <w:rFonts w:ascii="仿宋" w:hAnsi="仿宋" w:eastAsia="仿宋"/>
          <w:color w:val="000000"/>
          <w:sz w:val="32"/>
          <w:szCs w:val="32"/>
        </w:rPr>
        <w:t xml:space="preserve"> </w:t>
      </w:r>
      <w:r>
        <w:rPr>
          <w:rFonts w:hint="eastAsia" w:ascii="仿宋" w:hAnsi="仿宋" w:eastAsia="仿宋"/>
          <w:color w:val="000000"/>
          <w:sz w:val="32"/>
          <w:szCs w:val="32"/>
          <w:lang w:val="en-US" w:eastAsia="zh-CN"/>
        </w:rPr>
        <w:t>0.88</w:t>
      </w:r>
      <w:r>
        <w:rPr>
          <w:rFonts w:hint="eastAsia" w:ascii="仿宋" w:hAnsi="仿宋" w:eastAsia="仿宋"/>
          <w:color w:val="000000"/>
          <w:sz w:val="32"/>
          <w:szCs w:val="32"/>
        </w:rPr>
        <w:t>亿元，比上年同期减少</w:t>
      </w:r>
      <w:r>
        <w:rPr>
          <w:rFonts w:ascii="仿宋" w:hAnsi="仿宋" w:eastAsia="仿宋"/>
          <w:color w:val="000000"/>
          <w:sz w:val="32"/>
          <w:szCs w:val="32"/>
        </w:rPr>
        <w:t>0.</w:t>
      </w:r>
      <w:r>
        <w:rPr>
          <w:rFonts w:hint="eastAsia" w:ascii="仿宋" w:hAnsi="仿宋" w:eastAsia="仿宋"/>
          <w:color w:val="000000"/>
          <w:sz w:val="32"/>
          <w:szCs w:val="32"/>
          <w:lang w:val="en-US" w:eastAsia="zh-CN"/>
        </w:rPr>
        <w:t>15</w:t>
      </w:r>
      <w:r>
        <w:rPr>
          <w:rFonts w:ascii="仿宋" w:hAnsi="仿宋" w:eastAsia="仿宋"/>
          <w:color w:val="000000"/>
          <w:sz w:val="32"/>
          <w:szCs w:val="32"/>
        </w:rPr>
        <w:t xml:space="preserve"> </w:t>
      </w:r>
      <w:r>
        <w:rPr>
          <w:rFonts w:hint="eastAsia" w:ascii="仿宋" w:hAnsi="仿宋" w:eastAsia="仿宋"/>
          <w:color w:val="000000"/>
          <w:sz w:val="32"/>
          <w:szCs w:val="32"/>
        </w:rPr>
        <w:t>亿元，下降</w:t>
      </w:r>
      <w:r>
        <w:rPr>
          <w:rFonts w:hint="eastAsia" w:ascii="仿宋" w:hAnsi="仿宋" w:eastAsia="仿宋"/>
          <w:color w:val="000000"/>
          <w:sz w:val="32"/>
          <w:szCs w:val="32"/>
          <w:lang w:val="en-US" w:eastAsia="zh-CN"/>
        </w:rPr>
        <w:t>14.6</w:t>
      </w:r>
      <w:r>
        <w:rPr>
          <w:rFonts w:ascii="仿宋" w:hAnsi="仿宋" w:eastAsia="仿宋"/>
          <w:color w:val="000000"/>
          <w:sz w:val="32"/>
          <w:szCs w:val="32"/>
        </w:rPr>
        <w:t>%</w:t>
      </w:r>
      <w:r>
        <w:rPr>
          <w:rFonts w:hint="eastAsia" w:ascii="仿宋" w:hAnsi="仿宋" w:eastAsia="仿宋"/>
          <w:color w:val="000000"/>
          <w:sz w:val="32"/>
          <w:szCs w:val="32"/>
        </w:rPr>
        <w:t>；地方财政收</w:t>
      </w:r>
      <w:r>
        <w:rPr>
          <w:rFonts w:hint="eastAsia" w:ascii="仿宋" w:hAnsi="仿宋" w:eastAsia="仿宋"/>
          <w:sz w:val="32"/>
          <w:szCs w:val="32"/>
        </w:rPr>
        <w:t>入完成</w:t>
      </w:r>
      <w:r>
        <w:rPr>
          <w:rFonts w:hint="eastAsia" w:ascii="仿宋" w:hAnsi="仿宋" w:eastAsia="仿宋"/>
          <w:sz w:val="32"/>
          <w:szCs w:val="32"/>
          <w:lang w:val="en-US" w:eastAsia="zh-CN"/>
        </w:rPr>
        <w:t>31.43</w:t>
      </w:r>
      <w:r>
        <w:rPr>
          <w:rFonts w:hint="eastAsia" w:ascii="仿宋" w:hAnsi="仿宋" w:eastAsia="仿宋"/>
          <w:sz w:val="32"/>
          <w:szCs w:val="32"/>
        </w:rPr>
        <w:t>亿元，比上年同期增收</w:t>
      </w:r>
      <w:r>
        <w:rPr>
          <w:rFonts w:hint="eastAsia" w:ascii="仿宋" w:hAnsi="仿宋" w:eastAsia="仿宋"/>
          <w:sz w:val="32"/>
          <w:szCs w:val="32"/>
          <w:lang w:val="en-US" w:eastAsia="zh-CN"/>
        </w:rPr>
        <w:t>5.83</w:t>
      </w:r>
      <w:r>
        <w:rPr>
          <w:rFonts w:hint="eastAsia" w:ascii="仿宋" w:hAnsi="仿宋" w:eastAsia="仿宋"/>
          <w:sz w:val="32"/>
          <w:szCs w:val="32"/>
        </w:rPr>
        <w:t>亿元，增长</w:t>
      </w:r>
      <w:r>
        <w:rPr>
          <w:rFonts w:hint="eastAsia" w:ascii="仿宋" w:hAnsi="仿宋" w:eastAsia="仿宋"/>
          <w:sz w:val="32"/>
          <w:szCs w:val="32"/>
          <w:lang w:val="en-US" w:eastAsia="zh-CN"/>
        </w:rPr>
        <w:t>22.78</w:t>
      </w:r>
      <w:r>
        <w:rPr>
          <w:rFonts w:hint="eastAsia" w:ascii="仿宋" w:hAnsi="仿宋" w:eastAsia="仿宋"/>
          <w:sz w:val="32"/>
          <w:szCs w:val="32"/>
        </w:rPr>
        <w:t xml:space="preserve"> %，完成预算的</w:t>
      </w:r>
      <w:r>
        <w:rPr>
          <w:rFonts w:hint="eastAsia" w:ascii="仿宋" w:hAnsi="仿宋" w:eastAsia="仿宋"/>
          <w:sz w:val="32"/>
          <w:szCs w:val="32"/>
          <w:lang w:val="en-US" w:eastAsia="zh-CN"/>
        </w:rPr>
        <w:t>123</w:t>
      </w:r>
      <w:r>
        <w:rPr>
          <w:rFonts w:hint="eastAsia" w:ascii="仿宋" w:hAnsi="仿宋" w:eastAsia="仿宋"/>
          <w:sz w:val="32"/>
          <w:szCs w:val="32"/>
        </w:rPr>
        <w:t>%；国有资本经营收入</w:t>
      </w:r>
      <w:r>
        <w:rPr>
          <w:rFonts w:hint="eastAsia" w:ascii="仿宋" w:hAnsi="仿宋" w:eastAsia="仿宋"/>
          <w:sz w:val="32"/>
          <w:szCs w:val="32"/>
          <w:lang w:val="en-US" w:eastAsia="zh-CN"/>
        </w:rPr>
        <w:t>0.01</w:t>
      </w:r>
      <w:r>
        <w:rPr>
          <w:rFonts w:hint="eastAsia" w:ascii="仿宋" w:hAnsi="仿宋" w:eastAsia="仿宋"/>
          <w:sz w:val="32"/>
          <w:szCs w:val="32"/>
        </w:rPr>
        <w:t>亿元，完成预算的10</w:t>
      </w:r>
      <w:r>
        <w:rPr>
          <w:rFonts w:hint="eastAsia" w:ascii="仿宋" w:hAnsi="仿宋" w:eastAsia="仿宋"/>
          <w:sz w:val="32"/>
          <w:szCs w:val="32"/>
          <w:lang w:val="en-US" w:eastAsia="zh-CN"/>
        </w:rPr>
        <w:t>4.2</w:t>
      </w:r>
      <w:r>
        <w:rPr>
          <w:rFonts w:hint="eastAsia"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全区可支配</w:t>
      </w:r>
      <w:r>
        <w:rPr>
          <w:rFonts w:hint="eastAsia" w:ascii="仿宋" w:hAnsi="仿宋" w:eastAsia="仿宋"/>
          <w:sz w:val="32"/>
          <w:szCs w:val="32"/>
          <w:lang w:eastAsia="zh-CN"/>
        </w:rPr>
        <w:t>公</w:t>
      </w:r>
      <w:r>
        <w:rPr>
          <w:rFonts w:hint="eastAsia" w:ascii="仿宋" w:hAnsi="仿宋" w:eastAsia="仿宋"/>
          <w:sz w:val="32"/>
          <w:szCs w:val="32"/>
        </w:rPr>
        <w:t>共预算收入</w:t>
      </w:r>
      <w:r>
        <w:rPr>
          <w:rFonts w:hint="eastAsia" w:ascii="仿宋" w:hAnsi="仿宋" w:eastAsia="仿宋"/>
          <w:sz w:val="32"/>
          <w:szCs w:val="32"/>
          <w:lang w:val="en-US" w:eastAsia="zh-CN"/>
        </w:rPr>
        <w:t>31.43</w:t>
      </w:r>
      <w:r>
        <w:rPr>
          <w:rFonts w:hint="eastAsia" w:ascii="仿宋" w:hAnsi="仿宋" w:eastAsia="仿宋"/>
          <w:sz w:val="32"/>
          <w:szCs w:val="32"/>
        </w:rPr>
        <w:t>亿元，上级补助收入</w:t>
      </w:r>
      <w:r>
        <w:rPr>
          <w:rFonts w:hint="eastAsia" w:ascii="仿宋" w:hAnsi="仿宋" w:eastAsia="仿宋"/>
          <w:sz w:val="32"/>
          <w:szCs w:val="32"/>
          <w:lang w:val="en-US" w:eastAsia="zh-CN"/>
        </w:rPr>
        <w:t>57.91</w:t>
      </w:r>
      <w:r>
        <w:rPr>
          <w:rFonts w:hint="eastAsia" w:ascii="仿宋" w:hAnsi="仿宋" w:eastAsia="仿宋"/>
          <w:sz w:val="32"/>
          <w:szCs w:val="32"/>
        </w:rPr>
        <w:t>亿元，地方政府债券转贷收入</w:t>
      </w:r>
      <w:r>
        <w:rPr>
          <w:rFonts w:hint="eastAsia" w:ascii="仿宋" w:hAnsi="仿宋" w:eastAsia="仿宋"/>
          <w:sz w:val="32"/>
          <w:szCs w:val="32"/>
          <w:lang w:val="en-US" w:eastAsia="zh-CN"/>
        </w:rPr>
        <w:t>3.88</w:t>
      </w:r>
      <w:r>
        <w:rPr>
          <w:rFonts w:ascii="仿宋" w:hAnsi="仿宋" w:eastAsia="仿宋"/>
          <w:sz w:val="32"/>
          <w:szCs w:val="32"/>
        </w:rPr>
        <w:t xml:space="preserve"> </w:t>
      </w:r>
      <w:r>
        <w:rPr>
          <w:rFonts w:hint="eastAsia" w:ascii="仿宋" w:hAnsi="仿宋" w:eastAsia="仿宋"/>
          <w:sz w:val="32"/>
          <w:szCs w:val="32"/>
        </w:rPr>
        <w:t>亿元</w:t>
      </w:r>
      <w:r>
        <w:rPr>
          <w:rFonts w:hint="eastAsia" w:ascii="仿宋" w:hAnsi="仿宋" w:eastAsia="仿宋"/>
          <w:sz w:val="32"/>
          <w:szCs w:val="32"/>
          <w:lang w:eastAsia="zh-CN"/>
        </w:rPr>
        <w:t>（其中，置换债</w:t>
      </w:r>
      <w:r>
        <w:rPr>
          <w:rFonts w:hint="eastAsia" w:ascii="仿宋" w:hAnsi="仿宋" w:eastAsia="仿宋"/>
          <w:sz w:val="32"/>
          <w:szCs w:val="32"/>
          <w:lang w:val="en-US" w:eastAsia="zh-CN"/>
        </w:rPr>
        <w:t>2.31亿元</w:t>
      </w:r>
      <w:r>
        <w:rPr>
          <w:rFonts w:hint="eastAsia" w:ascii="仿宋" w:hAnsi="仿宋" w:eastAsia="仿宋"/>
          <w:sz w:val="32"/>
          <w:szCs w:val="32"/>
          <w:lang w:eastAsia="zh-CN"/>
        </w:rPr>
        <w:t>）</w:t>
      </w:r>
      <w:r>
        <w:rPr>
          <w:rFonts w:hint="eastAsia" w:ascii="仿宋" w:hAnsi="仿宋" w:eastAsia="仿宋"/>
          <w:sz w:val="32"/>
          <w:szCs w:val="32"/>
        </w:rPr>
        <w:t>，政府性基金预算调入6</w:t>
      </w:r>
      <w:r>
        <w:rPr>
          <w:rFonts w:hint="eastAsia" w:ascii="仿宋" w:hAnsi="仿宋" w:eastAsia="仿宋"/>
          <w:sz w:val="32"/>
          <w:szCs w:val="32"/>
          <w:lang w:val="en-US" w:eastAsia="zh-CN"/>
        </w:rPr>
        <w:t>.7</w:t>
      </w:r>
      <w:r>
        <w:rPr>
          <w:rFonts w:hint="eastAsia" w:ascii="仿宋" w:hAnsi="仿宋" w:eastAsia="仿宋"/>
          <w:sz w:val="32"/>
          <w:szCs w:val="32"/>
        </w:rPr>
        <w:t>亿元，上年结余</w:t>
      </w:r>
      <w:r>
        <w:rPr>
          <w:rFonts w:ascii="仿宋" w:hAnsi="仿宋" w:eastAsia="仿宋"/>
          <w:sz w:val="32"/>
          <w:szCs w:val="32"/>
        </w:rPr>
        <w:t xml:space="preserve"> 0.</w:t>
      </w:r>
      <w:r>
        <w:rPr>
          <w:rFonts w:hint="eastAsia" w:ascii="仿宋" w:hAnsi="仿宋" w:eastAsia="仿宋"/>
          <w:sz w:val="32"/>
          <w:szCs w:val="32"/>
          <w:lang w:val="en-US" w:eastAsia="zh-CN"/>
        </w:rPr>
        <w:t>11</w:t>
      </w:r>
      <w:r>
        <w:rPr>
          <w:rFonts w:hint="eastAsia" w:ascii="仿宋" w:hAnsi="仿宋" w:eastAsia="仿宋"/>
          <w:sz w:val="32"/>
          <w:szCs w:val="32"/>
        </w:rPr>
        <w:t>亿元，全区公共预算收入总计为</w:t>
      </w:r>
      <w:r>
        <w:rPr>
          <w:rFonts w:hint="eastAsia" w:ascii="仿宋" w:hAnsi="仿宋" w:eastAsia="仿宋"/>
          <w:sz w:val="32"/>
          <w:szCs w:val="32"/>
          <w:lang w:val="en-US" w:eastAsia="zh-CN"/>
        </w:rPr>
        <w:t>100.03</w:t>
      </w:r>
      <w:r>
        <w:rPr>
          <w:rFonts w:hint="eastAsia" w:ascii="仿宋" w:hAnsi="仿宋" w:eastAsia="仿宋"/>
          <w:sz w:val="32"/>
          <w:szCs w:val="32"/>
        </w:rPr>
        <w:t>亿元。全区公共预算支出完成</w:t>
      </w:r>
      <w:r>
        <w:rPr>
          <w:rFonts w:ascii="仿宋" w:hAnsi="仿宋" w:eastAsia="仿宋"/>
          <w:sz w:val="32"/>
          <w:szCs w:val="32"/>
        </w:rPr>
        <w:t xml:space="preserve"> </w:t>
      </w:r>
      <w:r>
        <w:rPr>
          <w:rFonts w:hint="eastAsia" w:ascii="仿宋" w:hAnsi="仿宋" w:eastAsia="仿宋"/>
          <w:sz w:val="32"/>
          <w:szCs w:val="32"/>
          <w:lang w:val="en-US" w:eastAsia="zh-CN"/>
        </w:rPr>
        <w:t>94.61</w:t>
      </w:r>
      <w:r>
        <w:rPr>
          <w:rFonts w:hint="eastAsia" w:ascii="仿宋" w:hAnsi="仿宋" w:eastAsia="仿宋"/>
          <w:sz w:val="32"/>
          <w:szCs w:val="32"/>
        </w:rPr>
        <w:t>亿元，</w:t>
      </w:r>
      <w:r>
        <w:rPr>
          <w:rFonts w:hint="eastAsia" w:ascii="仿宋" w:hAnsi="仿宋" w:eastAsia="仿宋"/>
          <w:sz w:val="32"/>
          <w:szCs w:val="32"/>
          <w:lang w:eastAsia="zh-CN"/>
        </w:rPr>
        <w:t>补充</w:t>
      </w:r>
      <w:r>
        <w:rPr>
          <w:rFonts w:hint="eastAsia" w:ascii="仿宋" w:hAnsi="仿宋" w:eastAsia="仿宋"/>
          <w:sz w:val="32"/>
          <w:szCs w:val="32"/>
        </w:rPr>
        <w:t>预算稳定调节基金</w:t>
      </w:r>
      <w:r>
        <w:rPr>
          <w:rFonts w:hint="eastAsia" w:ascii="仿宋" w:hAnsi="仿宋" w:eastAsia="仿宋"/>
          <w:sz w:val="32"/>
          <w:szCs w:val="32"/>
          <w:lang w:val="en-US" w:eastAsia="zh-CN"/>
        </w:rPr>
        <w:t>2.43</w:t>
      </w:r>
      <w:r>
        <w:rPr>
          <w:rFonts w:hint="eastAsia" w:ascii="仿宋" w:hAnsi="仿宋" w:eastAsia="仿宋"/>
          <w:sz w:val="32"/>
          <w:szCs w:val="32"/>
        </w:rPr>
        <w:t>亿元，</w:t>
      </w:r>
      <w:r>
        <w:rPr>
          <w:rFonts w:hint="eastAsia" w:ascii="仿宋" w:hAnsi="仿宋" w:eastAsia="仿宋"/>
          <w:sz w:val="32"/>
          <w:szCs w:val="32"/>
          <w:lang w:eastAsia="zh-CN"/>
        </w:rPr>
        <w:t>债务还本</w:t>
      </w:r>
      <w:r>
        <w:rPr>
          <w:rFonts w:hint="eastAsia" w:ascii="仿宋" w:hAnsi="仿宋" w:eastAsia="仿宋"/>
          <w:sz w:val="32"/>
          <w:szCs w:val="32"/>
        </w:rPr>
        <w:t>支出</w:t>
      </w:r>
      <w:r>
        <w:rPr>
          <w:rFonts w:hint="eastAsia" w:ascii="仿宋" w:hAnsi="仿宋" w:eastAsia="仿宋"/>
          <w:sz w:val="32"/>
          <w:szCs w:val="32"/>
          <w:lang w:val="en-US" w:eastAsia="zh-CN"/>
        </w:rPr>
        <w:t>2.31</w:t>
      </w:r>
      <w:r>
        <w:rPr>
          <w:rFonts w:hint="eastAsia" w:ascii="仿宋" w:hAnsi="仿宋" w:eastAsia="仿宋"/>
          <w:sz w:val="32"/>
          <w:szCs w:val="32"/>
        </w:rPr>
        <w:t>亿元，</w:t>
      </w:r>
      <w:r>
        <w:rPr>
          <w:rFonts w:hint="eastAsia" w:ascii="仿宋" w:hAnsi="仿宋" w:eastAsia="仿宋"/>
          <w:sz w:val="32"/>
          <w:szCs w:val="32"/>
          <w:lang w:eastAsia="zh-CN"/>
        </w:rPr>
        <w:t>结转下年支出</w:t>
      </w:r>
      <w:r>
        <w:rPr>
          <w:rFonts w:hint="eastAsia" w:ascii="仿宋" w:hAnsi="仿宋" w:eastAsia="仿宋"/>
          <w:sz w:val="32"/>
          <w:szCs w:val="32"/>
          <w:lang w:val="en-US" w:eastAsia="zh-CN"/>
        </w:rPr>
        <w:t>0.68亿元，</w:t>
      </w:r>
      <w:r>
        <w:rPr>
          <w:rFonts w:hint="eastAsia" w:ascii="仿宋" w:hAnsi="仿宋" w:eastAsia="仿宋"/>
          <w:sz w:val="32"/>
          <w:szCs w:val="32"/>
        </w:rPr>
        <w:t>收支相抵，</w:t>
      </w:r>
      <w:r>
        <w:rPr>
          <w:rFonts w:hint="eastAsia" w:ascii="仿宋" w:hAnsi="仿宋" w:eastAsia="仿宋"/>
          <w:sz w:val="32"/>
          <w:szCs w:val="32"/>
          <w:lang w:eastAsia="zh-CN"/>
        </w:rPr>
        <w:t>实现平衡</w:t>
      </w:r>
      <w:r>
        <w:rPr>
          <w:rFonts w:hint="eastAsia" w:ascii="仿宋" w:hAnsi="仿宋" w:eastAsia="仿宋"/>
          <w:sz w:val="32"/>
          <w:szCs w:val="32"/>
        </w:rPr>
        <w:t>。</w:t>
      </w:r>
    </w:p>
    <w:p>
      <w:pPr>
        <w:ind w:firstLine="643" w:firstLineChars="200"/>
        <w:rPr>
          <w:rFonts w:ascii="仿宋" w:hAnsi="仿宋" w:eastAsia="仿宋"/>
          <w:b/>
          <w:sz w:val="32"/>
          <w:szCs w:val="32"/>
        </w:rPr>
      </w:pPr>
      <w:r>
        <w:rPr>
          <w:rFonts w:ascii="仿宋" w:hAnsi="仿宋" w:eastAsia="仿宋"/>
          <w:b/>
          <w:sz w:val="32"/>
          <w:szCs w:val="32"/>
        </w:rPr>
        <w:t>1.201</w:t>
      </w:r>
      <w:r>
        <w:rPr>
          <w:rFonts w:hint="eastAsia" w:ascii="仿宋" w:hAnsi="仿宋" w:eastAsia="仿宋"/>
          <w:b/>
          <w:sz w:val="32"/>
          <w:szCs w:val="32"/>
          <w:lang w:val="en-US" w:eastAsia="zh-CN"/>
        </w:rPr>
        <w:t>9</w:t>
      </w:r>
      <w:r>
        <w:rPr>
          <w:rFonts w:hint="eastAsia" w:ascii="仿宋" w:hAnsi="仿宋" w:eastAsia="仿宋"/>
          <w:b/>
          <w:sz w:val="32"/>
          <w:szCs w:val="32"/>
        </w:rPr>
        <w:t>年区本级主要收入预算执行情况</w:t>
      </w:r>
    </w:p>
    <w:p>
      <w:pPr>
        <w:ind w:firstLine="640" w:firstLineChars="200"/>
        <w:rPr>
          <w:rFonts w:ascii="仿宋" w:hAnsi="仿宋" w:eastAsia="仿宋"/>
          <w:sz w:val="32"/>
          <w:szCs w:val="32"/>
        </w:rPr>
      </w:pPr>
      <w:r>
        <w:rPr>
          <w:rFonts w:hint="eastAsia" w:ascii="仿宋" w:hAnsi="仿宋" w:eastAsia="仿宋"/>
          <w:sz w:val="32"/>
          <w:szCs w:val="32"/>
        </w:rPr>
        <w:t>地方税收收入完成</w:t>
      </w:r>
      <w:r>
        <w:rPr>
          <w:rFonts w:ascii="仿宋" w:hAnsi="仿宋" w:eastAsia="仿宋"/>
          <w:sz w:val="32"/>
          <w:szCs w:val="32"/>
        </w:rPr>
        <w:t>17.4</w:t>
      </w:r>
      <w:r>
        <w:rPr>
          <w:rFonts w:hint="eastAsia" w:ascii="仿宋" w:hAnsi="仿宋" w:eastAsia="仿宋"/>
          <w:sz w:val="32"/>
          <w:szCs w:val="32"/>
        </w:rPr>
        <w:t>亿元，比去年同期</w:t>
      </w:r>
      <w:r>
        <w:rPr>
          <w:rFonts w:hint="eastAsia" w:ascii="仿宋" w:hAnsi="仿宋" w:eastAsia="仿宋"/>
          <w:sz w:val="32"/>
          <w:szCs w:val="32"/>
          <w:lang w:eastAsia="zh-CN"/>
        </w:rPr>
        <w:t>持平</w:t>
      </w:r>
      <w:r>
        <w:rPr>
          <w:rFonts w:hint="eastAsia" w:ascii="仿宋" w:hAnsi="仿宋" w:eastAsia="仿宋"/>
          <w:sz w:val="32"/>
          <w:szCs w:val="32"/>
        </w:rPr>
        <w:t>，完成</w:t>
      </w:r>
      <w:r>
        <w:rPr>
          <w:rFonts w:hint="eastAsia" w:ascii="仿宋" w:hAnsi="仿宋" w:eastAsia="仿宋"/>
          <w:sz w:val="32"/>
          <w:szCs w:val="32"/>
          <w:lang w:eastAsia="zh-CN"/>
        </w:rPr>
        <w:t>调整</w:t>
      </w:r>
      <w:r>
        <w:rPr>
          <w:rFonts w:hint="eastAsia" w:ascii="仿宋" w:hAnsi="仿宋" w:eastAsia="仿宋"/>
          <w:sz w:val="32"/>
          <w:szCs w:val="32"/>
        </w:rPr>
        <w:t>预算的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。非税收入完成</w:t>
      </w:r>
      <w:r>
        <w:rPr>
          <w:rFonts w:hint="eastAsia" w:ascii="仿宋" w:hAnsi="仿宋" w:eastAsia="仿宋"/>
          <w:sz w:val="32"/>
          <w:szCs w:val="32"/>
          <w:lang w:val="en-US" w:eastAsia="zh-CN"/>
        </w:rPr>
        <w:t>14.03</w:t>
      </w:r>
      <w:r>
        <w:rPr>
          <w:rFonts w:hint="eastAsia" w:ascii="仿宋" w:hAnsi="仿宋" w:eastAsia="仿宋"/>
          <w:sz w:val="32"/>
          <w:szCs w:val="32"/>
        </w:rPr>
        <w:t>亿元，比去年同期增收</w:t>
      </w:r>
      <w:r>
        <w:rPr>
          <w:rFonts w:hint="eastAsia" w:ascii="仿宋" w:hAnsi="仿宋" w:eastAsia="仿宋"/>
          <w:sz w:val="32"/>
          <w:szCs w:val="32"/>
          <w:lang w:val="en-US" w:eastAsia="zh-CN"/>
        </w:rPr>
        <w:t>5.83</w:t>
      </w:r>
      <w:r>
        <w:rPr>
          <w:rFonts w:hint="eastAsia" w:ascii="仿宋" w:hAnsi="仿宋" w:eastAsia="仿宋"/>
          <w:sz w:val="32"/>
          <w:szCs w:val="32"/>
        </w:rPr>
        <w:t>亿元，增长</w:t>
      </w:r>
      <w:r>
        <w:rPr>
          <w:rFonts w:hint="eastAsia" w:ascii="仿宋" w:hAnsi="仿宋" w:eastAsia="仿宋"/>
          <w:sz w:val="32"/>
          <w:szCs w:val="32"/>
          <w:lang w:val="en-US" w:eastAsia="zh-CN"/>
        </w:rPr>
        <w:t>71.2</w:t>
      </w:r>
      <w:r>
        <w:rPr>
          <w:rFonts w:ascii="仿宋" w:hAnsi="仿宋" w:eastAsia="仿宋"/>
          <w:sz w:val="32"/>
          <w:szCs w:val="32"/>
        </w:rPr>
        <w:t>%</w:t>
      </w:r>
      <w:r>
        <w:rPr>
          <w:rFonts w:hint="eastAsia" w:ascii="仿宋" w:hAnsi="仿宋" w:eastAsia="仿宋"/>
          <w:sz w:val="32"/>
          <w:szCs w:val="32"/>
        </w:rPr>
        <w:t>，完成</w:t>
      </w:r>
      <w:r>
        <w:rPr>
          <w:rFonts w:hint="eastAsia" w:ascii="仿宋" w:hAnsi="仿宋" w:eastAsia="仿宋"/>
          <w:sz w:val="32"/>
          <w:szCs w:val="32"/>
          <w:lang w:eastAsia="zh-CN"/>
        </w:rPr>
        <w:t>调整</w:t>
      </w:r>
      <w:r>
        <w:rPr>
          <w:rFonts w:hint="eastAsia" w:ascii="仿宋" w:hAnsi="仿宋" w:eastAsia="仿宋"/>
          <w:sz w:val="32"/>
          <w:szCs w:val="32"/>
        </w:rPr>
        <w:t>预算的</w:t>
      </w:r>
      <w:r>
        <w:rPr>
          <w:rFonts w:hint="eastAsia" w:ascii="仿宋" w:hAnsi="仿宋" w:eastAsia="仿宋"/>
          <w:sz w:val="32"/>
          <w:szCs w:val="32"/>
          <w:lang w:val="en-US" w:eastAsia="zh-CN"/>
        </w:rPr>
        <w:t>119</w:t>
      </w:r>
      <w:r>
        <w:rPr>
          <w:rFonts w:ascii="仿宋" w:hAnsi="仿宋" w:eastAsia="仿宋"/>
          <w:sz w:val="32"/>
          <w:szCs w:val="32"/>
        </w:rPr>
        <w:t>%</w:t>
      </w:r>
      <w:r>
        <w:rPr>
          <w:rFonts w:hint="eastAsia" w:ascii="仿宋" w:hAnsi="仿宋" w:eastAsia="仿宋"/>
          <w:sz w:val="32"/>
          <w:szCs w:val="32"/>
        </w:rPr>
        <w:t>。</w:t>
      </w:r>
    </w:p>
    <w:p>
      <w:pPr>
        <w:ind w:firstLine="643" w:firstLineChars="200"/>
        <w:rPr>
          <w:rFonts w:ascii="仿宋" w:hAnsi="仿宋" w:eastAsia="仿宋"/>
          <w:b/>
          <w:color w:val="000000"/>
          <w:sz w:val="32"/>
          <w:szCs w:val="32"/>
        </w:rPr>
      </w:pPr>
      <w:r>
        <w:rPr>
          <w:rFonts w:ascii="仿宋" w:hAnsi="仿宋" w:eastAsia="仿宋"/>
          <w:b/>
          <w:color w:val="000000"/>
          <w:sz w:val="32"/>
          <w:szCs w:val="32"/>
        </w:rPr>
        <w:t>2.201</w:t>
      </w:r>
      <w:r>
        <w:rPr>
          <w:rFonts w:hint="eastAsia" w:ascii="仿宋" w:hAnsi="仿宋" w:eastAsia="仿宋"/>
          <w:b/>
          <w:color w:val="000000"/>
          <w:sz w:val="32"/>
          <w:szCs w:val="32"/>
          <w:lang w:val="en-US" w:eastAsia="zh-CN"/>
        </w:rPr>
        <w:t>9</w:t>
      </w:r>
      <w:r>
        <w:rPr>
          <w:rFonts w:hint="eastAsia" w:ascii="仿宋" w:hAnsi="仿宋" w:eastAsia="仿宋"/>
          <w:b/>
          <w:color w:val="000000"/>
          <w:sz w:val="32"/>
          <w:szCs w:val="32"/>
        </w:rPr>
        <w:t>年主要支出项目执行情况</w:t>
      </w:r>
    </w:p>
    <w:p>
      <w:pPr>
        <w:ind w:firstLine="640"/>
        <w:rPr>
          <w:rFonts w:hint="eastAsia" w:ascii="仿宋" w:hAnsi="仿宋" w:eastAsia="仿宋"/>
          <w:color w:val="000000"/>
          <w:sz w:val="32"/>
          <w:szCs w:val="32"/>
          <w:lang w:eastAsia="zh-CN"/>
        </w:rPr>
      </w:pPr>
      <w:r>
        <w:rPr>
          <w:rFonts w:hint="eastAsia" w:ascii="仿宋" w:hAnsi="仿宋" w:eastAsia="仿宋"/>
          <w:color w:val="000000"/>
          <w:sz w:val="32"/>
          <w:szCs w:val="32"/>
        </w:rPr>
        <w:t>全区一般公共预算支出完成</w:t>
      </w:r>
      <w:r>
        <w:rPr>
          <w:rFonts w:ascii="仿宋" w:hAnsi="仿宋" w:eastAsia="仿宋"/>
          <w:color w:val="000000"/>
          <w:sz w:val="32"/>
          <w:szCs w:val="32"/>
        </w:rPr>
        <w:t xml:space="preserve"> </w:t>
      </w:r>
      <w:r>
        <w:rPr>
          <w:rFonts w:hint="eastAsia" w:ascii="仿宋" w:hAnsi="仿宋" w:eastAsia="仿宋"/>
          <w:color w:val="000000"/>
          <w:sz w:val="32"/>
          <w:szCs w:val="32"/>
          <w:lang w:val="en-US" w:eastAsia="zh-CN"/>
        </w:rPr>
        <w:t>94.61</w:t>
      </w:r>
      <w:r>
        <w:rPr>
          <w:rFonts w:hint="eastAsia" w:ascii="仿宋" w:hAnsi="仿宋" w:eastAsia="仿宋"/>
          <w:color w:val="000000"/>
          <w:sz w:val="32"/>
          <w:szCs w:val="32"/>
        </w:rPr>
        <w:t>亿元，比上年同期增支</w:t>
      </w:r>
      <w:r>
        <w:rPr>
          <w:rFonts w:hint="eastAsia" w:ascii="仿宋" w:hAnsi="仿宋" w:eastAsia="仿宋"/>
          <w:color w:val="000000"/>
          <w:sz w:val="32"/>
          <w:szCs w:val="32"/>
          <w:lang w:val="en-US" w:eastAsia="zh-CN"/>
        </w:rPr>
        <w:t>11.7</w:t>
      </w:r>
      <w:r>
        <w:rPr>
          <w:rFonts w:hint="eastAsia" w:ascii="仿宋" w:hAnsi="仿宋" w:eastAsia="仿宋"/>
          <w:color w:val="000000"/>
          <w:sz w:val="32"/>
          <w:szCs w:val="32"/>
        </w:rPr>
        <w:t>亿元，增长</w:t>
      </w:r>
      <w:r>
        <w:rPr>
          <w:rFonts w:hint="eastAsia" w:ascii="仿宋" w:hAnsi="仿宋" w:eastAsia="仿宋"/>
          <w:color w:val="000000"/>
          <w:sz w:val="32"/>
          <w:szCs w:val="32"/>
          <w:lang w:val="en-US" w:eastAsia="zh-CN"/>
        </w:rPr>
        <w:t>14.1</w:t>
      </w:r>
      <w:r>
        <w:rPr>
          <w:rFonts w:ascii="仿宋" w:hAnsi="仿宋" w:eastAsia="仿宋"/>
          <w:color w:val="000000"/>
          <w:sz w:val="32"/>
          <w:szCs w:val="32"/>
        </w:rPr>
        <w:t>%</w:t>
      </w:r>
      <w:r>
        <w:rPr>
          <w:rFonts w:hint="eastAsia" w:ascii="仿宋" w:hAnsi="仿宋" w:eastAsia="仿宋"/>
          <w:color w:val="000000"/>
          <w:sz w:val="32"/>
          <w:szCs w:val="32"/>
        </w:rPr>
        <w:t>，完成预算的</w:t>
      </w:r>
      <w:r>
        <w:rPr>
          <w:rFonts w:hint="eastAsia" w:ascii="仿宋" w:hAnsi="仿宋" w:eastAsia="仿宋"/>
          <w:color w:val="000000"/>
          <w:sz w:val="32"/>
          <w:szCs w:val="32"/>
          <w:lang w:val="en-US" w:eastAsia="zh-CN"/>
        </w:rPr>
        <w:t>120</w:t>
      </w:r>
      <w:r>
        <w:rPr>
          <w:rFonts w:ascii="仿宋" w:hAnsi="仿宋" w:eastAsia="仿宋"/>
          <w:color w:val="000000"/>
          <w:sz w:val="32"/>
          <w:szCs w:val="32"/>
        </w:rPr>
        <w:t xml:space="preserve"> %</w:t>
      </w:r>
      <w:r>
        <w:rPr>
          <w:rFonts w:hint="eastAsia" w:ascii="仿宋" w:hAnsi="仿宋" w:eastAsia="仿宋"/>
          <w:color w:val="000000"/>
          <w:sz w:val="32"/>
          <w:szCs w:val="32"/>
        </w:rPr>
        <w:t>。</w:t>
      </w:r>
      <w:r>
        <w:rPr>
          <w:rFonts w:hint="eastAsia" w:ascii="仿宋" w:hAnsi="仿宋" w:eastAsia="仿宋"/>
          <w:b/>
          <w:bCs/>
          <w:color w:val="000000"/>
          <w:sz w:val="32"/>
          <w:szCs w:val="32"/>
        </w:rPr>
        <w:t>主要</w:t>
      </w:r>
      <w:r>
        <w:rPr>
          <w:rFonts w:hint="eastAsia" w:ascii="仿宋" w:hAnsi="仿宋" w:eastAsia="仿宋"/>
          <w:color w:val="000000"/>
          <w:sz w:val="32"/>
          <w:szCs w:val="32"/>
        </w:rPr>
        <w:t>支出项目：一般公共服务支出</w:t>
      </w:r>
      <w:r>
        <w:rPr>
          <w:rFonts w:hint="eastAsia" w:ascii="仿宋" w:hAnsi="仿宋" w:eastAsia="仿宋"/>
          <w:color w:val="000000"/>
          <w:sz w:val="32"/>
          <w:szCs w:val="32"/>
          <w:lang w:val="en-US" w:eastAsia="zh-CN"/>
        </w:rPr>
        <w:t>10.1</w:t>
      </w:r>
      <w:r>
        <w:rPr>
          <w:rFonts w:hint="eastAsia" w:ascii="仿宋" w:hAnsi="仿宋" w:eastAsia="仿宋"/>
          <w:color w:val="000000"/>
          <w:sz w:val="32"/>
          <w:szCs w:val="32"/>
        </w:rPr>
        <w:t>亿元，比去年同期增支</w:t>
      </w:r>
      <w:r>
        <w:rPr>
          <w:rFonts w:hint="eastAsia" w:ascii="仿宋" w:hAnsi="仿宋" w:eastAsia="仿宋"/>
          <w:color w:val="000000"/>
          <w:sz w:val="32"/>
          <w:szCs w:val="32"/>
          <w:lang w:val="en-US" w:eastAsia="zh-CN"/>
        </w:rPr>
        <w:t>4.78</w:t>
      </w:r>
      <w:r>
        <w:rPr>
          <w:rFonts w:hint="eastAsia" w:ascii="仿宋" w:hAnsi="仿宋" w:eastAsia="仿宋"/>
          <w:color w:val="000000"/>
          <w:sz w:val="32"/>
          <w:szCs w:val="32"/>
        </w:rPr>
        <w:t>亿元，</w:t>
      </w:r>
      <w:r>
        <w:rPr>
          <w:rFonts w:hint="eastAsia" w:ascii="仿宋" w:hAnsi="仿宋" w:eastAsia="仿宋"/>
          <w:color w:val="000000"/>
          <w:sz w:val="32"/>
          <w:szCs w:val="32"/>
          <w:highlight w:val="none"/>
        </w:rPr>
        <w:t>增长</w:t>
      </w:r>
      <w:r>
        <w:rPr>
          <w:rFonts w:hint="eastAsia" w:ascii="仿宋" w:hAnsi="仿宋" w:eastAsia="仿宋"/>
          <w:color w:val="000000"/>
          <w:sz w:val="32"/>
          <w:szCs w:val="32"/>
          <w:highlight w:val="none"/>
          <w:lang w:val="en-US" w:eastAsia="zh-CN"/>
        </w:rPr>
        <w:t>90.7</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w:t>
      </w:r>
      <w:r>
        <w:rPr>
          <w:rFonts w:hint="eastAsia" w:ascii="仿宋" w:hAnsi="仿宋" w:eastAsia="仿宋"/>
          <w:color w:val="000000"/>
          <w:sz w:val="32"/>
          <w:szCs w:val="32"/>
        </w:rPr>
        <w:t>公共安全支出</w:t>
      </w:r>
      <w:r>
        <w:rPr>
          <w:rFonts w:hint="eastAsia" w:ascii="仿宋" w:hAnsi="仿宋" w:eastAsia="仿宋"/>
          <w:color w:val="000000"/>
          <w:sz w:val="32"/>
          <w:szCs w:val="32"/>
          <w:lang w:val="en-US" w:eastAsia="zh-CN"/>
        </w:rPr>
        <w:t>1.45</w:t>
      </w:r>
      <w:r>
        <w:rPr>
          <w:rFonts w:hint="eastAsia" w:ascii="仿宋" w:hAnsi="仿宋" w:eastAsia="仿宋"/>
          <w:color w:val="000000"/>
          <w:sz w:val="32"/>
          <w:szCs w:val="32"/>
        </w:rPr>
        <w:t>亿元，比去年同期增支</w:t>
      </w:r>
      <w:r>
        <w:rPr>
          <w:rFonts w:hint="eastAsia" w:ascii="仿宋" w:hAnsi="仿宋" w:eastAsia="仿宋"/>
          <w:color w:val="000000"/>
          <w:sz w:val="32"/>
          <w:szCs w:val="32"/>
          <w:lang w:val="en-US" w:eastAsia="zh-CN"/>
        </w:rPr>
        <w:t>0.22</w:t>
      </w:r>
      <w:r>
        <w:rPr>
          <w:rFonts w:hint="eastAsia" w:ascii="仿宋" w:hAnsi="仿宋" w:eastAsia="仿宋"/>
          <w:color w:val="000000"/>
          <w:sz w:val="32"/>
          <w:szCs w:val="32"/>
        </w:rPr>
        <w:t>亿元，</w:t>
      </w:r>
      <w:r>
        <w:rPr>
          <w:rFonts w:hint="eastAsia" w:ascii="仿宋" w:hAnsi="仿宋" w:eastAsia="仿宋"/>
          <w:color w:val="000000"/>
          <w:sz w:val="32"/>
          <w:szCs w:val="32"/>
          <w:highlight w:val="none"/>
        </w:rPr>
        <w:t>增长</w:t>
      </w:r>
      <w:r>
        <w:rPr>
          <w:rFonts w:hint="eastAsia" w:ascii="仿宋" w:hAnsi="仿宋" w:eastAsia="仿宋"/>
          <w:color w:val="000000"/>
          <w:sz w:val="32"/>
          <w:szCs w:val="32"/>
          <w:highlight w:val="none"/>
          <w:lang w:val="en-US" w:eastAsia="zh-CN"/>
        </w:rPr>
        <w:t>16.9</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w:t>
      </w:r>
      <w:r>
        <w:rPr>
          <w:rFonts w:hint="eastAsia" w:ascii="仿宋" w:hAnsi="仿宋" w:eastAsia="仿宋"/>
          <w:color w:val="000000"/>
          <w:sz w:val="32"/>
          <w:szCs w:val="32"/>
        </w:rPr>
        <w:t>教育支出</w:t>
      </w:r>
      <w:r>
        <w:rPr>
          <w:rFonts w:hint="eastAsia" w:ascii="仿宋" w:hAnsi="仿宋" w:eastAsia="仿宋"/>
          <w:color w:val="000000"/>
          <w:sz w:val="32"/>
          <w:szCs w:val="32"/>
          <w:lang w:val="en-US" w:eastAsia="zh-CN"/>
        </w:rPr>
        <w:t>21.6</w:t>
      </w:r>
      <w:r>
        <w:rPr>
          <w:rFonts w:hint="eastAsia" w:ascii="仿宋" w:hAnsi="仿宋" w:eastAsia="仿宋"/>
          <w:color w:val="000000"/>
          <w:sz w:val="32"/>
          <w:szCs w:val="32"/>
        </w:rPr>
        <w:t>亿元，比去年同期</w:t>
      </w:r>
      <w:r>
        <w:rPr>
          <w:rFonts w:hint="eastAsia" w:ascii="仿宋" w:hAnsi="仿宋" w:eastAsia="仿宋"/>
          <w:color w:val="000000"/>
          <w:sz w:val="32"/>
          <w:szCs w:val="32"/>
          <w:lang w:eastAsia="zh-CN"/>
        </w:rPr>
        <w:t>增</w:t>
      </w:r>
      <w:r>
        <w:rPr>
          <w:rFonts w:hint="eastAsia" w:ascii="仿宋" w:hAnsi="仿宋" w:eastAsia="仿宋"/>
          <w:color w:val="000000"/>
          <w:sz w:val="32"/>
          <w:szCs w:val="32"/>
        </w:rPr>
        <w:t>支</w:t>
      </w:r>
      <w:r>
        <w:rPr>
          <w:rFonts w:hint="eastAsia" w:ascii="仿宋" w:hAnsi="仿宋" w:eastAsia="仿宋"/>
          <w:color w:val="000000"/>
          <w:sz w:val="32"/>
          <w:szCs w:val="32"/>
          <w:lang w:val="en-US" w:eastAsia="zh-CN"/>
        </w:rPr>
        <w:t>0.37</w:t>
      </w:r>
      <w:r>
        <w:rPr>
          <w:rFonts w:hint="eastAsia" w:ascii="仿宋" w:hAnsi="仿宋" w:eastAsia="仿宋"/>
          <w:color w:val="000000"/>
          <w:sz w:val="32"/>
          <w:szCs w:val="32"/>
        </w:rPr>
        <w:t>亿元；城乡社区支出</w:t>
      </w:r>
      <w:r>
        <w:rPr>
          <w:rFonts w:hint="eastAsia" w:ascii="仿宋" w:hAnsi="仿宋" w:eastAsia="仿宋"/>
          <w:color w:val="000000"/>
          <w:sz w:val="32"/>
          <w:szCs w:val="32"/>
          <w:lang w:val="en-US" w:eastAsia="zh-CN"/>
        </w:rPr>
        <w:t>14.25</w:t>
      </w:r>
      <w:r>
        <w:rPr>
          <w:rFonts w:hint="eastAsia" w:ascii="仿宋" w:hAnsi="仿宋" w:eastAsia="仿宋"/>
          <w:color w:val="000000"/>
          <w:sz w:val="32"/>
          <w:szCs w:val="32"/>
        </w:rPr>
        <w:t>亿元，比去年同期增支</w:t>
      </w:r>
      <w:r>
        <w:rPr>
          <w:rFonts w:hint="eastAsia" w:ascii="仿宋" w:hAnsi="仿宋" w:eastAsia="仿宋"/>
          <w:color w:val="000000"/>
          <w:sz w:val="32"/>
          <w:szCs w:val="32"/>
          <w:lang w:val="en-US" w:eastAsia="zh-CN"/>
        </w:rPr>
        <w:t>7.15</w:t>
      </w:r>
      <w:r>
        <w:rPr>
          <w:rFonts w:hint="eastAsia" w:ascii="仿宋" w:hAnsi="仿宋" w:eastAsia="仿宋"/>
          <w:color w:val="000000"/>
          <w:sz w:val="32"/>
          <w:szCs w:val="32"/>
        </w:rPr>
        <w:t>亿元，增长</w:t>
      </w:r>
      <w:r>
        <w:rPr>
          <w:rFonts w:hint="eastAsia" w:ascii="仿宋" w:hAnsi="仿宋" w:eastAsia="仿宋"/>
          <w:color w:val="000000"/>
          <w:sz w:val="32"/>
          <w:szCs w:val="32"/>
          <w:lang w:val="en-US" w:eastAsia="zh-CN"/>
        </w:rPr>
        <w:t>100.6</w:t>
      </w:r>
      <w:r>
        <w:rPr>
          <w:rFonts w:ascii="仿宋" w:hAnsi="仿宋" w:eastAsia="仿宋"/>
          <w:color w:val="000000"/>
          <w:sz w:val="32"/>
          <w:szCs w:val="32"/>
        </w:rPr>
        <w:t>%</w:t>
      </w:r>
      <w:r>
        <w:rPr>
          <w:rFonts w:hint="eastAsia" w:ascii="仿宋" w:hAnsi="仿宋" w:eastAsia="仿宋"/>
          <w:color w:val="000000"/>
          <w:sz w:val="32"/>
          <w:szCs w:val="32"/>
        </w:rPr>
        <w:t>；社会保障和就业支出</w:t>
      </w:r>
      <w:r>
        <w:rPr>
          <w:rFonts w:ascii="仿宋" w:hAnsi="仿宋" w:eastAsia="仿宋"/>
          <w:color w:val="000000"/>
          <w:sz w:val="32"/>
          <w:szCs w:val="32"/>
        </w:rPr>
        <w:t xml:space="preserve"> </w:t>
      </w:r>
      <w:r>
        <w:rPr>
          <w:rFonts w:hint="eastAsia" w:ascii="仿宋" w:hAnsi="仿宋" w:eastAsia="仿宋"/>
          <w:color w:val="000000"/>
          <w:sz w:val="32"/>
          <w:szCs w:val="32"/>
          <w:lang w:val="en-US" w:eastAsia="zh-CN"/>
        </w:rPr>
        <w:t>13.3</w:t>
      </w:r>
      <w:r>
        <w:rPr>
          <w:rFonts w:hint="eastAsia" w:ascii="仿宋" w:hAnsi="仿宋" w:eastAsia="仿宋"/>
          <w:color w:val="000000"/>
          <w:sz w:val="32"/>
          <w:szCs w:val="32"/>
        </w:rPr>
        <w:t>亿元，</w:t>
      </w:r>
      <w:r>
        <w:rPr>
          <w:rFonts w:hint="eastAsia" w:ascii="仿宋" w:hAnsi="仿宋" w:eastAsia="仿宋"/>
          <w:color w:val="000000"/>
          <w:sz w:val="32"/>
          <w:szCs w:val="32"/>
          <w:lang w:eastAsia="zh-CN"/>
        </w:rPr>
        <w:t>与</w:t>
      </w:r>
      <w:r>
        <w:rPr>
          <w:rFonts w:hint="eastAsia" w:ascii="仿宋" w:hAnsi="仿宋" w:eastAsia="仿宋"/>
          <w:color w:val="000000"/>
          <w:sz w:val="32"/>
          <w:szCs w:val="32"/>
        </w:rPr>
        <w:t>去年同期</w:t>
      </w:r>
      <w:r>
        <w:rPr>
          <w:rFonts w:hint="eastAsia" w:ascii="仿宋" w:hAnsi="仿宋" w:eastAsia="仿宋"/>
          <w:color w:val="000000"/>
          <w:sz w:val="32"/>
          <w:szCs w:val="32"/>
          <w:lang w:eastAsia="zh-CN"/>
        </w:rPr>
        <w:t>基本持平</w:t>
      </w:r>
      <w:r>
        <w:rPr>
          <w:rFonts w:hint="eastAsia" w:ascii="仿宋" w:hAnsi="仿宋" w:eastAsia="仿宋"/>
          <w:color w:val="000000"/>
          <w:sz w:val="32"/>
          <w:szCs w:val="32"/>
        </w:rPr>
        <w:t>；卫生</w:t>
      </w:r>
      <w:r>
        <w:rPr>
          <w:rFonts w:hint="eastAsia" w:ascii="仿宋" w:hAnsi="仿宋" w:eastAsia="仿宋"/>
          <w:color w:val="000000"/>
          <w:sz w:val="32"/>
          <w:szCs w:val="32"/>
          <w:lang w:eastAsia="zh-CN"/>
        </w:rPr>
        <w:t>健康</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13.1</w:t>
      </w:r>
      <w:r>
        <w:rPr>
          <w:rFonts w:hint="eastAsia" w:ascii="仿宋" w:hAnsi="仿宋" w:eastAsia="仿宋"/>
          <w:color w:val="000000"/>
          <w:sz w:val="32"/>
          <w:szCs w:val="32"/>
        </w:rPr>
        <w:t>亿元，比去年同期</w:t>
      </w:r>
      <w:r>
        <w:rPr>
          <w:rFonts w:hint="eastAsia" w:ascii="仿宋" w:hAnsi="仿宋" w:eastAsia="仿宋"/>
          <w:color w:val="000000"/>
          <w:sz w:val="32"/>
          <w:szCs w:val="32"/>
          <w:lang w:eastAsia="zh-CN"/>
        </w:rPr>
        <w:t>减</w:t>
      </w:r>
      <w:r>
        <w:rPr>
          <w:rFonts w:hint="eastAsia" w:ascii="仿宋" w:hAnsi="仿宋" w:eastAsia="仿宋"/>
          <w:color w:val="000000"/>
          <w:sz w:val="32"/>
          <w:szCs w:val="32"/>
        </w:rPr>
        <w:t>支</w:t>
      </w:r>
      <w:r>
        <w:rPr>
          <w:rFonts w:hint="eastAsia" w:ascii="仿宋" w:hAnsi="仿宋" w:eastAsia="仿宋"/>
          <w:color w:val="000000"/>
          <w:sz w:val="32"/>
          <w:szCs w:val="32"/>
          <w:lang w:val="en-US" w:eastAsia="zh-CN"/>
        </w:rPr>
        <w:t>1.6</w:t>
      </w:r>
      <w:r>
        <w:rPr>
          <w:rFonts w:hint="eastAsia" w:ascii="仿宋" w:hAnsi="仿宋" w:eastAsia="仿宋"/>
          <w:color w:val="000000"/>
          <w:sz w:val="32"/>
          <w:szCs w:val="32"/>
        </w:rPr>
        <w:t>亿元，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11</w:t>
      </w:r>
      <w:r>
        <w:rPr>
          <w:rFonts w:ascii="仿宋" w:hAnsi="仿宋" w:eastAsia="仿宋"/>
          <w:color w:val="000000"/>
          <w:sz w:val="32"/>
          <w:szCs w:val="32"/>
        </w:rPr>
        <w:t>%</w:t>
      </w:r>
      <w:r>
        <w:rPr>
          <w:rFonts w:hint="eastAsia" w:ascii="仿宋" w:hAnsi="仿宋" w:eastAsia="仿宋"/>
          <w:color w:val="000000"/>
          <w:sz w:val="32"/>
          <w:szCs w:val="32"/>
        </w:rPr>
        <w:t>；农林水支出12.</w:t>
      </w:r>
      <w:r>
        <w:rPr>
          <w:rFonts w:hint="eastAsia" w:ascii="仿宋" w:hAnsi="仿宋" w:eastAsia="仿宋"/>
          <w:color w:val="000000"/>
          <w:sz w:val="32"/>
          <w:szCs w:val="32"/>
          <w:lang w:val="en-US" w:eastAsia="zh-CN"/>
        </w:rPr>
        <w:t>56</w:t>
      </w:r>
      <w:r>
        <w:rPr>
          <w:rFonts w:hint="eastAsia" w:ascii="仿宋" w:hAnsi="仿宋" w:eastAsia="仿宋"/>
          <w:color w:val="000000"/>
          <w:sz w:val="32"/>
          <w:szCs w:val="32"/>
        </w:rPr>
        <w:t>亿元，</w:t>
      </w:r>
      <w:r>
        <w:rPr>
          <w:rFonts w:hint="eastAsia" w:ascii="仿宋" w:hAnsi="仿宋" w:eastAsia="仿宋"/>
          <w:color w:val="000000"/>
          <w:sz w:val="32"/>
          <w:szCs w:val="32"/>
          <w:lang w:eastAsia="zh-CN"/>
        </w:rPr>
        <w:t>与</w:t>
      </w:r>
      <w:r>
        <w:rPr>
          <w:rFonts w:hint="eastAsia" w:ascii="仿宋" w:hAnsi="仿宋" w:eastAsia="仿宋"/>
          <w:color w:val="000000"/>
          <w:sz w:val="32"/>
          <w:szCs w:val="32"/>
        </w:rPr>
        <w:t>去年</w:t>
      </w:r>
      <w:r>
        <w:rPr>
          <w:rFonts w:hint="eastAsia" w:ascii="仿宋" w:hAnsi="仿宋" w:eastAsia="仿宋"/>
          <w:color w:val="000000"/>
          <w:sz w:val="32"/>
          <w:szCs w:val="32"/>
          <w:lang w:eastAsia="zh-CN"/>
        </w:rPr>
        <w:t>基本持平。</w:t>
      </w:r>
    </w:p>
    <w:p>
      <w:pPr>
        <w:ind w:firstLine="321" w:firstLineChars="100"/>
        <w:rPr>
          <w:rFonts w:ascii="楷体" w:hAnsi="楷体" w:eastAsia="楷体"/>
          <w:b/>
          <w:sz w:val="32"/>
          <w:szCs w:val="32"/>
        </w:rPr>
      </w:pPr>
      <w:r>
        <w:rPr>
          <w:rFonts w:hint="eastAsia" w:ascii="楷体" w:hAnsi="楷体" w:eastAsia="楷体"/>
          <w:b/>
          <w:sz w:val="32"/>
          <w:szCs w:val="32"/>
        </w:rPr>
        <w:t>（二）政府性基金预算执行情况</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年，全区政府性基金收入</w:t>
      </w:r>
      <w:r>
        <w:rPr>
          <w:rFonts w:hint="eastAsia" w:ascii="仿宋" w:hAnsi="仿宋" w:eastAsia="仿宋"/>
          <w:sz w:val="32"/>
          <w:szCs w:val="32"/>
          <w:lang w:val="en-US" w:eastAsia="zh-CN"/>
        </w:rPr>
        <w:t>13.62</w:t>
      </w:r>
      <w:r>
        <w:rPr>
          <w:rFonts w:hint="eastAsia" w:ascii="仿宋" w:hAnsi="仿宋" w:eastAsia="仿宋"/>
          <w:sz w:val="32"/>
          <w:szCs w:val="32"/>
        </w:rPr>
        <w:t>亿元，比去年同期</w:t>
      </w:r>
      <w:r>
        <w:rPr>
          <w:rFonts w:hint="eastAsia" w:ascii="仿宋" w:hAnsi="仿宋" w:eastAsia="仿宋"/>
          <w:sz w:val="32"/>
          <w:szCs w:val="32"/>
          <w:lang w:eastAsia="zh-CN"/>
        </w:rPr>
        <w:t>减少</w:t>
      </w:r>
      <w:r>
        <w:rPr>
          <w:rFonts w:hint="eastAsia" w:ascii="仿宋" w:hAnsi="仿宋" w:eastAsia="仿宋"/>
          <w:sz w:val="32"/>
          <w:szCs w:val="32"/>
          <w:lang w:val="en-US" w:eastAsia="zh-CN"/>
        </w:rPr>
        <w:t>0.44</w:t>
      </w:r>
      <w:r>
        <w:rPr>
          <w:rFonts w:hint="eastAsia" w:ascii="仿宋" w:hAnsi="仿宋" w:eastAsia="仿宋"/>
          <w:sz w:val="32"/>
          <w:szCs w:val="32"/>
        </w:rPr>
        <w:t>亿元，</w:t>
      </w:r>
      <w:r>
        <w:rPr>
          <w:rFonts w:hint="eastAsia" w:ascii="仿宋" w:hAnsi="仿宋" w:eastAsia="仿宋"/>
          <w:sz w:val="32"/>
          <w:szCs w:val="32"/>
          <w:lang w:eastAsia="zh-CN"/>
        </w:rPr>
        <w:t>下降</w:t>
      </w:r>
      <w:r>
        <w:rPr>
          <w:rFonts w:hint="eastAsia" w:ascii="仿宋" w:hAnsi="仿宋" w:eastAsia="仿宋"/>
          <w:sz w:val="32"/>
          <w:szCs w:val="32"/>
          <w:lang w:val="en-US" w:eastAsia="zh-CN"/>
        </w:rPr>
        <w:t>0.31</w:t>
      </w:r>
      <w:r>
        <w:rPr>
          <w:rFonts w:ascii="仿宋" w:hAnsi="仿宋" w:eastAsia="仿宋"/>
          <w:sz w:val="32"/>
          <w:szCs w:val="32"/>
        </w:rPr>
        <w:t xml:space="preserve"> %</w:t>
      </w:r>
      <w:r>
        <w:rPr>
          <w:rFonts w:hint="eastAsia" w:ascii="仿宋" w:hAnsi="仿宋" w:eastAsia="仿宋"/>
          <w:sz w:val="32"/>
          <w:szCs w:val="32"/>
        </w:rPr>
        <w:t>，主要是</w:t>
      </w:r>
      <w:r>
        <w:rPr>
          <w:rFonts w:hint="eastAsia" w:ascii="仿宋" w:hAnsi="仿宋" w:eastAsia="仿宋"/>
          <w:sz w:val="32"/>
          <w:szCs w:val="32"/>
          <w:lang w:eastAsia="zh-CN"/>
        </w:rPr>
        <w:t>划拨</w:t>
      </w:r>
      <w:r>
        <w:rPr>
          <w:rFonts w:hint="eastAsia" w:ascii="仿宋" w:hAnsi="仿宋" w:eastAsia="仿宋"/>
          <w:sz w:val="32"/>
          <w:szCs w:val="32"/>
        </w:rPr>
        <w:t>土地收入</w:t>
      </w:r>
      <w:r>
        <w:rPr>
          <w:rFonts w:hint="eastAsia" w:ascii="仿宋" w:hAnsi="仿宋" w:eastAsia="仿宋"/>
          <w:sz w:val="32"/>
          <w:szCs w:val="32"/>
          <w:lang w:eastAsia="zh-CN"/>
        </w:rPr>
        <w:t>减少</w:t>
      </w:r>
      <w:r>
        <w:rPr>
          <w:rFonts w:hint="eastAsia" w:ascii="仿宋" w:hAnsi="仿宋" w:eastAsia="仿宋"/>
          <w:sz w:val="32"/>
          <w:szCs w:val="32"/>
        </w:rPr>
        <w:t>，其中：土地出让</w:t>
      </w:r>
      <w:r>
        <w:rPr>
          <w:rFonts w:hint="eastAsia" w:ascii="仿宋" w:hAnsi="仿宋" w:eastAsia="仿宋"/>
          <w:sz w:val="32"/>
          <w:szCs w:val="32"/>
          <w:lang w:eastAsia="zh-CN"/>
        </w:rPr>
        <w:t>价款</w:t>
      </w:r>
      <w:r>
        <w:rPr>
          <w:rFonts w:hint="eastAsia" w:ascii="仿宋" w:hAnsi="仿宋" w:eastAsia="仿宋"/>
          <w:sz w:val="32"/>
          <w:szCs w:val="32"/>
        </w:rPr>
        <w:t>收入</w:t>
      </w:r>
      <w:r>
        <w:rPr>
          <w:rFonts w:ascii="仿宋" w:hAnsi="仿宋" w:eastAsia="仿宋"/>
          <w:sz w:val="32"/>
          <w:szCs w:val="32"/>
        </w:rPr>
        <w:t xml:space="preserve"> 10</w:t>
      </w:r>
      <w:r>
        <w:rPr>
          <w:rFonts w:hint="eastAsia" w:ascii="仿宋" w:hAnsi="仿宋" w:eastAsia="仿宋"/>
          <w:sz w:val="32"/>
          <w:szCs w:val="32"/>
          <w:lang w:val="en-US" w:eastAsia="zh-CN"/>
        </w:rPr>
        <w:t>.8</w:t>
      </w:r>
      <w:r>
        <w:rPr>
          <w:rFonts w:hint="eastAsia" w:ascii="仿宋" w:hAnsi="仿宋" w:eastAsia="仿宋"/>
          <w:sz w:val="32"/>
          <w:szCs w:val="32"/>
        </w:rPr>
        <w:t>亿元，划拨土地收入</w:t>
      </w:r>
      <w:r>
        <w:rPr>
          <w:rFonts w:hint="eastAsia" w:ascii="仿宋" w:hAnsi="仿宋" w:eastAsia="仿宋"/>
          <w:sz w:val="32"/>
          <w:szCs w:val="32"/>
          <w:lang w:val="en-US" w:eastAsia="zh-CN"/>
        </w:rPr>
        <w:t>2.7</w:t>
      </w:r>
      <w:r>
        <w:rPr>
          <w:rFonts w:ascii="仿宋" w:hAnsi="仿宋" w:eastAsia="仿宋"/>
          <w:sz w:val="32"/>
          <w:szCs w:val="32"/>
        </w:rPr>
        <w:t xml:space="preserve"> </w:t>
      </w:r>
      <w:r>
        <w:rPr>
          <w:rFonts w:hint="eastAsia" w:ascii="仿宋" w:hAnsi="仿宋" w:eastAsia="仿宋"/>
          <w:sz w:val="32"/>
          <w:szCs w:val="32"/>
        </w:rPr>
        <w:t>亿元，</w:t>
      </w:r>
      <w:r>
        <w:rPr>
          <w:rFonts w:hint="eastAsia" w:ascii="仿宋" w:hAnsi="仿宋" w:eastAsia="仿宋"/>
          <w:sz w:val="32"/>
          <w:szCs w:val="32"/>
          <w:lang w:eastAsia="zh-CN"/>
        </w:rPr>
        <w:t>城市基础设施配套费收入</w:t>
      </w:r>
      <w:r>
        <w:rPr>
          <w:rFonts w:hint="eastAsia" w:ascii="仿宋" w:hAnsi="仿宋" w:eastAsia="仿宋"/>
          <w:sz w:val="32"/>
          <w:szCs w:val="32"/>
          <w:lang w:val="en-US" w:eastAsia="zh-CN"/>
        </w:rPr>
        <w:t>0.12</w:t>
      </w:r>
      <w:r>
        <w:rPr>
          <w:rFonts w:hint="eastAsia" w:ascii="仿宋" w:hAnsi="仿宋" w:eastAsia="仿宋"/>
          <w:sz w:val="32"/>
          <w:szCs w:val="32"/>
        </w:rPr>
        <w:t>亿元</w:t>
      </w:r>
      <w:r>
        <w:rPr>
          <w:rFonts w:hint="eastAsia" w:ascii="仿宋" w:hAnsi="仿宋" w:eastAsia="仿宋"/>
          <w:sz w:val="32"/>
          <w:szCs w:val="32"/>
          <w:lang w:eastAsia="zh-CN"/>
        </w:rPr>
        <w:t>。加上上年结转</w:t>
      </w:r>
      <w:r>
        <w:rPr>
          <w:rFonts w:hint="eastAsia" w:ascii="仿宋" w:hAnsi="仿宋" w:eastAsia="仿宋"/>
          <w:sz w:val="32"/>
          <w:szCs w:val="32"/>
          <w:lang w:val="en-US" w:eastAsia="zh-CN"/>
        </w:rPr>
        <w:t>0.03亿</w:t>
      </w:r>
      <w:r>
        <w:rPr>
          <w:rFonts w:hint="eastAsia" w:ascii="仿宋" w:hAnsi="仿宋" w:eastAsia="仿宋"/>
          <w:sz w:val="32"/>
          <w:szCs w:val="32"/>
        </w:rPr>
        <w:t>元，</w:t>
      </w:r>
      <w:r>
        <w:rPr>
          <w:rFonts w:hint="eastAsia" w:ascii="仿宋" w:hAnsi="仿宋" w:eastAsia="仿宋"/>
          <w:sz w:val="32"/>
          <w:szCs w:val="32"/>
          <w:lang w:eastAsia="zh-CN"/>
        </w:rPr>
        <w:t>上级补助收入</w:t>
      </w:r>
      <w:r>
        <w:rPr>
          <w:rFonts w:hint="eastAsia" w:ascii="仿宋" w:hAnsi="仿宋" w:eastAsia="仿宋"/>
          <w:sz w:val="32"/>
          <w:szCs w:val="32"/>
          <w:lang w:val="en-US" w:eastAsia="zh-CN"/>
        </w:rPr>
        <w:t>0.81亿元，</w:t>
      </w:r>
      <w:r>
        <w:rPr>
          <w:rFonts w:hint="eastAsia" w:ascii="仿宋" w:hAnsi="仿宋" w:eastAsia="仿宋"/>
          <w:sz w:val="32"/>
          <w:szCs w:val="32"/>
        </w:rPr>
        <w:t>专项债务转贷收入</w:t>
      </w:r>
      <w:r>
        <w:rPr>
          <w:rFonts w:hint="eastAsia" w:ascii="仿宋" w:hAnsi="仿宋" w:eastAsia="仿宋"/>
          <w:sz w:val="32"/>
          <w:szCs w:val="32"/>
          <w:lang w:val="en-US" w:eastAsia="zh-CN"/>
        </w:rPr>
        <w:t>9.25</w:t>
      </w:r>
      <w:r>
        <w:rPr>
          <w:rFonts w:hint="eastAsia" w:ascii="仿宋" w:hAnsi="仿宋" w:eastAsia="仿宋"/>
          <w:sz w:val="32"/>
          <w:szCs w:val="32"/>
        </w:rPr>
        <w:t>亿元，全区政府性基金收入</w:t>
      </w:r>
      <w:r>
        <w:rPr>
          <w:rFonts w:hint="eastAsia" w:ascii="仿宋" w:hAnsi="仿宋" w:eastAsia="仿宋"/>
          <w:sz w:val="32"/>
          <w:szCs w:val="32"/>
          <w:lang w:eastAsia="zh-CN"/>
        </w:rPr>
        <w:t>总</w:t>
      </w:r>
      <w:r>
        <w:rPr>
          <w:rFonts w:hint="eastAsia" w:ascii="仿宋" w:hAnsi="仿宋" w:eastAsia="仿宋"/>
          <w:sz w:val="32"/>
          <w:szCs w:val="32"/>
        </w:rPr>
        <w:t>计</w:t>
      </w:r>
      <w:r>
        <w:rPr>
          <w:rFonts w:hint="eastAsia" w:ascii="仿宋" w:hAnsi="仿宋" w:eastAsia="仿宋"/>
          <w:sz w:val="32"/>
          <w:szCs w:val="32"/>
          <w:lang w:val="en-US" w:eastAsia="zh-CN"/>
        </w:rPr>
        <w:t>23.71</w:t>
      </w:r>
      <w:r>
        <w:rPr>
          <w:rFonts w:hint="eastAsia" w:ascii="仿宋" w:hAnsi="仿宋" w:eastAsia="仿宋"/>
          <w:sz w:val="32"/>
          <w:szCs w:val="32"/>
        </w:rPr>
        <w:t>亿元。全区政府性基金支出</w:t>
      </w:r>
      <w:r>
        <w:rPr>
          <w:rFonts w:hint="eastAsia" w:ascii="仿宋" w:hAnsi="仿宋" w:eastAsia="仿宋"/>
          <w:sz w:val="32"/>
          <w:szCs w:val="32"/>
          <w:lang w:val="en-US" w:eastAsia="zh-CN"/>
        </w:rPr>
        <w:t>16.97</w:t>
      </w:r>
      <w:r>
        <w:rPr>
          <w:rFonts w:hint="eastAsia" w:ascii="仿宋" w:hAnsi="仿宋" w:eastAsia="仿宋"/>
          <w:sz w:val="32"/>
          <w:szCs w:val="32"/>
        </w:rPr>
        <w:t>亿元，调入到一般公共预算6</w:t>
      </w:r>
      <w:r>
        <w:rPr>
          <w:rFonts w:hint="eastAsia" w:ascii="仿宋" w:hAnsi="仿宋" w:eastAsia="仿宋"/>
          <w:sz w:val="32"/>
          <w:szCs w:val="32"/>
          <w:lang w:val="en-US" w:eastAsia="zh-CN"/>
        </w:rPr>
        <w:t>.7</w:t>
      </w:r>
      <w:r>
        <w:rPr>
          <w:rFonts w:hint="eastAsia" w:ascii="仿宋" w:hAnsi="仿宋" w:eastAsia="仿宋"/>
          <w:sz w:val="32"/>
          <w:szCs w:val="32"/>
        </w:rPr>
        <w:t>亿元，</w:t>
      </w:r>
      <w:r>
        <w:rPr>
          <w:rFonts w:hint="eastAsia" w:ascii="仿宋" w:hAnsi="仿宋" w:eastAsia="仿宋"/>
          <w:sz w:val="32"/>
          <w:szCs w:val="32"/>
          <w:lang w:eastAsia="zh-CN"/>
        </w:rPr>
        <w:t>结转下年支出</w:t>
      </w:r>
      <w:r>
        <w:rPr>
          <w:rFonts w:hint="eastAsia" w:ascii="仿宋" w:hAnsi="仿宋" w:eastAsia="仿宋"/>
          <w:sz w:val="32"/>
          <w:szCs w:val="32"/>
          <w:lang w:val="en-US" w:eastAsia="zh-CN"/>
        </w:rPr>
        <w:t>0.04亿元，</w:t>
      </w:r>
      <w:r>
        <w:rPr>
          <w:rFonts w:hint="eastAsia" w:ascii="仿宋" w:hAnsi="仿宋" w:eastAsia="仿宋"/>
          <w:sz w:val="32"/>
          <w:szCs w:val="32"/>
        </w:rPr>
        <w:t>收支相抵，</w:t>
      </w:r>
      <w:r>
        <w:rPr>
          <w:rFonts w:hint="eastAsia" w:ascii="仿宋" w:hAnsi="仿宋" w:eastAsia="仿宋"/>
          <w:sz w:val="32"/>
          <w:szCs w:val="32"/>
          <w:lang w:eastAsia="zh-CN"/>
        </w:rPr>
        <w:t>实现平衡</w:t>
      </w:r>
      <w:r>
        <w:rPr>
          <w:rFonts w:hint="eastAsia" w:ascii="仿宋" w:hAnsi="仿宋" w:eastAsia="仿宋"/>
          <w:sz w:val="32"/>
          <w:szCs w:val="32"/>
        </w:rPr>
        <w:t>。　</w:t>
      </w:r>
    </w:p>
    <w:p>
      <w:pPr>
        <w:ind w:firstLine="321" w:firstLineChars="100"/>
        <w:rPr>
          <w:rFonts w:ascii="楷体" w:hAnsi="楷体" w:eastAsia="楷体"/>
          <w:b/>
          <w:sz w:val="32"/>
          <w:szCs w:val="32"/>
        </w:rPr>
      </w:pPr>
      <w:r>
        <w:rPr>
          <w:rFonts w:hint="eastAsia" w:ascii="楷体" w:hAnsi="楷体" w:eastAsia="楷体"/>
          <w:b/>
          <w:sz w:val="32"/>
          <w:szCs w:val="32"/>
        </w:rPr>
        <w:t>（三）国有资本经营预算执行情况</w:t>
      </w:r>
    </w:p>
    <w:p>
      <w:pPr>
        <w:ind w:firstLine="643"/>
        <w:rPr>
          <w:rFonts w:hint="eastAsia" w:ascii="仿宋" w:hAnsi="仿宋" w:eastAsia="仿宋"/>
          <w:sz w:val="32"/>
          <w:szCs w:val="32"/>
          <w:lang w:val="en-US" w:eastAsia="zh-CN"/>
        </w:rPr>
      </w:pPr>
      <w:r>
        <w:rPr>
          <w:rFonts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年，全区实现国有资本经营预算收入</w:t>
      </w:r>
      <w:r>
        <w:rPr>
          <w:rFonts w:hint="eastAsia" w:ascii="仿宋" w:hAnsi="仿宋" w:eastAsia="仿宋"/>
          <w:sz w:val="32"/>
          <w:szCs w:val="32"/>
          <w:lang w:val="en-US" w:eastAsia="zh-CN"/>
        </w:rPr>
        <w:t>99</w:t>
      </w:r>
      <w:r>
        <w:rPr>
          <w:rFonts w:hint="eastAsia" w:ascii="仿宋" w:hAnsi="仿宋" w:eastAsia="仿宋"/>
          <w:sz w:val="32"/>
          <w:szCs w:val="32"/>
        </w:rPr>
        <w:t>万元，</w:t>
      </w:r>
      <w:r>
        <w:rPr>
          <w:rFonts w:hint="eastAsia" w:ascii="仿宋" w:hAnsi="仿宋" w:eastAsia="仿宋"/>
          <w:sz w:val="32"/>
          <w:szCs w:val="32"/>
          <w:lang w:eastAsia="zh-CN"/>
        </w:rPr>
        <w:t>全部结转下年支出</w:t>
      </w:r>
      <w:r>
        <w:rPr>
          <w:rFonts w:hint="eastAsia" w:ascii="仿宋" w:hAnsi="仿宋" w:eastAsia="仿宋"/>
          <w:sz w:val="32"/>
          <w:szCs w:val="32"/>
          <w:lang w:val="en-US" w:eastAsia="zh-CN"/>
        </w:rPr>
        <w:t>。</w:t>
      </w:r>
    </w:p>
    <w:p>
      <w:pPr>
        <w:ind w:firstLine="482" w:firstLineChars="150"/>
        <w:rPr>
          <w:rFonts w:hint="eastAsia" w:ascii="楷体" w:hAnsi="楷体" w:eastAsia="楷体"/>
          <w:b/>
          <w:sz w:val="32"/>
          <w:szCs w:val="32"/>
        </w:rPr>
      </w:pPr>
      <w:r>
        <w:rPr>
          <w:rFonts w:hint="eastAsia" w:ascii="楷体" w:hAnsi="楷体" w:eastAsia="楷体"/>
          <w:b/>
          <w:sz w:val="32"/>
          <w:szCs w:val="32"/>
        </w:rPr>
        <w:t>（四）社会保险基金预算执行情况</w:t>
      </w:r>
    </w:p>
    <w:p>
      <w:pPr>
        <w:rPr>
          <w:rFonts w:hint="eastAsia" w:ascii="仿宋" w:hAnsi="仿宋" w:eastAsia="仿宋"/>
          <w:sz w:val="32"/>
          <w:szCs w:val="32"/>
        </w:rPr>
      </w:pPr>
      <w:r>
        <w:rPr>
          <w:rFonts w:eastAsia="仿宋"/>
          <w:sz w:val="32"/>
          <w:szCs w:val="32"/>
        </w:rPr>
        <w:t>    </w:t>
      </w:r>
      <w:r>
        <w:rPr>
          <w:rFonts w:hint="eastAsia" w:ascii="仿宋" w:hAnsi="仿宋" w:eastAsia="仿宋"/>
          <w:sz w:val="32"/>
          <w:szCs w:val="32"/>
        </w:rPr>
        <w:t xml:space="preserve"> </w:t>
      </w:r>
      <w:r>
        <w:rPr>
          <w:rFonts w:eastAsia="仿宋"/>
          <w:sz w:val="32"/>
          <w:szCs w:val="32"/>
        </w:rPr>
        <w:t> </w:t>
      </w:r>
      <w:r>
        <w:rPr>
          <w:rFonts w:ascii="仿宋" w:hAnsi="仿宋" w:eastAsia="仿宋"/>
          <w:sz w:val="32"/>
          <w:szCs w:val="32"/>
        </w:rPr>
        <w:t>201</w:t>
      </w:r>
      <w:r>
        <w:rPr>
          <w:rFonts w:hint="eastAsia" w:ascii="仿宋" w:hAnsi="仿宋" w:eastAsia="仿宋"/>
          <w:sz w:val="32"/>
          <w:szCs w:val="32"/>
        </w:rPr>
        <w:t>9年，全区社会保险基金收入</w:t>
      </w:r>
      <w:r>
        <w:rPr>
          <w:rFonts w:hint="eastAsia" w:ascii="仿宋" w:hAnsi="仿宋" w:eastAsia="仿宋"/>
          <w:sz w:val="32"/>
          <w:szCs w:val="32"/>
          <w:lang w:eastAsia="zh-CN"/>
        </w:rPr>
        <w:t>预计</w:t>
      </w:r>
      <w:r>
        <w:rPr>
          <w:rFonts w:hint="eastAsia" w:ascii="仿宋" w:hAnsi="仿宋" w:eastAsia="仿宋"/>
          <w:sz w:val="32"/>
          <w:szCs w:val="32"/>
        </w:rPr>
        <w:t>为 32.14亿元。加上上年滚存结余 13.75亿元后，可供使用资金计45.89 亿元。全区社会保险基金支出总量为32.35 亿元。收支相抵，年末滚存结余13.54 亿元。</w:t>
      </w:r>
    </w:p>
    <w:p>
      <w:pPr>
        <w:ind w:firstLine="660"/>
        <w:rPr>
          <w:rFonts w:hint="eastAsia" w:ascii="仿宋" w:hAnsi="仿宋" w:eastAsia="仿宋" w:cs="宋体"/>
          <w:kern w:val="0"/>
          <w:sz w:val="32"/>
          <w:szCs w:val="32"/>
        </w:rPr>
      </w:pPr>
      <w:r>
        <w:rPr>
          <w:rFonts w:hint="eastAsia" w:ascii="仿宋" w:hAnsi="仿宋" w:eastAsia="仿宋" w:cs="宋体"/>
          <w:kern w:val="0"/>
          <w:sz w:val="32"/>
          <w:szCs w:val="32"/>
        </w:rPr>
        <w:t>由于今年区人代会开会时间较早，以上预算收支数字皆为预计数，年度决算编成后，再向区人大常委会报告。</w:t>
      </w:r>
    </w:p>
    <w:p>
      <w:pPr>
        <w:jc w:val="center"/>
        <w:rPr>
          <w:rFonts w:hint="eastAsia" w:ascii="黑体" w:hAnsi="黑体" w:eastAsia="黑体"/>
          <w:b/>
          <w:sz w:val="32"/>
          <w:szCs w:val="32"/>
        </w:rPr>
      </w:pPr>
      <w:r>
        <w:rPr>
          <w:rFonts w:hint="eastAsia" w:ascii="黑体" w:hAnsi="黑体" w:eastAsia="黑体"/>
          <w:b/>
          <w:sz w:val="32"/>
          <w:szCs w:val="32"/>
        </w:rPr>
        <w:t>二、落实区人大预算决议及2019年预算执行效果</w:t>
      </w:r>
    </w:p>
    <w:p>
      <w:pPr>
        <w:jc w:val="center"/>
        <w:rPr>
          <w:rFonts w:hint="eastAsia" w:ascii="楷体" w:hAnsi="楷体" w:eastAsia="楷体"/>
          <w:b/>
          <w:sz w:val="32"/>
          <w:szCs w:val="32"/>
          <w:lang w:eastAsia="zh-CN"/>
        </w:rPr>
      </w:pPr>
      <w:r>
        <w:rPr>
          <w:rFonts w:hint="eastAsia" w:ascii="楷体" w:hAnsi="楷体" w:eastAsia="楷体"/>
          <w:b/>
          <w:sz w:val="32"/>
          <w:szCs w:val="32"/>
          <w:lang w:val="en-US" w:eastAsia="zh-CN"/>
        </w:rPr>
        <w:t xml:space="preserve">  </w:t>
      </w:r>
      <w:r>
        <w:rPr>
          <w:rFonts w:hint="eastAsia" w:ascii="楷体" w:hAnsi="楷体" w:eastAsia="楷体"/>
          <w:b/>
          <w:sz w:val="32"/>
          <w:szCs w:val="32"/>
        </w:rPr>
        <w:t>（一）坚持</w:t>
      </w:r>
      <w:r>
        <w:rPr>
          <w:rFonts w:hint="eastAsia" w:ascii="楷体" w:hAnsi="楷体" w:eastAsia="楷体"/>
          <w:b/>
          <w:sz w:val="32"/>
          <w:szCs w:val="32"/>
          <w:lang w:eastAsia="zh-CN"/>
        </w:rPr>
        <w:t>落实政策</w:t>
      </w:r>
      <w:r>
        <w:rPr>
          <w:rFonts w:hint="eastAsia" w:ascii="楷体" w:hAnsi="楷体" w:eastAsia="楷体"/>
          <w:b/>
          <w:sz w:val="32"/>
          <w:szCs w:val="32"/>
        </w:rPr>
        <w:t>、服务实体，</w:t>
      </w:r>
      <w:r>
        <w:rPr>
          <w:rFonts w:hint="eastAsia" w:ascii="楷体" w:hAnsi="楷体" w:eastAsia="楷体"/>
          <w:b/>
          <w:sz w:val="32"/>
          <w:szCs w:val="32"/>
          <w:lang w:eastAsia="zh-CN"/>
        </w:rPr>
        <w:t>多措并举助推经济发展</w:t>
      </w:r>
    </w:p>
    <w:p>
      <w:pPr>
        <w:spacing w:line="600" w:lineRule="exact"/>
        <w:ind w:firstLine="627" w:firstLineChars="196"/>
        <w:rPr>
          <w:rFonts w:hint="eastAsia" w:ascii="楷体" w:hAnsi="楷体" w:eastAsia="楷体"/>
          <w:sz w:val="32"/>
          <w:szCs w:val="32"/>
        </w:rPr>
      </w:pPr>
      <w:r>
        <w:rPr>
          <w:rFonts w:hint="eastAsia" w:ascii="仿宋" w:hAnsi="仿宋" w:eastAsia="仿宋" w:cs="仿宋"/>
          <w:b w:val="0"/>
          <w:bCs w:val="0"/>
          <w:color w:val="333333"/>
          <w:kern w:val="0"/>
          <w:sz w:val="32"/>
          <w:szCs w:val="32"/>
        </w:rPr>
        <w:t>一是</w:t>
      </w:r>
      <w:r>
        <w:rPr>
          <w:rFonts w:hint="eastAsia" w:ascii="仿宋" w:hAnsi="仿宋" w:eastAsia="仿宋" w:cs="仿宋"/>
          <w:b w:val="0"/>
          <w:bCs w:val="0"/>
          <w:sz w:val="32"/>
          <w:szCs w:val="32"/>
        </w:rPr>
        <w:t>积极落实减税降费政策，</w:t>
      </w:r>
      <w:r>
        <w:rPr>
          <w:rFonts w:hint="eastAsia" w:ascii="仿宋" w:hAnsi="仿宋" w:eastAsia="仿宋" w:cs="仿宋"/>
          <w:b w:val="0"/>
          <w:bCs w:val="0"/>
          <w:color w:val="333333"/>
          <w:kern w:val="0"/>
          <w:sz w:val="32"/>
          <w:szCs w:val="32"/>
        </w:rPr>
        <w:t>着力减轻中小企业税费负担</w:t>
      </w:r>
      <w:r>
        <w:rPr>
          <w:rFonts w:hint="eastAsia" w:ascii="仿宋" w:hAnsi="仿宋" w:eastAsia="仿宋" w:cs="宋体"/>
          <w:b w:val="0"/>
          <w:bCs w:val="0"/>
          <w:color w:val="333333"/>
          <w:kern w:val="0"/>
          <w:sz w:val="32"/>
          <w:szCs w:val="32"/>
        </w:rPr>
        <w:t>。</w:t>
      </w:r>
      <w:r>
        <w:rPr>
          <w:rFonts w:ascii="仿宋" w:hAnsi="仿宋" w:eastAsia="仿宋"/>
          <w:sz w:val="32"/>
          <w:szCs w:val="32"/>
        </w:rPr>
        <w:t>聚焦突出短板和薄弱环节，加大财税扶持力度，积极兑现各项奖补政策，提升经济创新力和竞争力。</w:t>
      </w:r>
      <w:r>
        <w:rPr>
          <w:rFonts w:hint="eastAsia" w:ascii="仿宋" w:hAnsi="仿宋" w:eastAsia="仿宋" w:cs="宋体"/>
          <w:bCs/>
          <w:sz w:val="32"/>
          <w:szCs w:val="32"/>
        </w:rPr>
        <w:t>2019年全区减税降费</w:t>
      </w:r>
      <w:r>
        <w:rPr>
          <w:rFonts w:hint="eastAsia" w:ascii="仿宋" w:hAnsi="仿宋" w:eastAsia="仿宋" w:cs="宋体"/>
          <w:bCs/>
          <w:sz w:val="32"/>
          <w:szCs w:val="32"/>
          <w:lang w:eastAsia="zh-CN"/>
        </w:rPr>
        <w:t>效果显著，</w:t>
      </w:r>
      <w:r>
        <w:rPr>
          <w:rFonts w:ascii="仿宋" w:hAnsi="仿宋" w:eastAsia="仿宋"/>
          <w:sz w:val="32"/>
          <w:szCs w:val="32"/>
        </w:rPr>
        <w:t>企业获得感</w:t>
      </w:r>
      <w:r>
        <w:rPr>
          <w:rFonts w:hint="eastAsia" w:ascii="仿宋" w:hAnsi="仿宋" w:eastAsia="仿宋"/>
          <w:sz w:val="32"/>
          <w:szCs w:val="32"/>
          <w:lang w:eastAsia="zh-CN"/>
        </w:rPr>
        <w:t>进一步</w:t>
      </w:r>
      <w:r>
        <w:rPr>
          <w:rFonts w:ascii="仿宋" w:hAnsi="仿宋" w:eastAsia="仿宋"/>
          <w:sz w:val="32"/>
          <w:szCs w:val="32"/>
        </w:rPr>
        <w:t>增强。</w:t>
      </w:r>
      <w:r>
        <w:rPr>
          <w:rFonts w:hint="eastAsia" w:ascii="仿宋" w:hAnsi="仿宋" w:eastAsia="仿宋" w:cs="宋体"/>
          <w:b w:val="0"/>
          <w:bCs w:val="0"/>
          <w:color w:val="333333"/>
          <w:kern w:val="0"/>
          <w:sz w:val="32"/>
          <w:szCs w:val="32"/>
        </w:rPr>
        <w:t>二是</w:t>
      </w:r>
      <w:r>
        <w:rPr>
          <w:rFonts w:hint="eastAsia" w:ascii="仿宋" w:hAnsi="仿宋" w:eastAsia="仿宋" w:cs="宋体"/>
          <w:b w:val="0"/>
          <w:bCs w:val="0"/>
          <w:color w:val="333333"/>
          <w:kern w:val="0"/>
          <w:sz w:val="32"/>
          <w:szCs w:val="32"/>
          <w:lang w:eastAsia="zh-CN"/>
        </w:rPr>
        <w:t>全力</w:t>
      </w:r>
      <w:r>
        <w:rPr>
          <w:rFonts w:hint="eastAsia" w:ascii="仿宋" w:hAnsi="仿宋" w:eastAsia="仿宋" w:cs="宋体"/>
          <w:b w:val="0"/>
          <w:bCs w:val="0"/>
          <w:color w:val="333333"/>
          <w:kern w:val="0"/>
          <w:sz w:val="32"/>
          <w:szCs w:val="32"/>
        </w:rPr>
        <w:t>化解企业融资难题。</w:t>
      </w:r>
      <w:r>
        <w:rPr>
          <w:rFonts w:ascii="仿宋" w:hAnsi="仿宋" w:eastAsia="仿宋"/>
          <w:sz w:val="32"/>
          <w:szCs w:val="32"/>
        </w:rPr>
        <w:t>大力支持制造业、民营经济和中小企业等发展</w:t>
      </w:r>
      <w:r>
        <w:rPr>
          <w:rFonts w:hint="eastAsia" w:ascii="仿宋" w:hAnsi="仿宋" w:eastAsia="仿宋"/>
          <w:sz w:val="32"/>
          <w:szCs w:val="32"/>
          <w:lang w:eastAsia="zh-CN"/>
        </w:rPr>
        <w:t>，全</w:t>
      </w:r>
      <w:r>
        <w:rPr>
          <w:rFonts w:hint="eastAsia" w:ascii="仿宋_GB2312" w:hAnsi="仿宋" w:eastAsia="仿宋_GB2312" w:cs="宋体"/>
          <w:kern w:val="0"/>
          <w:sz w:val="32"/>
          <w:szCs w:val="32"/>
        </w:rPr>
        <w:t>年</w:t>
      </w:r>
      <w:r>
        <w:rPr>
          <w:rFonts w:hint="eastAsia" w:ascii="仿宋_GB2312" w:hAnsi="仿宋" w:eastAsia="仿宋_GB2312" w:cs="宋体"/>
          <w:kern w:val="0"/>
          <w:sz w:val="32"/>
          <w:szCs w:val="32"/>
          <w:lang w:eastAsia="zh-CN"/>
        </w:rPr>
        <w:t>为企业担保</w:t>
      </w:r>
      <w:r>
        <w:rPr>
          <w:rFonts w:hint="eastAsia" w:ascii="仿宋_GB2312" w:hAnsi="仿宋" w:eastAsia="仿宋_GB2312" w:cs="宋体"/>
          <w:kern w:val="0"/>
          <w:sz w:val="32"/>
          <w:szCs w:val="32"/>
          <w:lang w:val="en-US" w:eastAsia="zh-CN"/>
        </w:rPr>
        <w:t>320笔，</w:t>
      </w:r>
      <w:r>
        <w:rPr>
          <w:rFonts w:hint="eastAsia" w:ascii="仿宋_GB2312" w:hAnsi="仿宋" w:eastAsia="仿宋_GB2312" w:cs="宋体"/>
          <w:kern w:val="0"/>
          <w:sz w:val="32"/>
          <w:szCs w:val="32"/>
        </w:rPr>
        <w:t>提供担保贷款</w:t>
      </w:r>
      <w:r>
        <w:rPr>
          <w:rFonts w:hint="eastAsia" w:ascii="仿宋_GB2312" w:hAnsi="仿宋" w:eastAsia="仿宋_GB2312" w:cs="宋体"/>
          <w:kern w:val="0"/>
          <w:sz w:val="32"/>
          <w:szCs w:val="32"/>
          <w:lang w:val="en-US" w:eastAsia="zh-CN"/>
        </w:rPr>
        <w:t>10</w:t>
      </w:r>
      <w:r>
        <w:rPr>
          <w:rFonts w:hint="eastAsia" w:ascii="仿宋_GB2312" w:hAnsi="仿宋" w:eastAsia="仿宋_GB2312" w:cs="宋体"/>
          <w:kern w:val="0"/>
          <w:sz w:val="32"/>
          <w:szCs w:val="32"/>
        </w:rPr>
        <w:t>亿元</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rPr>
        <w:t>续贷过桥资金年内扶持43家企业，周转贷款2.7亿元</w:t>
      </w:r>
      <w:r>
        <w:rPr>
          <w:rFonts w:hint="eastAsia" w:ascii="仿宋" w:hAnsi="仿宋" w:eastAsia="仿宋" w:cs="宋体"/>
          <w:color w:val="333333"/>
          <w:kern w:val="0"/>
          <w:sz w:val="32"/>
          <w:szCs w:val="32"/>
          <w:lang w:eastAsia="zh-CN"/>
        </w:rPr>
        <w:t>；</w:t>
      </w:r>
      <w:r>
        <w:rPr>
          <w:rFonts w:hint="eastAsia" w:ascii="仿宋" w:hAnsi="仿宋" w:eastAsia="仿宋" w:cs="宋体"/>
          <w:b w:val="0"/>
          <w:bCs w:val="0"/>
          <w:color w:val="333333"/>
          <w:kern w:val="0"/>
          <w:sz w:val="32"/>
          <w:szCs w:val="32"/>
          <w:lang w:eastAsia="zh-CN"/>
        </w:rPr>
        <w:t>积极引导推动开展“助保贷”业务，帮助企业解决融资难、融资贵问题。</w:t>
      </w:r>
      <w:r>
        <w:rPr>
          <w:rStyle w:val="16"/>
          <w:rFonts w:hint="eastAsia" w:ascii="仿宋" w:hAnsi="仿宋" w:eastAsia="仿宋" w:cs="仿宋"/>
          <w:b w:val="0"/>
          <w:bCs/>
          <w:sz w:val="32"/>
          <w:szCs w:val="32"/>
          <w:lang w:eastAsia="zh-CN"/>
        </w:rPr>
        <w:t>三</w:t>
      </w:r>
      <w:r>
        <w:rPr>
          <w:rStyle w:val="16"/>
          <w:rFonts w:hint="eastAsia" w:ascii="仿宋" w:hAnsi="仿宋" w:eastAsia="仿宋" w:cs="仿宋"/>
          <w:b w:val="0"/>
          <w:bCs/>
          <w:sz w:val="32"/>
          <w:szCs w:val="32"/>
        </w:rPr>
        <w:t>是</w:t>
      </w:r>
      <w:r>
        <w:rPr>
          <w:rStyle w:val="16"/>
          <w:rFonts w:hint="eastAsia" w:ascii="仿宋" w:hAnsi="仿宋" w:eastAsia="仿宋" w:cs="仿宋"/>
          <w:b w:val="0"/>
          <w:bCs/>
          <w:sz w:val="32"/>
          <w:szCs w:val="32"/>
          <w:lang w:eastAsia="zh-CN"/>
        </w:rPr>
        <w:t>着力</w:t>
      </w:r>
      <w:r>
        <w:rPr>
          <w:rStyle w:val="16"/>
          <w:rFonts w:hint="eastAsia" w:ascii="仿宋" w:hAnsi="仿宋" w:eastAsia="仿宋" w:cs="仿宋"/>
          <w:b w:val="0"/>
          <w:bCs/>
          <w:sz w:val="32"/>
          <w:szCs w:val="32"/>
        </w:rPr>
        <w:t>推动</w:t>
      </w:r>
      <w:r>
        <w:rPr>
          <w:rStyle w:val="16"/>
          <w:rFonts w:hint="eastAsia" w:ascii="仿宋" w:hAnsi="仿宋" w:eastAsia="仿宋" w:cs="仿宋"/>
          <w:b w:val="0"/>
          <w:bCs/>
          <w:sz w:val="32"/>
          <w:szCs w:val="32"/>
          <w:lang w:eastAsia="zh-CN"/>
        </w:rPr>
        <w:t>区属国有</w:t>
      </w:r>
      <w:r>
        <w:rPr>
          <w:rStyle w:val="16"/>
          <w:rFonts w:hint="eastAsia" w:ascii="仿宋" w:hAnsi="仿宋" w:eastAsia="仿宋" w:cs="仿宋"/>
          <w:b w:val="0"/>
          <w:bCs/>
          <w:sz w:val="32"/>
          <w:szCs w:val="32"/>
        </w:rPr>
        <w:t>企业</w:t>
      </w:r>
      <w:r>
        <w:rPr>
          <w:rStyle w:val="16"/>
          <w:rFonts w:hint="eastAsia" w:ascii="仿宋" w:hAnsi="仿宋" w:eastAsia="仿宋" w:cs="仿宋"/>
          <w:b w:val="0"/>
          <w:bCs/>
          <w:sz w:val="32"/>
          <w:szCs w:val="32"/>
          <w:lang w:eastAsia="zh-CN"/>
        </w:rPr>
        <w:t>改革</w:t>
      </w:r>
      <w:r>
        <w:rPr>
          <w:rStyle w:val="16"/>
          <w:rFonts w:hint="eastAsia" w:ascii="仿宋" w:hAnsi="仿宋" w:eastAsia="仿宋" w:cs="仿宋"/>
          <w:b w:val="0"/>
          <w:bCs/>
          <w:sz w:val="32"/>
          <w:szCs w:val="32"/>
        </w:rPr>
        <w:t>转型。</w:t>
      </w:r>
      <w:r>
        <w:rPr>
          <w:rStyle w:val="16"/>
          <w:rFonts w:hint="eastAsia" w:ascii="仿宋" w:hAnsi="仿宋" w:eastAsia="仿宋" w:cs="仿宋"/>
          <w:sz w:val="32"/>
          <w:szCs w:val="32"/>
        </w:rPr>
        <w:t>积极整合重组现有区属国有企业，组建“1+2+N”国有资本投资运营组织架构，重组成立埇桥城投集团和安徽拂晓集团两大区属国有企业，推动国有资本投资转向国有资本运营。</w:t>
      </w:r>
      <w:r>
        <w:rPr>
          <w:rStyle w:val="16"/>
          <w:rFonts w:hint="eastAsia" w:ascii="仿宋" w:hAnsi="仿宋" w:eastAsia="仿宋" w:cs="仿宋"/>
          <w:bCs/>
          <w:sz w:val="32"/>
          <w:szCs w:val="32"/>
        </w:rPr>
        <w:t>进一步拓宽融资渠道，实现直接融资</w:t>
      </w:r>
      <w:r>
        <w:rPr>
          <w:rStyle w:val="16"/>
          <w:rFonts w:hint="eastAsia" w:ascii="仿宋" w:hAnsi="仿宋" w:eastAsia="仿宋" w:cs="仿宋"/>
          <w:bCs/>
          <w:sz w:val="32"/>
          <w:szCs w:val="32"/>
          <w:lang w:val="en-US" w:eastAsia="zh-CN"/>
        </w:rPr>
        <w:t>8</w:t>
      </w:r>
      <w:r>
        <w:rPr>
          <w:rStyle w:val="16"/>
          <w:rFonts w:hint="eastAsia" w:ascii="仿宋" w:hAnsi="仿宋" w:eastAsia="仿宋" w:cs="仿宋"/>
          <w:bCs/>
          <w:sz w:val="32"/>
          <w:szCs w:val="32"/>
          <w:lang w:val="en-US" w:eastAsia="zh-CN"/>
        </w:rPr>
        <w:t>.8亿</w:t>
      </w:r>
      <w:r>
        <w:rPr>
          <w:rStyle w:val="16"/>
          <w:rFonts w:hint="eastAsia" w:ascii="仿宋" w:hAnsi="仿宋" w:eastAsia="仿宋" w:cs="仿宋"/>
          <w:sz w:val="32"/>
          <w:szCs w:val="32"/>
        </w:rPr>
        <w:t>元，完成挂牌企业</w:t>
      </w:r>
      <w:r>
        <w:rPr>
          <w:rStyle w:val="16"/>
          <w:rFonts w:hint="eastAsia" w:ascii="仿宋" w:hAnsi="仿宋" w:eastAsia="仿宋" w:cs="仿宋"/>
          <w:sz w:val="32"/>
          <w:szCs w:val="32"/>
          <w:lang w:val="en-US" w:eastAsia="zh-CN"/>
        </w:rPr>
        <w:t>13</w:t>
      </w:r>
      <w:r>
        <w:rPr>
          <w:rStyle w:val="16"/>
          <w:rFonts w:hint="eastAsia" w:ascii="仿宋" w:hAnsi="仿宋" w:eastAsia="仿宋" w:cs="仿宋"/>
          <w:sz w:val="32"/>
          <w:szCs w:val="32"/>
        </w:rPr>
        <w:t>家，持续增强金融服务实体经济能力。</w:t>
      </w:r>
    </w:p>
    <w:p>
      <w:pPr>
        <w:jc w:val="center"/>
        <w:rPr>
          <w:rFonts w:hint="eastAsia" w:ascii="楷体" w:hAnsi="楷体" w:eastAsia="楷体"/>
          <w:b/>
          <w:sz w:val="32"/>
          <w:szCs w:val="32"/>
        </w:rPr>
      </w:pPr>
      <w:r>
        <w:rPr>
          <w:rFonts w:hint="eastAsia" w:ascii="楷体" w:hAnsi="楷体" w:eastAsia="楷体"/>
          <w:b/>
          <w:sz w:val="32"/>
          <w:szCs w:val="32"/>
        </w:rPr>
        <w:t>（二）坚持重点保障、集聚合力，三大攻坚迈出坚实步伐</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sz w:val="32"/>
          <w:szCs w:val="32"/>
        </w:rPr>
      </w:pPr>
      <w:r>
        <w:rPr>
          <w:rFonts w:hint="eastAsia" w:ascii="仿宋" w:hAnsi="仿宋" w:eastAsia="仿宋"/>
          <w:b w:val="0"/>
          <w:bCs/>
          <w:sz w:val="32"/>
          <w:szCs w:val="32"/>
        </w:rPr>
        <w:t>一是债务风险更加可</w:t>
      </w:r>
      <w:r>
        <w:rPr>
          <w:rFonts w:hint="eastAsia" w:ascii="仿宋" w:hAnsi="仿宋" w:eastAsia="仿宋"/>
          <w:b w:val="0"/>
          <w:bCs/>
          <w:sz w:val="32"/>
          <w:szCs w:val="32"/>
          <w:lang w:eastAsia="zh-CN"/>
        </w:rPr>
        <w:t>控</w:t>
      </w:r>
      <w:r>
        <w:rPr>
          <w:rFonts w:hint="eastAsia" w:ascii="仿宋" w:hAnsi="仿宋" w:eastAsia="仿宋"/>
          <w:b w:val="0"/>
          <w:bCs/>
          <w:sz w:val="32"/>
          <w:szCs w:val="32"/>
        </w:rPr>
        <w:t>。</w:t>
      </w:r>
      <w:r>
        <w:rPr>
          <w:rFonts w:hint="eastAsia" w:ascii="仿宋" w:hAnsi="仿宋" w:eastAsia="仿宋"/>
          <w:sz w:val="32"/>
          <w:szCs w:val="32"/>
        </w:rPr>
        <w:t>全面摸清地方政府性债务投资项目资产“家底”，全面统计隐性债务底数，2019年埇桥区政府债务率为33.8%，债务风险总体可控。完善债务基础信息，对政府债务实施动态监管。有序推进存量政府债务置换消化工作，积极争取省转贷地方政府债券。</w:t>
      </w:r>
      <w:r>
        <w:rPr>
          <w:rFonts w:hint="eastAsia" w:ascii="仿宋" w:hAnsi="仿宋" w:eastAsia="仿宋"/>
          <w:b w:val="0"/>
          <w:bCs/>
          <w:sz w:val="32"/>
          <w:szCs w:val="32"/>
        </w:rPr>
        <w:t>二是脱贫攻坚保障更加有力。</w:t>
      </w:r>
      <w:r>
        <w:rPr>
          <w:rFonts w:hint="eastAsia" w:ascii="仿宋" w:hAnsi="仿宋" w:eastAsia="仿宋"/>
          <w:sz w:val="32"/>
          <w:szCs w:val="32"/>
        </w:rPr>
        <w:t>聚焦全区脱贫攻坚工作要求，强化资金监督和管理，加大扶贫资金投入，推进资金统筹整合。下达“一事一议”奖补资金，支持农村生产生活基础设施建设；全区通过“一卡通”发放惠农补贴资金</w:t>
      </w:r>
      <w:r>
        <w:rPr>
          <w:rFonts w:hint="eastAsia" w:ascii="仿宋" w:hAnsi="仿宋" w:eastAsia="仿宋"/>
          <w:sz w:val="32"/>
          <w:szCs w:val="32"/>
          <w:lang w:val="en-US" w:eastAsia="zh-CN"/>
        </w:rPr>
        <w:t>8.06</w:t>
      </w:r>
      <w:r>
        <w:rPr>
          <w:rFonts w:hint="eastAsia" w:ascii="仿宋" w:hAnsi="仿宋" w:eastAsia="仿宋"/>
          <w:sz w:val="32"/>
          <w:szCs w:val="32"/>
        </w:rPr>
        <w:t>亿元，实现发放项目全覆盖。</w:t>
      </w:r>
      <w:r>
        <w:rPr>
          <w:rFonts w:hint="eastAsia" w:ascii="仿宋" w:hAnsi="仿宋" w:eastAsia="仿宋"/>
          <w:b w:val="0"/>
          <w:bCs/>
          <w:sz w:val="32"/>
          <w:szCs w:val="32"/>
        </w:rPr>
        <w:t>三是污染防治举措更加务实。</w:t>
      </w:r>
      <w:r>
        <w:rPr>
          <w:rFonts w:hint="eastAsia" w:ascii="仿宋" w:hAnsi="仿宋" w:eastAsia="仿宋"/>
          <w:sz w:val="32"/>
          <w:szCs w:val="32"/>
        </w:rPr>
        <w:t>支持生活垃圾分类，维护城市环境；</w:t>
      </w:r>
      <w:r>
        <w:rPr>
          <w:rFonts w:hint="eastAsia" w:ascii="仿宋" w:hAnsi="仿宋" w:eastAsia="仿宋"/>
          <w:sz w:val="32"/>
          <w:szCs w:val="32"/>
          <w:lang w:eastAsia="zh-CN"/>
        </w:rPr>
        <w:t>实施</w:t>
      </w:r>
      <w:r>
        <w:rPr>
          <w:rFonts w:hint="eastAsia" w:ascii="仿宋" w:hAnsi="仿宋" w:eastAsia="仿宋"/>
          <w:sz w:val="32"/>
          <w:szCs w:val="32"/>
        </w:rPr>
        <w:t>“厕所革命”，努力推动农村人居环境改善</w:t>
      </w:r>
      <w:r>
        <w:rPr>
          <w:rFonts w:hint="eastAsia" w:ascii="仿宋" w:hAnsi="仿宋" w:eastAsia="仿宋"/>
          <w:sz w:val="32"/>
          <w:szCs w:val="32"/>
          <w:lang w:eastAsia="zh-CN"/>
        </w:rPr>
        <w:t>；</w:t>
      </w:r>
      <w:r>
        <w:rPr>
          <w:rFonts w:hint="eastAsia" w:ascii="仿宋" w:hAnsi="仿宋" w:eastAsia="仿宋" w:cs="仿宋"/>
          <w:sz w:val="32"/>
          <w:szCs w:val="32"/>
          <w:lang w:val="en-US" w:eastAsia="zh-CN"/>
        </w:rPr>
        <w:t>发挥财政职能，优先</w:t>
      </w:r>
      <w:r>
        <w:rPr>
          <w:rFonts w:hint="eastAsia" w:ascii="仿宋" w:hAnsi="仿宋" w:eastAsia="仿宋"/>
          <w:sz w:val="32"/>
          <w:szCs w:val="32"/>
        </w:rPr>
        <w:t>安排环保专项资金</w:t>
      </w:r>
      <w:r>
        <w:rPr>
          <w:rFonts w:hint="eastAsia" w:ascii="仿宋" w:hAnsi="仿宋" w:eastAsia="仿宋"/>
          <w:sz w:val="32"/>
          <w:szCs w:val="32"/>
          <w:lang w:eastAsia="zh-CN"/>
        </w:rPr>
        <w:t>；</w:t>
      </w:r>
      <w:r>
        <w:rPr>
          <w:rFonts w:hint="eastAsia" w:ascii="仿宋" w:hAnsi="仿宋" w:eastAsia="仿宋" w:cs="仿宋"/>
          <w:sz w:val="32"/>
          <w:szCs w:val="32"/>
          <w:lang w:val="en-US" w:eastAsia="zh-CN"/>
        </w:rPr>
        <w:t>积极运用PPP模式，</w:t>
      </w:r>
      <w:r>
        <w:rPr>
          <w:rFonts w:hint="eastAsia" w:ascii="仿宋" w:hAnsi="仿宋" w:eastAsia="仿宋"/>
          <w:sz w:val="32"/>
          <w:szCs w:val="32"/>
          <w:lang w:val="en-US" w:eastAsia="zh-CN"/>
        </w:rPr>
        <w:t>充分</w:t>
      </w:r>
      <w:r>
        <w:rPr>
          <w:rStyle w:val="14"/>
          <w:rFonts w:hint="eastAsia" w:ascii="仿宋" w:hAnsi="仿宋" w:eastAsia="仿宋" w:cs="仿宋"/>
          <w:b w:val="0"/>
          <w:bCs w:val="0"/>
          <w:sz w:val="32"/>
          <w:szCs w:val="32"/>
          <w:u w:val="none"/>
          <w:lang w:eastAsia="zh-CN"/>
        </w:rPr>
        <w:t>激活</w:t>
      </w:r>
      <w:r>
        <w:rPr>
          <w:rStyle w:val="14"/>
          <w:rFonts w:hint="eastAsia" w:ascii="仿宋" w:hAnsi="仿宋" w:eastAsia="仿宋" w:cs="仿宋"/>
          <w:b w:val="0"/>
          <w:bCs w:val="0"/>
          <w:sz w:val="32"/>
          <w:szCs w:val="32"/>
          <w:u w:val="none"/>
          <w:lang w:val="en-US" w:eastAsia="zh-CN"/>
        </w:rPr>
        <w:t>社会资本。</w:t>
      </w:r>
      <w:r>
        <w:rPr>
          <w:rStyle w:val="14"/>
          <w:rFonts w:hint="eastAsia" w:ascii="仿宋" w:hAnsi="仿宋" w:eastAsia="仿宋" w:cs="仿宋"/>
          <w:sz w:val="32"/>
          <w:szCs w:val="32"/>
          <w:u w:val="none"/>
          <w:lang w:eastAsia="zh-CN"/>
        </w:rPr>
        <w:t>2019年共</w:t>
      </w:r>
      <w:r>
        <w:rPr>
          <w:rStyle w:val="14"/>
          <w:rFonts w:hint="eastAsia" w:ascii="仿宋" w:hAnsi="仿宋" w:eastAsia="仿宋" w:cs="仿宋"/>
          <w:sz w:val="32"/>
          <w:szCs w:val="32"/>
          <w:u w:val="none"/>
          <w:lang w:val="en-US" w:eastAsia="zh-CN"/>
        </w:rPr>
        <w:t>入库实施污水处理</w:t>
      </w:r>
      <w:r>
        <w:rPr>
          <w:rStyle w:val="14"/>
          <w:rFonts w:hint="eastAsia" w:ascii="仿宋" w:hAnsi="仿宋" w:eastAsia="仿宋" w:cs="仿宋"/>
          <w:sz w:val="32"/>
          <w:szCs w:val="32"/>
          <w:u w:val="none"/>
          <w:lang w:eastAsia="zh-CN"/>
        </w:rPr>
        <w:t>PPP项目</w:t>
      </w:r>
      <w:r>
        <w:rPr>
          <w:rStyle w:val="14"/>
          <w:rFonts w:hint="eastAsia" w:ascii="仿宋" w:hAnsi="仿宋" w:eastAsia="仿宋" w:cs="仿宋"/>
          <w:sz w:val="32"/>
          <w:szCs w:val="32"/>
          <w:u w:val="none"/>
          <w:lang w:val="en-US" w:eastAsia="zh-CN"/>
        </w:rPr>
        <w:t>4</w:t>
      </w:r>
      <w:r>
        <w:rPr>
          <w:rStyle w:val="14"/>
          <w:rFonts w:hint="eastAsia" w:ascii="仿宋" w:hAnsi="仿宋" w:eastAsia="仿宋" w:cs="仿宋"/>
          <w:sz w:val="32"/>
          <w:szCs w:val="32"/>
          <w:u w:val="none"/>
          <w:lang w:eastAsia="zh-CN"/>
        </w:rPr>
        <w:t>个，项目总投资</w:t>
      </w:r>
      <w:r>
        <w:rPr>
          <w:rStyle w:val="14"/>
          <w:rFonts w:hint="eastAsia" w:ascii="仿宋" w:hAnsi="仿宋" w:eastAsia="仿宋" w:cs="仿宋"/>
          <w:sz w:val="32"/>
          <w:szCs w:val="32"/>
          <w:u w:val="none"/>
          <w:lang w:val="en-US" w:eastAsia="zh-CN"/>
        </w:rPr>
        <w:t>23.33</w:t>
      </w:r>
      <w:r>
        <w:rPr>
          <w:rStyle w:val="14"/>
          <w:rFonts w:hint="eastAsia" w:ascii="仿宋" w:hAnsi="仿宋" w:eastAsia="仿宋" w:cs="仿宋"/>
          <w:sz w:val="32"/>
          <w:szCs w:val="32"/>
          <w:u w:val="none"/>
          <w:lang w:eastAsia="zh-CN"/>
        </w:rPr>
        <w:t>亿元，</w:t>
      </w:r>
      <w:r>
        <w:rPr>
          <w:rFonts w:hint="eastAsia" w:ascii="仿宋" w:hAnsi="仿宋" w:eastAsia="仿宋"/>
          <w:sz w:val="32"/>
          <w:szCs w:val="32"/>
          <w:lang w:eastAsia="zh-CN"/>
        </w:rPr>
        <w:t>重点</w:t>
      </w:r>
      <w:r>
        <w:rPr>
          <w:rFonts w:hint="eastAsia" w:ascii="仿宋" w:hAnsi="仿宋" w:eastAsia="仿宋" w:cs="仿宋"/>
          <w:sz w:val="32"/>
          <w:szCs w:val="32"/>
        </w:rPr>
        <w:t>支持改善我区生态环境。</w:t>
      </w:r>
    </w:p>
    <w:p>
      <w:pPr>
        <w:jc w:val="center"/>
        <w:rPr>
          <w:rFonts w:hint="eastAsia" w:ascii="楷体" w:hAnsi="楷体" w:eastAsia="楷体"/>
          <w:b/>
          <w:sz w:val="32"/>
          <w:szCs w:val="32"/>
          <w:lang w:val="en-US" w:eastAsia="zh-CN"/>
        </w:rPr>
      </w:pPr>
      <w:r>
        <w:rPr>
          <w:rFonts w:hint="eastAsia" w:ascii="楷体" w:hAnsi="楷体" w:eastAsia="楷体"/>
          <w:b/>
          <w:sz w:val="32"/>
          <w:szCs w:val="32"/>
        </w:rPr>
        <w:t>（三）坚持尽力而为、量力而行，社会民生</w:t>
      </w:r>
      <w:r>
        <w:rPr>
          <w:rFonts w:hint="eastAsia" w:ascii="楷体" w:hAnsi="楷体" w:eastAsia="楷体"/>
          <w:b/>
          <w:sz w:val="32"/>
          <w:szCs w:val="32"/>
          <w:lang w:val="en-US" w:eastAsia="zh-CN"/>
        </w:rPr>
        <w:t>事业</w:t>
      </w:r>
      <w:r>
        <w:rPr>
          <w:rFonts w:hint="eastAsia" w:ascii="楷体" w:hAnsi="楷体" w:eastAsia="楷体"/>
          <w:b/>
          <w:sz w:val="32"/>
          <w:szCs w:val="32"/>
        </w:rPr>
        <w:t>持续</w:t>
      </w:r>
      <w:r>
        <w:rPr>
          <w:rFonts w:hint="eastAsia" w:ascii="楷体" w:hAnsi="楷体" w:eastAsia="楷体"/>
          <w:b/>
          <w:sz w:val="32"/>
          <w:szCs w:val="32"/>
          <w:lang w:val="en-US" w:eastAsia="zh-CN"/>
        </w:rPr>
        <w:t>改善</w:t>
      </w:r>
    </w:p>
    <w:p>
      <w:pPr>
        <w:ind w:firstLine="640" w:firstLineChars="200"/>
        <w:rPr>
          <w:rFonts w:hint="eastAsia" w:ascii="仿宋" w:hAnsi="仿宋" w:eastAsia="仿宋"/>
          <w:sz w:val="32"/>
          <w:szCs w:val="32"/>
        </w:rPr>
      </w:pPr>
      <w:r>
        <w:rPr>
          <w:rFonts w:hint="eastAsia" w:ascii="仿宋" w:hAnsi="仿宋" w:eastAsia="仿宋" w:cs="仿宋"/>
          <w:sz w:val="32"/>
          <w:szCs w:val="32"/>
        </w:rPr>
        <w:t>33项民生工程全面完成。</w:t>
      </w:r>
      <w:r>
        <w:rPr>
          <w:rFonts w:hint="eastAsia" w:ascii="仿宋" w:hAnsi="仿宋" w:eastAsia="仿宋" w:cs="仿宋"/>
          <w:sz w:val="32"/>
          <w:szCs w:val="32"/>
          <w:lang w:val="en-US" w:eastAsia="zh-CN"/>
        </w:rPr>
        <w:t>33项</w:t>
      </w:r>
      <w:r>
        <w:rPr>
          <w:rFonts w:hint="eastAsia" w:ascii="仿宋" w:hAnsi="仿宋" w:eastAsia="仿宋" w:cs="仿宋"/>
          <w:sz w:val="32"/>
          <w:szCs w:val="32"/>
        </w:rPr>
        <w:t>民生</w:t>
      </w:r>
      <w:r>
        <w:rPr>
          <w:rFonts w:hint="eastAsia" w:ascii="仿宋" w:hAnsi="仿宋" w:eastAsia="仿宋" w:cs="仿宋"/>
          <w:sz w:val="32"/>
          <w:szCs w:val="32"/>
          <w:lang w:eastAsia="zh-CN"/>
        </w:rPr>
        <w:t>工程</w:t>
      </w:r>
      <w:r>
        <w:rPr>
          <w:rFonts w:hint="eastAsia" w:ascii="仿宋" w:hAnsi="仿宋" w:eastAsia="仿宋" w:cs="仿宋"/>
          <w:sz w:val="32"/>
          <w:szCs w:val="32"/>
        </w:rPr>
        <w:t>投入资金</w:t>
      </w:r>
      <w:r>
        <w:rPr>
          <w:rFonts w:hint="eastAsia" w:ascii="仿宋" w:hAnsi="仿宋" w:eastAsia="仿宋" w:cs="仿宋"/>
          <w:sz w:val="32"/>
          <w:szCs w:val="32"/>
          <w:lang w:val="en-US" w:eastAsia="zh-CN"/>
        </w:rPr>
        <w:t>31.5</w:t>
      </w:r>
      <w:r>
        <w:rPr>
          <w:rFonts w:hint="eastAsia" w:ascii="仿宋" w:hAnsi="仿宋" w:eastAsia="仿宋" w:cs="仿宋"/>
          <w:sz w:val="32"/>
          <w:szCs w:val="32"/>
        </w:rPr>
        <w:t>亿元</w:t>
      </w:r>
      <w:r>
        <w:rPr>
          <w:rFonts w:hint="eastAsia" w:ascii="仿宋" w:hAnsi="仿宋" w:eastAsia="仿宋" w:cs="仿宋"/>
          <w:sz w:val="32"/>
          <w:szCs w:val="32"/>
          <w:lang w:eastAsia="zh-CN"/>
        </w:rPr>
        <w:t>，</w:t>
      </w:r>
      <w:r>
        <w:rPr>
          <w:rFonts w:hint="eastAsia" w:ascii="仿宋" w:hAnsi="仿宋" w:eastAsia="仿宋"/>
          <w:sz w:val="32"/>
          <w:szCs w:val="32"/>
        </w:rPr>
        <w:t>占一般公共预算支出的</w:t>
      </w:r>
      <w:r>
        <w:rPr>
          <w:rFonts w:hint="eastAsia" w:ascii="仿宋" w:hAnsi="仿宋" w:eastAsia="仿宋"/>
          <w:sz w:val="32"/>
          <w:szCs w:val="32"/>
          <w:lang w:val="en-US" w:eastAsia="zh-CN"/>
        </w:rPr>
        <w:t>33.5</w:t>
      </w:r>
      <w:r>
        <w:rPr>
          <w:rFonts w:hint="eastAsia" w:ascii="仿宋" w:hAnsi="仿宋" w:eastAsia="仿宋"/>
          <w:sz w:val="32"/>
          <w:szCs w:val="32"/>
        </w:rPr>
        <w:t>%。一是投入</w:t>
      </w:r>
      <w:r>
        <w:rPr>
          <w:rFonts w:hint="eastAsia" w:ascii="仿宋" w:hAnsi="仿宋" w:eastAsia="仿宋"/>
          <w:sz w:val="32"/>
          <w:szCs w:val="32"/>
          <w:lang w:eastAsia="zh-CN"/>
        </w:rPr>
        <w:t>足额资金</w:t>
      </w:r>
      <w:r>
        <w:rPr>
          <w:rFonts w:hint="eastAsia" w:ascii="仿宋" w:hAnsi="仿宋" w:eastAsia="仿宋"/>
          <w:sz w:val="32"/>
          <w:szCs w:val="32"/>
        </w:rPr>
        <w:t>支持教育事业发展。落实城乡义务教育经费保障机制改革资金，推进义务教育均衡发展。加快城区学校建设，着力解决</w:t>
      </w:r>
      <w:r>
        <w:rPr>
          <w:rFonts w:ascii="仿宋" w:hAnsi="仿宋" w:eastAsia="仿宋"/>
          <w:sz w:val="32"/>
          <w:szCs w:val="32"/>
        </w:rPr>
        <w:t>“</w:t>
      </w:r>
      <w:r>
        <w:rPr>
          <w:rFonts w:hint="eastAsia" w:ascii="仿宋" w:hAnsi="仿宋" w:eastAsia="仿宋"/>
          <w:sz w:val="32"/>
          <w:szCs w:val="32"/>
        </w:rPr>
        <w:t>大班额</w:t>
      </w:r>
      <w:r>
        <w:rPr>
          <w:rFonts w:ascii="仿宋" w:hAnsi="仿宋" w:eastAsia="仿宋"/>
          <w:sz w:val="32"/>
          <w:szCs w:val="32"/>
        </w:rPr>
        <w:t>”</w:t>
      </w:r>
      <w:r>
        <w:rPr>
          <w:rFonts w:hint="eastAsia" w:ascii="仿宋" w:hAnsi="仿宋" w:eastAsia="仿宋"/>
          <w:sz w:val="32"/>
          <w:szCs w:val="32"/>
        </w:rPr>
        <w:t>问题。继续落实贫困学生资助、乡村教师生活补助等政策。二是</w:t>
      </w:r>
      <w:r>
        <w:rPr>
          <w:rFonts w:hint="eastAsia" w:ascii="仿宋" w:hAnsi="仿宋" w:eastAsia="仿宋"/>
          <w:sz w:val="32"/>
          <w:szCs w:val="32"/>
          <w:lang w:eastAsia="zh-CN"/>
        </w:rPr>
        <w:t>大力</w:t>
      </w:r>
      <w:r>
        <w:rPr>
          <w:rFonts w:hint="eastAsia" w:ascii="仿宋" w:hAnsi="仿宋" w:eastAsia="仿宋"/>
          <w:sz w:val="32"/>
          <w:szCs w:val="32"/>
        </w:rPr>
        <w:t xml:space="preserve">支持文体事业发展。支持公共文化服务体系标准化建设以及基层公共文化体育设施维修改造。三是社会保障水平持续提升。拨付资金 </w:t>
      </w:r>
      <w:r>
        <w:rPr>
          <w:rFonts w:hint="eastAsia" w:ascii="仿宋" w:hAnsi="仿宋" w:eastAsia="仿宋"/>
          <w:sz w:val="32"/>
          <w:szCs w:val="32"/>
          <w:lang w:val="en-US" w:eastAsia="zh-CN"/>
        </w:rPr>
        <w:t>4.3</w:t>
      </w:r>
      <w:r>
        <w:rPr>
          <w:rFonts w:hint="eastAsia" w:ascii="仿宋" w:hAnsi="仿宋" w:eastAsia="仿宋"/>
          <w:sz w:val="32"/>
          <w:szCs w:val="32"/>
        </w:rPr>
        <w:t>亿元</w:t>
      </w:r>
      <w:r>
        <w:rPr>
          <w:rFonts w:ascii="仿宋" w:hAnsi="仿宋" w:eastAsia="仿宋"/>
          <w:sz w:val="32"/>
          <w:szCs w:val="32"/>
        </w:rPr>
        <w:t>完善最低生活保障制度，稳步提高全</w:t>
      </w:r>
      <w:r>
        <w:rPr>
          <w:rFonts w:hint="eastAsia" w:ascii="仿宋" w:hAnsi="仿宋" w:eastAsia="仿宋"/>
          <w:sz w:val="32"/>
          <w:szCs w:val="32"/>
        </w:rPr>
        <w:t>区</w:t>
      </w:r>
      <w:r>
        <w:rPr>
          <w:rFonts w:ascii="仿宋" w:hAnsi="仿宋" w:eastAsia="仿宋"/>
          <w:sz w:val="32"/>
          <w:szCs w:val="32"/>
        </w:rPr>
        <w:t>城乡低保水平以及特困人员供养标准，保障困难群众基本生活。</w:t>
      </w:r>
      <w:r>
        <w:rPr>
          <w:rFonts w:hint="eastAsia" w:ascii="仿宋" w:hAnsi="仿宋" w:eastAsia="仿宋"/>
          <w:sz w:val="32"/>
          <w:szCs w:val="32"/>
        </w:rPr>
        <w:t>统筹安排</w:t>
      </w:r>
      <w:r>
        <w:rPr>
          <w:rFonts w:hint="eastAsia" w:ascii="仿宋" w:hAnsi="仿宋" w:eastAsia="仿宋"/>
          <w:sz w:val="32"/>
          <w:szCs w:val="32"/>
          <w:lang w:val="en-US" w:eastAsia="zh-CN"/>
        </w:rPr>
        <w:t>1.2亿元</w:t>
      </w:r>
      <w:r>
        <w:rPr>
          <w:rFonts w:hint="eastAsia" w:ascii="仿宋" w:hAnsi="仿宋" w:eastAsia="仿宋"/>
          <w:sz w:val="32"/>
          <w:szCs w:val="32"/>
        </w:rPr>
        <w:t>资金进一步提高村（社区）干部报酬，努力服务基层党组织建设。</w:t>
      </w:r>
      <w:r>
        <w:rPr>
          <w:rFonts w:hint="eastAsia" w:ascii="仿宋" w:hAnsi="仿宋" w:eastAsia="仿宋"/>
          <w:sz w:val="32"/>
          <w:szCs w:val="32"/>
          <w:lang w:val="en-US" w:eastAsia="zh-CN"/>
        </w:rPr>
        <w:t>持续</w:t>
      </w:r>
      <w:r>
        <w:rPr>
          <w:rFonts w:hint="eastAsia" w:ascii="仿宋" w:hAnsi="仿宋" w:eastAsia="仿宋"/>
          <w:sz w:val="32"/>
          <w:szCs w:val="32"/>
        </w:rPr>
        <w:t>加大医疗卫生保障力度</w:t>
      </w:r>
      <w:r>
        <w:rPr>
          <w:rFonts w:hint="eastAsia" w:ascii="仿宋" w:hAnsi="仿宋" w:eastAsia="仿宋"/>
          <w:sz w:val="32"/>
          <w:szCs w:val="32"/>
          <w:lang w:eastAsia="zh-CN"/>
        </w:rPr>
        <w:t>，</w:t>
      </w:r>
      <w:r>
        <w:rPr>
          <w:rFonts w:hint="eastAsia" w:ascii="仿宋" w:hAnsi="仿宋" w:eastAsia="仿宋"/>
          <w:sz w:val="32"/>
          <w:szCs w:val="32"/>
        </w:rPr>
        <w:t>支持创建省级卫生城市，提高城乡居民基本医疗保险和基本公共卫生服务项目补助标准，深入开展重大疾病免费救治工作。</w:t>
      </w:r>
      <w:r>
        <w:rPr>
          <w:rFonts w:hint="eastAsia" w:ascii="仿宋" w:hAnsi="仿宋" w:eastAsia="仿宋"/>
          <w:sz w:val="32"/>
          <w:szCs w:val="32"/>
          <w:lang w:val="en-US" w:eastAsia="zh-CN"/>
        </w:rPr>
        <w:t>四是</w:t>
      </w:r>
      <w:r>
        <w:rPr>
          <w:rFonts w:hint="eastAsia" w:ascii="仿宋" w:hAnsi="仿宋" w:eastAsia="仿宋"/>
          <w:sz w:val="32"/>
          <w:szCs w:val="32"/>
          <w:lang w:eastAsia="zh-CN"/>
        </w:rPr>
        <w:t>足额保障文明创建投入</w:t>
      </w:r>
      <w:r>
        <w:rPr>
          <w:rFonts w:hint="eastAsia" w:ascii="仿宋" w:hAnsi="仿宋" w:eastAsia="仿宋"/>
          <w:sz w:val="32"/>
          <w:szCs w:val="32"/>
        </w:rPr>
        <w:t>，全力支持</w:t>
      </w:r>
      <w:r>
        <w:rPr>
          <w:rFonts w:hint="eastAsia" w:ascii="仿宋" w:hAnsi="仿宋" w:eastAsia="仿宋"/>
          <w:sz w:val="32"/>
          <w:szCs w:val="32"/>
          <w:lang w:eastAsia="zh-CN"/>
        </w:rPr>
        <w:t>争创</w:t>
      </w:r>
      <w:r>
        <w:rPr>
          <w:rFonts w:hint="eastAsia" w:ascii="仿宋" w:hAnsi="仿宋" w:eastAsia="仿宋"/>
          <w:sz w:val="32"/>
          <w:szCs w:val="32"/>
        </w:rPr>
        <w:t>全国文明城市。五是</w:t>
      </w:r>
      <w:r>
        <w:rPr>
          <w:rFonts w:hint="eastAsia" w:ascii="仿宋" w:hAnsi="仿宋" w:eastAsia="仿宋"/>
          <w:sz w:val="32"/>
          <w:szCs w:val="32"/>
          <w:lang w:eastAsia="zh-CN"/>
        </w:rPr>
        <w:t>足额</w:t>
      </w:r>
      <w:r>
        <w:rPr>
          <w:rFonts w:hint="eastAsia" w:ascii="仿宋" w:hAnsi="仿宋" w:eastAsia="仿宋"/>
          <w:sz w:val="32"/>
          <w:szCs w:val="32"/>
        </w:rPr>
        <w:t>保障政府应急、综治、信访和公检法司支出，及时化解社会矛盾。</w:t>
      </w:r>
    </w:p>
    <w:p>
      <w:pPr>
        <w:jc w:val="center"/>
        <w:rPr>
          <w:rFonts w:hint="eastAsia" w:ascii="楷体" w:hAnsi="楷体" w:eastAsia="楷体"/>
          <w:b/>
          <w:sz w:val="32"/>
          <w:szCs w:val="32"/>
        </w:rPr>
      </w:pPr>
      <w:r>
        <w:rPr>
          <w:rFonts w:hint="eastAsia" w:ascii="楷体" w:hAnsi="楷体" w:eastAsia="楷体"/>
          <w:b/>
          <w:sz w:val="32"/>
          <w:szCs w:val="32"/>
        </w:rPr>
        <w:t>（四）坚持注重绩效、强化管理，财政</w:t>
      </w:r>
      <w:r>
        <w:rPr>
          <w:rFonts w:hint="eastAsia" w:ascii="楷体" w:hAnsi="楷体" w:eastAsia="楷体"/>
          <w:b/>
          <w:sz w:val="32"/>
          <w:szCs w:val="32"/>
          <w:lang w:val="en-US" w:eastAsia="zh-CN"/>
        </w:rPr>
        <w:t>综合</w:t>
      </w:r>
      <w:r>
        <w:rPr>
          <w:rFonts w:hint="eastAsia" w:ascii="楷体" w:hAnsi="楷体" w:eastAsia="楷体"/>
          <w:b/>
          <w:sz w:val="32"/>
          <w:szCs w:val="32"/>
        </w:rPr>
        <w:t>改革稳步推进</w:t>
      </w:r>
    </w:p>
    <w:p>
      <w:pPr>
        <w:widowControl/>
        <w:spacing w:line="600" w:lineRule="exact"/>
        <w:ind w:firstLine="640" w:firstLineChars="200"/>
        <w:jc w:val="left"/>
        <w:rPr>
          <w:rFonts w:hint="eastAsia" w:ascii="仿宋" w:hAnsi="仿宋" w:eastAsia="仿宋"/>
          <w:sz w:val="32"/>
          <w:szCs w:val="32"/>
        </w:rPr>
      </w:pPr>
      <w:r>
        <w:rPr>
          <w:rFonts w:hint="eastAsia" w:ascii="仿宋" w:hAnsi="仿宋" w:eastAsia="仿宋" w:cs="仿宋"/>
          <w:b w:val="0"/>
          <w:bCs w:val="0"/>
          <w:color w:val="333333"/>
          <w:kern w:val="0"/>
          <w:sz w:val="32"/>
          <w:szCs w:val="32"/>
        </w:rPr>
        <w:t>一是部门预算编制更加精细。</w:t>
      </w:r>
      <w:r>
        <w:rPr>
          <w:rFonts w:hint="eastAsia" w:ascii="仿宋" w:hAnsi="仿宋" w:eastAsia="仿宋" w:cs="仿宋"/>
          <w:color w:val="333333"/>
          <w:kern w:val="0"/>
          <w:sz w:val="32"/>
          <w:szCs w:val="32"/>
        </w:rPr>
        <w:t>按照“保重点、控一般、促统筹、提绩效”的预算管理要求，科学编制政府预算及部门预算，提高预算编制质量。坚持预算</w:t>
      </w:r>
      <w:r>
        <w:rPr>
          <w:rFonts w:hint="eastAsia" w:ascii="仿宋" w:hAnsi="仿宋" w:eastAsia="仿宋" w:cs="仿宋"/>
          <w:color w:val="333333"/>
          <w:kern w:val="0"/>
          <w:sz w:val="32"/>
          <w:szCs w:val="32"/>
          <w:lang w:val="en-US" w:eastAsia="zh-CN"/>
        </w:rPr>
        <w:t>法定，持续</w:t>
      </w:r>
      <w:r>
        <w:rPr>
          <w:rFonts w:hint="eastAsia" w:ascii="仿宋" w:hAnsi="仿宋" w:eastAsia="仿宋" w:cs="仿宋"/>
          <w:color w:val="333333"/>
          <w:kern w:val="0"/>
          <w:sz w:val="32"/>
          <w:szCs w:val="32"/>
        </w:rPr>
        <w:t>硬化预算约束，加大一般公共预算、政府性基金预算、国有资本经营预算衔接力度，</w:t>
      </w:r>
      <w:r>
        <w:rPr>
          <w:rFonts w:hint="eastAsia" w:ascii="仿宋" w:hAnsi="仿宋" w:eastAsia="仿宋" w:cs="仿宋"/>
          <w:color w:val="000000"/>
          <w:kern w:val="0"/>
          <w:sz w:val="32"/>
          <w:szCs w:val="32"/>
          <w:lang w:bidi="ar"/>
        </w:rPr>
        <w:t>真正做到预算一个盘子，收入一个笼子，支出一个口子，切实</w:t>
      </w:r>
      <w:r>
        <w:rPr>
          <w:rFonts w:hint="eastAsia" w:ascii="仿宋" w:hAnsi="仿宋" w:eastAsia="仿宋" w:cs="宋体"/>
          <w:color w:val="333333"/>
          <w:kern w:val="0"/>
          <w:sz w:val="32"/>
          <w:szCs w:val="32"/>
        </w:rPr>
        <w:t>提高全口径预算执行质量和效率。</w:t>
      </w:r>
      <w:r>
        <w:rPr>
          <w:rFonts w:hint="eastAsia" w:ascii="仿宋" w:hAnsi="仿宋" w:eastAsia="仿宋" w:cs="宋体"/>
          <w:b w:val="0"/>
          <w:bCs w:val="0"/>
          <w:color w:val="333333"/>
          <w:kern w:val="0"/>
          <w:sz w:val="32"/>
          <w:szCs w:val="32"/>
        </w:rPr>
        <w:t>二是持续盘活财政存量资金。</w:t>
      </w:r>
      <w:r>
        <w:rPr>
          <w:rFonts w:hint="eastAsia" w:ascii="仿宋" w:hAnsi="仿宋" w:eastAsia="仿宋" w:cs="宋体"/>
          <w:color w:val="333333"/>
          <w:kern w:val="0"/>
          <w:sz w:val="32"/>
          <w:szCs w:val="32"/>
        </w:rPr>
        <w:t>建立财政存量资金定期收回及动态清理相结合的工作机制，全年盘活可统筹存量资金</w:t>
      </w:r>
      <w:r>
        <w:rPr>
          <w:rFonts w:hint="eastAsia" w:ascii="仿宋" w:hAnsi="仿宋" w:eastAsia="仿宋" w:cs="宋体"/>
          <w:color w:val="333333"/>
          <w:kern w:val="0"/>
          <w:sz w:val="32"/>
          <w:szCs w:val="32"/>
          <w:lang w:val="en-US" w:eastAsia="zh-CN"/>
        </w:rPr>
        <w:t>1.5</w:t>
      </w:r>
      <w:r>
        <w:rPr>
          <w:rFonts w:hint="eastAsia" w:ascii="仿宋" w:hAnsi="仿宋" w:eastAsia="仿宋" w:cs="宋体"/>
          <w:color w:val="333333"/>
          <w:kern w:val="0"/>
          <w:sz w:val="32"/>
          <w:szCs w:val="32"/>
        </w:rPr>
        <w:t>亿元，</w:t>
      </w:r>
      <w:r>
        <w:rPr>
          <w:rFonts w:hint="eastAsia" w:ascii="仿宋" w:hAnsi="仿宋" w:eastAsia="仿宋" w:cs="宋体"/>
          <w:color w:val="333333"/>
          <w:kern w:val="0"/>
          <w:sz w:val="32"/>
          <w:szCs w:val="32"/>
          <w:lang w:eastAsia="zh-CN"/>
        </w:rPr>
        <w:t>及时投入</w:t>
      </w:r>
      <w:r>
        <w:rPr>
          <w:rFonts w:hint="eastAsia" w:ascii="仿宋" w:hAnsi="仿宋" w:eastAsia="仿宋" w:cs="宋体"/>
          <w:color w:val="333333"/>
          <w:kern w:val="0"/>
          <w:sz w:val="32"/>
          <w:szCs w:val="32"/>
        </w:rPr>
        <w:t>重点、亟需项目领域。加大财政存量资金与预算安排挂钩力度，健全财政资金统筹使用约束机制。</w:t>
      </w:r>
      <w:r>
        <w:rPr>
          <w:rFonts w:hint="eastAsia" w:ascii="仿宋" w:hAnsi="仿宋" w:eastAsia="仿宋" w:cs="宋体"/>
          <w:b w:val="0"/>
          <w:bCs w:val="0"/>
          <w:color w:val="333333"/>
          <w:kern w:val="0"/>
          <w:sz w:val="32"/>
          <w:szCs w:val="32"/>
        </w:rPr>
        <w:t>三是继续续推进预决算公开。</w:t>
      </w:r>
      <w:r>
        <w:rPr>
          <w:rFonts w:hint="eastAsia" w:ascii="仿宋" w:hAnsi="仿宋" w:eastAsia="仿宋" w:cs="宋体"/>
          <w:color w:val="333333"/>
          <w:kern w:val="0"/>
          <w:sz w:val="32"/>
          <w:szCs w:val="32"/>
        </w:rPr>
        <w:t>进一步扩大预决算公开范围、拓展公开领域、细化公开内容、加快公开进度，全面提高预决算透明度。除涉密信息外，及时公开政府预决算，全区所有预算部门在规定的时间、规定的网站及时公开2019年部门预算、“三公”经费预算和2018年部门决算、“三公”经费决算。</w:t>
      </w:r>
      <w:r>
        <w:rPr>
          <w:rFonts w:hint="eastAsia" w:ascii="仿宋" w:hAnsi="仿宋" w:eastAsia="仿宋"/>
          <w:b w:val="0"/>
          <w:bCs/>
          <w:sz w:val="32"/>
          <w:szCs w:val="32"/>
        </w:rPr>
        <w:t>四是绩效评价改革迈出新步伐。</w:t>
      </w:r>
      <w:r>
        <w:rPr>
          <w:rFonts w:hint="eastAsia" w:ascii="仿宋" w:hAnsi="仿宋" w:eastAsia="仿宋"/>
          <w:sz w:val="32"/>
          <w:szCs w:val="32"/>
        </w:rPr>
        <w:t>按照花钱必问效，无效必问责要求，全面构建绩效管理体系，强化绩效预算管理，增强预算单位绩效意识。组建绩效评价中心，将绩效评价由项目拓展到部门整体支出和财政政策，逐步将四本预算的所有资金和项目纳入绩效管理范围，并融入预算编制、执行和监督全过程。</w:t>
      </w:r>
    </w:p>
    <w:p>
      <w:pPr>
        <w:ind w:firstLine="640" w:firstLineChars="200"/>
        <w:rPr>
          <w:rFonts w:hint="eastAsia" w:ascii="仿宋" w:hAnsi="仿宋" w:eastAsia="仿宋"/>
          <w:sz w:val="32"/>
          <w:szCs w:val="32"/>
        </w:rPr>
      </w:pPr>
      <w:r>
        <w:rPr>
          <w:rFonts w:hint="eastAsia" w:ascii="仿宋" w:hAnsi="仿宋" w:eastAsia="仿宋"/>
          <w:sz w:val="32"/>
          <w:szCs w:val="32"/>
        </w:rPr>
        <w:t>各位代表，2019年，面对艰巨繁重的改革发展任务和财政收支平衡的巨大压力，财政部门充分发挥职能作用，着力破解资金瓶颈制约，努力推动和促进全区经济发展质量效益持续提升。</w:t>
      </w:r>
      <w:r>
        <w:rPr>
          <w:rFonts w:ascii="仿宋" w:hAnsi="仿宋" w:eastAsia="仿宋"/>
          <w:sz w:val="32"/>
          <w:szCs w:val="32"/>
        </w:rPr>
        <w:t>同时，</w:t>
      </w:r>
      <w:r>
        <w:rPr>
          <w:rFonts w:hint="eastAsia" w:ascii="仿宋" w:hAnsi="仿宋" w:eastAsia="仿宋"/>
          <w:sz w:val="32"/>
          <w:szCs w:val="32"/>
        </w:rPr>
        <w:t>我们也清醒认识到当前面临的困难和挑战，主要是：财政收入增</w:t>
      </w:r>
      <w:r>
        <w:rPr>
          <w:rFonts w:hint="eastAsia" w:ascii="仿宋" w:hAnsi="仿宋" w:eastAsia="仿宋"/>
          <w:sz w:val="32"/>
          <w:szCs w:val="32"/>
          <w:lang w:val="en-US" w:eastAsia="zh-CN"/>
        </w:rPr>
        <w:t>收</w:t>
      </w:r>
      <w:r>
        <w:rPr>
          <w:rFonts w:hint="eastAsia" w:ascii="仿宋" w:hAnsi="仿宋" w:eastAsia="仿宋"/>
          <w:sz w:val="32"/>
          <w:szCs w:val="32"/>
        </w:rPr>
        <w:t>趋缓与刚性支出加大</w:t>
      </w:r>
      <w:r>
        <w:rPr>
          <w:rFonts w:hint="eastAsia" w:ascii="仿宋" w:hAnsi="仿宋" w:eastAsia="仿宋"/>
          <w:sz w:val="32"/>
          <w:szCs w:val="32"/>
          <w:lang w:val="en-US" w:eastAsia="zh-CN"/>
        </w:rPr>
        <w:t>之间的</w:t>
      </w:r>
      <w:r>
        <w:rPr>
          <w:rFonts w:hint="eastAsia" w:ascii="仿宋" w:hAnsi="仿宋" w:eastAsia="仿宋"/>
          <w:sz w:val="32"/>
          <w:szCs w:val="32"/>
        </w:rPr>
        <w:t>矛盾</w:t>
      </w:r>
      <w:r>
        <w:rPr>
          <w:rFonts w:hint="eastAsia" w:ascii="仿宋" w:hAnsi="仿宋" w:eastAsia="仿宋"/>
          <w:sz w:val="32"/>
          <w:szCs w:val="32"/>
          <w:lang w:val="en-US" w:eastAsia="zh-CN"/>
        </w:rPr>
        <w:t>更加突出</w:t>
      </w:r>
      <w:r>
        <w:rPr>
          <w:rFonts w:hint="eastAsia" w:ascii="仿宋" w:hAnsi="仿宋" w:eastAsia="仿宋"/>
          <w:sz w:val="32"/>
          <w:szCs w:val="32"/>
        </w:rPr>
        <w:t>，财政运行</w:t>
      </w:r>
      <w:r>
        <w:rPr>
          <w:rFonts w:hint="eastAsia" w:ascii="仿宋" w:hAnsi="仿宋" w:eastAsia="仿宋"/>
          <w:sz w:val="32"/>
          <w:szCs w:val="32"/>
          <w:lang w:eastAsia="zh-CN"/>
        </w:rPr>
        <w:t>“</w:t>
      </w:r>
      <w:r>
        <w:rPr>
          <w:rFonts w:hint="eastAsia" w:ascii="仿宋" w:hAnsi="仿宋" w:eastAsia="仿宋"/>
          <w:sz w:val="32"/>
          <w:szCs w:val="32"/>
        </w:rPr>
        <w:t>紧平衡</w:t>
      </w:r>
      <w:r>
        <w:rPr>
          <w:rFonts w:hint="eastAsia" w:ascii="仿宋" w:hAnsi="仿宋" w:eastAsia="仿宋"/>
          <w:sz w:val="32"/>
          <w:szCs w:val="32"/>
          <w:lang w:eastAsia="zh-CN"/>
        </w:rPr>
        <w:t>”</w:t>
      </w:r>
      <w:r>
        <w:rPr>
          <w:rFonts w:hint="eastAsia" w:ascii="仿宋" w:hAnsi="仿宋" w:eastAsia="仿宋"/>
          <w:sz w:val="32"/>
          <w:szCs w:val="32"/>
        </w:rPr>
        <w:t>特征更加明显；面对人民日益增长的美好生活需要，财政保障政策还存在不平衡、不充分的情况</w:t>
      </w:r>
      <w:r>
        <w:rPr>
          <w:rFonts w:hint="eastAsia" w:ascii="仿宋" w:hAnsi="仿宋" w:eastAsia="仿宋"/>
          <w:sz w:val="32"/>
          <w:szCs w:val="32"/>
          <w:lang w:eastAsia="zh-CN"/>
        </w:rPr>
        <w:t>，</w:t>
      </w:r>
      <w:r>
        <w:rPr>
          <w:rFonts w:hint="eastAsia" w:ascii="仿宋" w:hAnsi="仿宋" w:eastAsia="仿宋"/>
          <w:sz w:val="32"/>
          <w:szCs w:val="32"/>
        </w:rPr>
        <w:t>提升绩效管理十分紧迫；项目资金使用</w:t>
      </w:r>
      <w:r>
        <w:rPr>
          <w:rFonts w:hint="eastAsia" w:ascii="仿宋" w:hAnsi="仿宋" w:eastAsia="仿宋"/>
          <w:sz w:val="32"/>
          <w:szCs w:val="32"/>
          <w:lang w:val="en-US" w:eastAsia="zh-CN"/>
        </w:rPr>
        <w:t>的主体责任和</w:t>
      </w:r>
      <w:r>
        <w:rPr>
          <w:rFonts w:hint="eastAsia" w:ascii="仿宋" w:hAnsi="仿宋" w:eastAsia="仿宋"/>
          <w:sz w:val="32"/>
          <w:szCs w:val="32"/>
        </w:rPr>
        <w:t>监管</w:t>
      </w:r>
      <w:r>
        <w:rPr>
          <w:rFonts w:hint="eastAsia" w:ascii="仿宋" w:hAnsi="仿宋" w:eastAsia="仿宋"/>
          <w:sz w:val="32"/>
          <w:szCs w:val="32"/>
          <w:lang w:val="en-US" w:eastAsia="zh-CN"/>
        </w:rPr>
        <w:t>责任</w:t>
      </w:r>
      <w:r>
        <w:rPr>
          <w:rFonts w:hint="eastAsia" w:ascii="仿宋" w:hAnsi="仿宋" w:eastAsia="仿宋"/>
          <w:sz w:val="32"/>
          <w:szCs w:val="32"/>
        </w:rPr>
        <w:t>还</w:t>
      </w:r>
      <w:r>
        <w:rPr>
          <w:rFonts w:hint="eastAsia" w:ascii="仿宋" w:hAnsi="仿宋" w:eastAsia="仿宋"/>
          <w:sz w:val="32"/>
          <w:szCs w:val="32"/>
          <w:lang w:val="en-US" w:eastAsia="zh-CN"/>
        </w:rPr>
        <w:t>需要进一步压实</w:t>
      </w:r>
      <w:r>
        <w:rPr>
          <w:rFonts w:hint="eastAsia" w:ascii="仿宋" w:hAnsi="仿宋" w:eastAsia="仿宋"/>
          <w:sz w:val="32"/>
          <w:szCs w:val="32"/>
        </w:rPr>
        <w:t>；全区地方政府债务风险总体可控，但防控</w:t>
      </w:r>
      <w:r>
        <w:rPr>
          <w:rFonts w:hint="eastAsia" w:ascii="仿宋" w:hAnsi="仿宋" w:eastAsia="仿宋"/>
          <w:sz w:val="32"/>
          <w:szCs w:val="32"/>
          <w:lang w:val="en-US" w:eastAsia="zh-CN"/>
        </w:rPr>
        <w:t>和化解</w:t>
      </w:r>
      <w:r>
        <w:rPr>
          <w:rFonts w:hint="eastAsia" w:ascii="仿宋" w:hAnsi="仿宋" w:eastAsia="仿宋"/>
          <w:sz w:val="32"/>
          <w:szCs w:val="32"/>
        </w:rPr>
        <w:t>举措仍需进一步加强，等等。对此，我们将高度重视，以问题为导向，找准根源、精准发力，努力改进提高。</w:t>
      </w:r>
    </w:p>
    <w:p>
      <w:pPr>
        <w:spacing w:line="600" w:lineRule="exact"/>
        <w:jc w:val="center"/>
        <w:rPr>
          <w:rFonts w:hint="eastAsia" w:ascii="黑体" w:hAnsi="黑体" w:eastAsia="黑体"/>
          <w:b/>
          <w:sz w:val="32"/>
          <w:szCs w:val="32"/>
        </w:rPr>
      </w:pPr>
      <w:r>
        <w:rPr>
          <w:rFonts w:hint="eastAsia" w:ascii="黑体" w:hAnsi="黑体" w:eastAsia="黑体"/>
          <w:b/>
          <w:sz w:val="32"/>
          <w:szCs w:val="32"/>
        </w:rPr>
        <w:t>三、2020年财政收支预算安排</w:t>
      </w:r>
    </w:p>
    <w:p>
      <w:pPr>
        <w:ind w:firstLine="482" w:firstLineChars="150"/>
        <w:rPr>
          <w:rFonts w:hint="eastAsia" w:ascii="仿宋" w:hAnsi="仿宋" w:eastAsia="仿宋"/>
          <w:b/>
          <w:sz w:val="32"/>
          <w:szCs w:val="32"/>
        </w:rPr>
      </w:pPr>
      <w:r>
        <w:rPr>
          <w:rFonts w:hint="eastAsia" w:ascii="仿宋" w:hAnsi="仿宋" w:eastAsia="仿宋"/>
          <w:b/>
          <w:sz w:val="32"/>
          <w:szCs w:val="32"/>
        </w:rPr>
        <w:t>（一）2020年预算编制的指导思想</w:t>
      </w:r>
    </w:p>
    <w:p>
      <w:pPr>
        <w:ind w:firstLine="640" w:firstLineChars="200"/>
        <w:rPr>
          <w:rFonts w:hint="eastAsia" w:ascii="仿宋" w:hAnsi="仿宋" w:eastAsia="仿宋"/>
          <w:sz w:val="32"/>
          <w:szCs w:val="32"/>
        </w:rPr>
      </w:pPr>
      <w:r>
        <w:rPr>
          <w:rFonts w:hint="eastAsia" w:ascii="仿宋" w:hAnsi="仿宋" w:eastAsia="仿宋"/>
          <w:sz w:val="32"/>
          <w:szCs w:val="32"/>
        </w:rPr>
        <w:t>以习近平新时代中国特色社会主义思想为指导，全面贯彻落实党的十九大</w:t>
      </w:r>
      <w:r>
        <w:rPr>
          <w:rFonts w:hint="eastAsia" w:ascii="仿宋" w:hAnsi="仿宋" w:eastAsia="仿宋"/>
          <w:sz w:val="32"/>
          <w:szCs w:val="32"/>
          <w:lang w:eastAsia="zh-CN"/>
        </w:rPr>
        <w:t>、</w:t>
      </w:r>
      <w:r>
        <w:rPr>
          <w:rFonts w:hint="eastAsia" w:ascii="仿宋" w:hAnsi="仿宋" w:eastAsia="仿宋"/>
          <w:sz w:val="32"/>
          <w:szCs w:val="32"/>
        </w:rPr>
        <w:t>十九届四中全会</w:t>
      </w:r>
      <w:r>
        <w:rPr>
          <w:rFonts w:hint="eastAsia" w:ascii="仿宋" w:hAnsi="仿宋" w:eastAsia="仿宋"/>
          <w:sz w:val="32"/>
          <w:szCs w:val="32"/>
          <w:lang w:val="en-US" w:eastAsia="zh-CN"/>
        </w:rPr>
        <w:t>和中央、省经济工作会议</w:t>
      </w:r>
      <w:r>
        <w:rPr>
          <w:rFonts w:hint="eastAsia" w:ascii="仿宋" w:hAnsi="仿宋" w:eastAsia="仿宋"/>
          <w:sz w:val="32"/>
          <w:szCs w:val="32"/>
        </w:rPr>
        <w:t>精神，紧紧围绕区委、区政府决策部署，优化财政支出结构，严控一般性支出，加大民生保障力度，深化财税体制改革，全面加强预算绩效管理，加快建立现代财政制度，促进经济持续健康发展和社会大局稳定，为全面精准脱贫、全面建成小康社会收官打下坚实基础。</w:t>
      </w:r>
    </w:p>
    <w:p>
      <w:pPr>
        <w:ind w:firstLine="643" w:firstLineChars="200"/>
        <w:rPr>
          <w:rFonts w:hint="eastAsia" w:ascii="楷体" w:hAnsi="楷体" w:eastAsia="楷体"/>
          <w:b/>
          <w:sz w:val="32"/>
          <w:szCs w:val="32"/>
        </w:rPr>
      </w:pPr>
      <w:r>
        <w:rPr>
          <w:rFonts w:hint="eastAsia" w:ascii="楷体" w:hAnsi="楷体" w:eastAsia="楷体"/>
          <w:b/>
          <w:sz w:val="32"/>
          <w:szCs w:val="32"/>
        </w:rPr>
        <w:t>（二）2020年政府预算安排情况</w:t>
      </w:r>
    </w:p>
    <w:p>
      <w:pPr>
        <w:ind w:firstLine="643" w:firstLineChars="200"/>
        <w:rPr>
          <w:rFonts w:hint="eastAsia" w:ascii="仿宋" w:hAnsi="仿宋" w:eastAsia="仿宋"/>
          <w:b/>
          <w:sz w:val="32"/>
          <w:szCs w:val="32"/>
        </w:rPr>
      </w:pPr>
      <w:r>
        <w:rPr>
          <w:rFonts w:hint="eastAsia" w:ascii="仿宋" w:hAnsi="仿宋" w:eastAsia="仿宋"/>
          <w:b/>
          <w:sz w:val="32"/>
          <w:szCs w:val="32"/>
        </w:rPr>
        <w:t>1.一般公共预算</w:t>
      </w:r>
      <w:r>
        <w:rPr>
          <w:rFonts w:ascii="仿宋" w:hAnsi="仿宋" w:eastAsia="仿宋"/>
          <w:b/>
          <w:sz w:val="32"/>
          <w:szCs w:val="32"/>
        </w:rPr>
        <w:t>　</w:t>
      </w:r>
    </w:p>
    <w:p>
      <w:pPr>
        <w:ind w:firstLine="640" w:firstLineChars="200"/>
        <w:rPr>
          <w:rFonts w:hint="eastAsia" w:ascii="仿宋" w:hAnsi="仿宋" w:eastAsia="仿宋"/>
          <w:sz w:val="32"/>
          <w:szCs w:val="32"/>
        </w:rPr>
      </w:pPr>
      <w:r>
        <w:rPr>
          <w:rFonts w:ascii="仿宋" w:hAnsi="仿宋" w:eastAsia="仿宋"/>
          <w:sz w:val="32"/>
          <w:szCs w:val="32"/>
        </w:rPr>
        <w:t>综合分析现行经济形势和我区经济社会发展预期，20</w:t>
      </w:r>
      <w:r>
        <w:rPr>
          <w:rFonts w:hint="eastAsia" w:ascii="仿宋" w:hAnsi="仿宋" w:eastAsia="仿宋"/>
          <w:sz w:val="32"/>
          <w:szCs w:val="32"/>
        </w:rPr>
        <w:t>20</w:t>
      </w:r>
      <w:r>
        <w:rPr>
          <w:rFonts w:ascii="仿宋" w:hAnsi="仿宋" w:eastAsia="仿宋"/>
          <w:sz w:val="32"/>
          <w:szCs w:val="32"/>
        </w:rPr>
        <w:t>年</w:t>
      </w:r>
      <w:r>
        <w:rPr>
          <w:rFonts w:hint="eastAsia" w:ascii="仿宋" w:hAnsi="仿宋" w:eastAsia="仿宋"/>
          <w:sz w:val="32"/>
          <w:szCs w:val="32"/>
        </w:rPr>
        <w:t>财政收入增幅略高于经济发展水平。2020年，全区一般公共预算收入5</w:t>
      </w:r>
      <w:r>
        <w:rPr>
          <w:rFonts w:hint="eastAsia" w:ascii="仿宋" w:hAnsi="仿宋" w:eastAsia="仿宋"/>
          <w:sz w:val="32"/>
          <w:szCs w:val="32"/>
          <w:lang w:val="en-US" w:eastAsia="zh-CN"/>
        </w:rPr>
        <w:t>5</w:t>
      </w:r>
      <w:r>
        <w:rPr>
          <w:rFonts w:hint="eastAsia" w:ascii="仿宋" w:hAnsi="仿宋" w:eastAsia="仿宋"/>
          <w:sz w:val="32"/>
          <w:szCs w:val="32"/>
        </w:rPr>
        <w:t>亿元，增长</w:t>
      </w:r>
      <w:r>
        <w:rPr>
          <w:rFonts w:hint="eastAsia" w:ascii="仿宋" w:hAnsi="仿宋" w:eastAsia="仿宋"/>
          <w:sz w:val="32"/>
          <w:szCs w:val="32"/>
          <w:lang w:val="en-US" w:eastAsia="zh-CN"/>
        </w:rPr>
        <w:t>8.5</w:t>
      </w:r>
      <w:r>
        <w:rPr>
          <w:rFonts w:hint="eastAsia" w:ascii="仿宋" w:hAnsi="仿宋" w:eastAsia="仿宋"/>
          <w:sz w:val="32"/>
          <w:szCs w:val="32"/>
        </w:rPr>
        <w:t>%，其中，地方一般公共预算收入</w:t>
      </w:r>
      <w:r>
        <w:rPr>
          <w:rFonts w:hint="eastAsia" w:ascii="仿宋" w:hAnsi="仿宋" w:eastAsia="仿宋"/>
          <w:sz w:val="32"/>
          <w:szCs w:val="32"/>
          <w:lang w:val="en-US" w:eastAsia="zh-CN"/>
        </w:rPr>
        <w:t>34.19</w:t>
      </w:r>
      <w:r>
        <w:rPr>
          <w:rFonts w:hint="eastAsia" w:ascii="仿宋" w:hAnsi="仿宋" w:eastAsia="仿宋"/>
          <w:sz w:val="32"/>
          <w:szCs w:val="32"/>
        </w:rPr>
        <w:t>亿元。加上上级提前下达转移支付</w:t>
      </w:r>
      <w:r>
        <w:rPr>
          <w:rFonts w:hint="eastAsia" w:ascii="仿宋" w:hAnsi="仿宋" w:eastAsia="仿宋"/>
          <w:sz w:val="32"/>
          <w:szCs w:val="32"/>
          <w:lang w:val="en-US" w:eastAsia="zh-CN"/>
        </w:rPr>
        <w:t>36.9</w:t>
      </w:r>
      <w:r>
        <w:rPr>
          <w:rFonts w:hint="eastAsia" w:ascii="仿宋" w:hAnsi="仿宋" w:eastAsia="仿宋"/>
          <w:sz w:val="32"/>
          <w:szCs w:val="32"/>
        </w:rPr>
        <w:t>亿元（预计数），</w:t>
      </w:r>
      <w:r>
        <w:rPr>
          <w:rFonts w:hint="eastAsia" w:ascii="仿宋" w:hAnsi="仿宋" w:eastAsia="仿宋"/>
          <w:sz w:val="32"/>
          <w:szCs w:val="32"/>
          <w:lang w:eastAsia="zh-CN"/>
        </w:rPr>
        <w:t>调入政府性基金</w:t>
      </w:r>
      <w:r>
        <w:rPr>
          <w:rFonts w:hint="eastAsia" w:ascii="仿宋" w:hAnsi="仿宋" w:eastAsia="仿宋"/>
          <w:sz w:val="32"/>
          <w:szCs w:val="32"/>
          <w:lang w:val="en-US" w:eastAsia="zh-CN"/>
        </w:rPr>
        <w:t>3亿元，</w:t>
      </w:r>
      <w:r>
        <w:rPr>
          <w:rFonts w:hint="eastAsia" w:ascii="仿宋" w:hAnsi="仿宋" w:eastAsia="仿宋"/>
          <w:sz w:val="32"/>
          <w:szCs w:val="32"/>
          <w:lang w:eastAsia="zh-CN"/>
        </w:rPr>
        <w:t>调入</w:t>
      </w:r>
      <w:r>
        <w:rPr>
          <w:rFonts w:hint="eastAsia" w:ascii="仿宋" w:hAnsi="仿宋" w:eastAsia="仿宋"/>
          <w:sz w:val="32"/>
          <w:szCs w:val="32"/>
        </w:rPr>
        <w:t>预算稳定调节基金</w:t>
      </w:r>
      <w:r>
        <w:rPr>
          <w:rFonts w:hint="eastAsia" w:ascii="仿宋" w:hAnsi="仿宋" w:eastAsia="仿宋"/>
          <w:sz w:val="32"/>
          <w:szCs w:val="32"/>
          <w:lang w:val="en-US" w:eastAsia="zh-CN"/>
        </w:rPr>
        <w:t>2.43</w:t>
      </w:r>
      <w:r>
        <w:rPr>
          <w:rFonts w:hint="eastAsia" w:ascii="仿宋" w:hAnsi="仿宋" w:eastAsia="仿宋"/>
          <w:sz w:val="32"/>
          <w:szCs w:val="32"/>
        </w:rPr>
        <w:t>亿元</w:t>
      </w:r>
      <w:r>
        <w:rPr>
          <w:rFonts w:hint="eastAsia" w:ascii="仿宋" w:hAnsi="仿宋" w:eastAsia="仿宋"/>
          <w:sz w:val="32"/>
          <w:szCs w:val="32"/>
          <w:lang w:eastAsia="zh-CN"/>
        </w:rPr>
        <w:t>，</w:t>
      </w:r>
      <w:r>
        <w:rPr>
          <w:rFonts w:hint="eastAsia" w:ascii="仿宋" w:hAnsi="仿宋" w:eastAsia="仿宋"/>
          <w:sz w:val="32"/>
          <w:szCs w:val="32"/>
        </w:rPr>
        <w:t>上年结转收入</w:t>
      </w:r>
      <w:r>
        <w:rPr>
          <w:rFonts w:hint="eastAsia" w:ascii="仿宋" w:hAnsi="仿宋" w:eastAsia="仿宋"/>
          <w:sz w:val="32"/>
          <w:szCs w:val="32"/>
          <w:lang w:val="en-US" w:eastAsia="zh-CN"/>
        </w:rPr>
        <w:t>0.68</w:t>
      </w:r>
      <w:r>
        <w:rPr>
          <w:rFonts w:hint="eastAsia" w:ascii="仿宋" w:hAnsi="仿宋" w:eastAsia="仿宋"/>
          <w:sz w:val="32"/>
          <w:szCs w:val="32"/>
        </w:rPr>
        <w:t xml:space="preserve"> 亿元，收入总计为</w:t>
      </w:r>
      <w:r>
        <w:rPr>
          <w:rFonts w:hint="eastAsia" w:ascii="仿宋" w:hAnsi="仿宋" w:eastAsia="仿宋"/>
          <w:sz w:val="32"/>
          <w:szCs w:val="32"/>
          <w:lang w:val="en-US" w:eastAsia="zh-CN"/>
        </w:rPr>
        <w:t>77.2</w:t>
      </w:r>
      <w:r>
        <w:rPr>
          <w:rFonts w:hint="eastAsia" w:ascii="仿宋" w:hAnsi="仿宋" w:eastAsia="仿宋"/>
          <w:sz w:val="32"/>
          <w:szCs w:val="32"/>
        </w:rPr>
        <w:t>亿元，一般公共预算支出安排</w:t>
      </w:r>
      <w:r>
        <w:rPr>
          <w:rFonts w:hint="eastAsia" w:ascii="仿宋" w:hAnsi="仿宋" w:eastAsia="仿宋"/>
          <w:sz w:val="32"/>
          <w:szCs w:val="32"/>
          <w:lang w:val="en-US" w:eastAsia="zh-CN"/>
        </w:rPr>
        <w:t>72.65</w:t>
      </w:r>
      <w:r>
        <w:rPr>
          <w:rFonts w:hint="eastAsia" w:ascii="仿宋" w:hAnsi="仿宋" w:eastAsia="仿宋"/>
          <w:sz w:val="32"/>
          <w:szCs w:val="32"/>
        </w:rPr>
        <w:t>亿元，</w:t>
      </w:r>
      <w:r>
        <w:rPr>
          <w:rFonts w:hint="eastAsia" w:ascii="仿宋" w:hAnsi="仿宋" w:eastAsia="仿宋"/>
          <w:sz w:val="32"/>
          <w:szCs w:val="32"/>
          <w:lang w:eastAsia="zh-CN"/>
        </w:rPr>
        <w:t>上解支出</w:t>
      </w:r>
      <w:r>
        <w:rPr>
          <w:rFonts w:hint="eastAsia" w:ascii="仿宋" w:hAnsi="仿宋" w:eastAsia="仿宋"/>
          <w:sz w:val="32"/>
          <w:szCs w:val="32"/>
          <w:lang w:val="en-US" w:eastAsia="zh-CN"/>
        </w:rPr>
        <w:t>4.5亿，</w:t>
      </w:r>
      <w:r>
        <w:rPr>
          <w:rFonts w:hint="eastAsia" w:ascii="仿宋" w:hAnsi="仿宋" w:eastAsia="仿宋"/>
          <w:sz w:val="32"/>
          <w:szCs w:val="32"/>
        </w:rPr>
        <w:t>预计结转下年</w:t>
      </w:r>
      <w:r>
        <w:rPr>
          <w:rFonts w:hint="eastAsia" w:ascii="仿宋" w:hAnsi="仿宋" w:eastAsia="仿宋"/>
          <w:sz w:val="32"/>
          <w:szCs w:val="32"/>
          <w:lang w:val="en-US" w:eastAsia="zh-CN"/>
        </w:rPr>
        <w:t>0.05</w:t>
      </w:r>
      <w:r>
        <w:rPr>
          <w:rFonts w:hint="eastAsia" w:ascii="仿宋" w:hAnsi="仿宋" w:eastAsia="仿宋"/>
          <w:sz w:val="32"/>
          <w:szCs w:val="32"/>
        </w:rPr>
        <w:t>亿元，收支平衡。</w:t>
      </w:r>
    </w:p>
    <w:p>
      <w:pPr>
        <w:ind w:firstLine="643" w:firstLineChars="200"/>
        <w:rPr>
          <w:rFonts w:hint="eastAsia" w:ascii="仿宋" w:hAnsi="仿宋" w:eastAsia="仿宋"/>
          <w:b/>
          <w:sz w:val="32"/>
          <w:szCs w:val="32"/>
        </w:rPr>
      </w:pPr>
      <w:r>
        <w:rPr>
          <w:rFonts w:hint="eastAsia" w:ascii="仿宋" w:hAnsi="仿宋" w:eastAsia="仿宋"/>
          <w:b/>
          <w:sz w:val="32"/>
          <w:szCs w:val="32"/>
        </w:rPr>
        <w:t>2.政府性基金预算</w:t>
      </w:r>
    </w:p>
    <w:p>
      <w:pPr>
        <w:ind w:firstLine="640" w:firstLineChars="200"/>
        <w:rPr>
          <w:rFonts w:hint="eastAsia" w:ascii="仿宋" w:hAnsi="仿宋" w:eastAsia="仿宋"/>
          <w:sz w:val="32"/>
          <w:szCs w:val="32"/>
        </w:rPr>
      </w:pPr>
      <w:r>
        <w:rPr>
          <w:rFonts w:hint="eastAsia" w:ascii="仿宋" w:hAnsi="仿宋" w:eastAsia="仿宋"/>
          <w:sz w:val="32"/>
          <w:szCs w:val="32"/>
        </w:rPr>
        <w:t>2020年，全区政府性基金预算收入安排9.</w:t>
      </w:r>
      <w:r>
        <w:rPr>
          <w:rFonts w:hint="eastAsia" w:ascii="仿宋" w:hAnsi="仿宋" w:eastAsia="仿宋"/>
          <w:sz w:val="32"/>
          <w:szCs w:val="32"/>
          <w:lang w:val="en-US" w:eastAsia="zh-CN"/>
        </w:rPr>
        <w:t>69</w:t>
      </w:r>
      <w:r>
        <w:rPr>
          <w:rFonts w:hint="eastAsia" w:ascii="仿宋" w:hAnsi="仿宋" w:eastAsia="仿宋"/>
          <w:sz w:val="32"/>
          <w:szCs w:val="32"/>
        </w:rPr>
        <w:t>亿元，下降</w:t>
      </w:r>
      <w:r>
        <w:rPr>
          <w:rFonts w:hint="eastAsia" w:ascii="仿宋" w:hAnsi="仿宋" w:eastAsia="仿宋"/>
          <w:sz w:val="32"/>
          <w:szCs w:val="32"/>
          <w:lang w:val="en-US" w:eastAsia="zh-CN"/>
        </w:rPr>
        <w:t>29</w:t>
      </w:r>
      <w:r>
        <w:rPr>
          <w:rFonts w:hint="eastAsia" w:ascii="仿宋" w:hAnsi="仿宋" w:eastAsia="仿宋"/>
          <w:sz w:val="32"/>
          <w:szCs w:val="32"/>
        </w:rPr>
        <w:t>%，主要是预期土地出让收入减少所致。加上</w:t>
      </w:r>
      <w:r>
        <w:rPr>
          <w:rFonts w:hint="eastAsia" w:ascii="仿宋" w:hAnsi="仿宋" w:eastAsia="仿宋"/>
          <w:sz w:val="32"/>
          <w:szCs w:val="32"/>
          <w:lang w:eastAsia="zh-CN"/>
        </w:rPr>
        <w:t>提前下达专项债券收入</w:t>
      </w:r>
      <w:r>
        <w:rPr>
          <w:rFonts w:hint="eastAsia" w:ascii="仿宋" w:hAnsi="仿宋" w:eastAsia="仿宋"/>
          <w:sz w:val="32"/>
          <w:szCs w:val="32"/>
          <w:lang w:val="en-US" w:eastAsia="zh-CN"/>
        </w:rPr>
        <w:t>1.19亿元，加上</w:t>
      </w:r>
      <w:r>
        <w:rPr>
          <w:rFonts w:hint="eastAsia" w:ascii="仿宋" w:hAnsi="仿宋" w:eastAsia="仿宋"/>
          <w:sz w:val="32"/>
          <w:szCs w:val="32"/>
        </w:rPr>
        <w:t>年结余</w:t>
      </w:r>
      <w:r>
        <w:rPr>
          <w:rFonts w:hint="eastAsia" w:ascii="仿宋" w:hAnsi="仿宋" w:eastAsia="仿宋"/>
          <w:sz w:val="32"/>
          <w:szCs w:val="32"/>
          <w:lang w:val="en-US" w:eastAsia="zh-CN"/>
        </w:rPr>
        <w:t>0.05</w:t>
      </w:r>
      <w:r>
        <w:rPr>
          <w:rFonts w:hint="eastAsia" w:ascii="仿宋" w:hAnsi="仿宋" w:eastAsia="仿宋"/>
          <w:sz w:val="32"/>
          <w:szCs w:val="32"/>
        </w:rPr>
        <w:t xml:space="preserve"> 亿元，收入总量为</w:t>
      </w:r>
      <w:r>
        <w:rPr>
          <w:rFonts w:hint="eastAsia" w:ascii="仿宋" w:hAnsi="仿宋" w:eastAsia="仿宋"/>
          <w:sz w:val="32"/>
          <w:szCs w:val="32"/>
          <w:lang w:val="en-US" w:eastAsia="zh-CN"/>
        </w:rPr>
        <w:t>10.93</w:t>
      </w:r>
      <w:r>
        <w:rPr>
          <w:rFonts w:hint="eastAsia" w:ascii="仿宋" w:hAnsi="仿宋" w:eastAsia="仿宋"/>
          <w:sz w:val="32"/>
          <w:szCs w:val="32"/>
        </w:rPr>
        <w:t>亿元。全区政府性基金预算支出对应安排</w:t>
      </w:r>
      <w:r>
        <w:rPr>
          <w:rFonts w:hint="eastAsia" w:ascii="仿宋" w:hAnsi="仿宋" w:eastAsia="仿宋"/>
          <w:sz w:val="32"/>
          <w:szCs w:val="32"/>
          <w:lang w:val="en-US" w:eastAsia="zh-CN"/>
        </w:rPr>
        <w:t>7.88</w:t>
      </w:r>
      <w:r>
        <w:rPr>
          <w:rFonts w:hint="eastAsia" w:ascii="仿宋" w:hAnsi="仿宋" w:eastAsia="仿宋"/>
          <w:sz w:val="32"/>
          <w:szCs w:val="32"/>
        </w:rPr>
        <w:t xml:space="preserve"> 亿元，</w:t>
      </w:r>
      <w:r>
        <w:rPr>
          <w:rFonts w:hint="eastAsia" w:ascii="仿宋" w:hAnsi="仿宋" w:eastAsia="仿宋"/>
          <w:sz w:val="32"/>
          <w:szCs w:val="32"/>
          <w:lang w:eastAsia="zh-CN"/>
        </w:rPr>
        <w:t>调出政府性基金</w:t>
      </w:r>
      <w:r>
        <w:rPr>
          <w:rFonts w:hint="eastAsia" w:ascii="仿宋" w:hAnsi="仿宋" w:eastAsia="仿宋"/>
          <w:sz w:val="32"/>
          <w:szCs w:val="32"/>
          <w:lang w:val="en-US" w:eastAsia="zh-CN"/>
        </w:rPr>
        <w:t>3亿元，</w:t>
      </w:r>
      <w:r>
        <w:rPr>
          <w:rFonts w:hint="eastAsia" w:ascii="仿宋" w:hAnsi="仿宋" w:eastAsia="仿宋"/>
          <w:sz w:val="32"/>
          <w:szCs w:val="32"/>
        </w:rPr>
        <w:t>结转下年</w:t>
      </w:r>
      <w:r>
        <w:rPr>
          <w:rFonts w:hint="eastAsia" w:ascii="仿宋" w:hAnsi="仿宋" w:eastAsia="仿宋"/>
          <w:sz w:val="32"/>
          <w:szCs w:val="32"/>
          <w:lang w:val="en-US" w:eastAsia="zh-CN"/>
        </w:rPr>
        <w:t>0.05</w:t>
      </w:r>
      <w:r>
        <w:rPr>
          <w:rFonts w:hint="eastAsia" w:ascii="仿宋" w:hAnsi="仿宋" w:eastAsia="仿宋"/>
          <w:sz w:val="32"/>
          <w:szCs w:val="32"/>
        </w:rPr>
        <w:t>亿元，收支平衡。</w:t>
      </w:r>
    </w:p>
    <w:p>
      <w:pPr>
        <w:ind w:firstLine="643" w:firstLineChars="200"/>
        <w:rPr>
          <w:rFonts w:hint="eastAsia" w:ascii="仿宋" w:hAnsi="仿宋" w:eastAsia="仿宋"/>
          <w:b/>
          <w:sz w:val="32"/>
          <w:szCs w:val="32"/>
        </w:rPr>
      </w:pPr>
      <w:r>
        <w:rPr>
          <w:rFonts w:hint="eastAsia" w:ascii="仿宋" w:hAnsi="仿宋" w:eastAsia="仿宋"/>
          <w:b/>
          <w:sz w:val="32"/>
          <w:szCs w:val="32"/>
        </w:rPr>
        <w:t>3.国有资本经营预算</w:t>
      </w:r>
    </w:p>
    <w:p>
      <w:pPr>
        <w:ind w:firstLine="640" w:firstLineChars="200"/>
        <w:rPr>
          <w:rFonts w:hint="eastAsia" w:ascii="仿宋" w:hAnsi="仿宋" w:eastAsia="仿宋"/>
          <w:sz w:val="32"/>
          <w:szCs w:val="32"/>
        </w:rPr>
      </w:pPr>
      <w:r>
        <w:rPr>
          <w:rFonts w:hint="eastAsia" w:ascii="仿宋" w:hAnsi="仿宋" w:eastAsia="仿宋"/>
          <w:sz w:val="32"/>
          <w:szCs w:val="32"/>
        </w:rPr>
        <w:t>2020年，全区国有资本经营收入</w:t>
      </w:r>
      <w:r>
        <w:rPr>
          <w:rFonts w:hint="eastAsia" w:ascii="仿宋" w:hAnsi="仿宋" w:eastAsia="仿宋"/>
          <w:sz w:val="30"/>
          <w:szCs w:val="30"/>
          <w:lang w:val="en-US" w:eastAsia="zh-CN"/>
        </w:rPr>
        <w:t>31.66</w:t>
      </w:r>
      <w:r>
        <w:rPr>
          <w:rFonts w:hint="eastAsia" w:ascii="仿宋" w:hAnsi="仿宋" w:eastAsia="仿宋"/>
          <w:sz w:val="32"/>
          <w:szCs w:val="32"/>
        </w:rPr>
        <w:t>万元，加上年结余</w:t>
      </w:r>
      <w:r>
        <w:rPr>
          <w:rFonts w:hint="eastAsia" w:ascii="仿宋" w:hAnsi="仿宋" w:eastAsia="仿宋"/>
          <w:sz w:val="32"/>
          <w:szCs w:val="32"/>
          <w:lang w:val="en-US" w:eastAsia="zh-CN"/>
        </w:rPr>
        <w:t>99</w:t>
      </w:r>
      <w:r>
        <w:rPr>
          <w:rFonts w:hint="eastAsia" w:ascii="仿宋" w:hAnsi="仿宋" w:eastAsia="仿宋"/>
          <w:sz w:val="32"/>
          <w:szCs w:val="32"/>
        </w:rPr>
        <w:t>万元，安排国有资本经营支出安排</w:t>
      </w:r>
      <w:r>
        <w:rPr>
          <w:rFonts w:hint="eastAsia" w:ascii="仿宋" w:hAnsi="仿宋" w:eastAsia="仿宋"/>
          <w:sz w:val="32"/>
          <w:szCs w:val="32"/>
          <w:lang w:val="en-US" w:eastAsia="zh-CN"/>
        </w:rPr>
        <w:t>130.66</w:t>
      </w:r>
      <w:r>
        <w:rPr>
          <w:rFonts w:hint="eastAsia" w:ascii="仿宋" w:hAnsi="仿宋" w:eastAsia="仿宋"/>
          <w:sz w:val="32"/>
          <w:szCs w:val="32"/>
        </w:rPr>
        <w:t xml:space="preserve"> 万元，收支平衡。</w:t>
      </w:r>
    </w:p>
    <w:p>
      <w:pPr>
        <w:ind w:firstLine="643" w:firstLineChars="200"/>
        <w:rPr>
          <w:rFonts w:hint="eastAsia" w:ascii="仿宋" w:hAnsi="仿宋" w:eastAsia="仿宋"/>
          <w:b/>
          <w:sz w:val="32"/>
          <w:szCs w:val="32"/>
        </w:rPr>
      </w:pPr>
      <w:r>
        <w:rPr>
          <w:rFonts w:hint="eastAsia" w:ascii="仿宋" w:hAnsi="仿宋" w:eastAsia="仿宋"/>
          <w:b/>
          <w:sz w:val="32"/>
          <w:szCs w:val="32"/>
        </w:rPr>
        <w:t>4.社会保险基金预算</w:t>
      </w:r>
    </w:p>
    <w:p>
      <w:pPr>
        <w:ind w:firstLine="640" w:firstLineChars="200"/>
        <w:rPr>
          <w:rFonts w:hint="eastAsia" w:ascii="仿宋" w:hAnsi="仿宋" w:eastAsia="仿宋"/>
          <w:sz w:val="32"/>
          <w:szCs w:val="32"/>
        </w:rPr>
      </w:pPr>
      <w:r>
        <w:rPr>
          <w:rFonts w:hint="eastAsia" w:ascii="仿宋" w:hAnsi="仿宋" w:eastAsia="仿宋"/>
          <w:sz w:val="32"/>
          <w:szCs w:val="32"/>
        </w:rPr>
        <w:t>2020年社保基金预算收入31.6</w:t>
      </w:r>
      <w:r>
        <w:rPr>
          <w:rFonts w:hint="eastAsia" w:ascii="仿宋" w:hAnsi="仿宋" w:eastAsia="仿宋"/>
          <w:sz w:val="32"/>
          <w:szCs w:val="32"/>
          <w:lang w:val="en-US" w:eastAsia="zh-CN"/>
        </w:rPr>
        <w:t>8</w:t>
      </w:r>
      <w:r>
        <w:rPr>
          <w:rFonts w:hint="eastAsia" w:ascii="仿宋" w:hAnsi="仿宋" w:eastAsia="仿宋"/>
          <w:sz w:val="32"/>
          <w:szCs w:val="32"/>
        </w:rPr>
        <w:t>亿元，</w:t>
      </w:r>
      <w:r>
        <w:rPr>
          <w:rFonts w:hint="eastAsia" w:ascii="仿宋" w:hAnsi="仿宋" w:eastAsia="仿宋"/>
          <w:sz w:val="32"/>
          <w:szCs w:val="32"/>
          <w:lang w:eastAsia="zh-CN"/>
        </w:rPr>
        <w:t>加上</w:t>
      </w:r>
      <w:r>
        <w:rPr>
          <w:rFonts w:hint="eastAsia" w:ascii="仿宋" w:hAnsi="仿宋" w:eastAsia="仿宋"/>
          <w:sz w:val="32"/>
          <w:szCs w:val="32"/>
          <w:lang w:val="en-US" w:eastAsia="zh-CN"/>
        </w:rPr>
        <w:t>2019年预计</w:t>
      </w:r>
      <w:r>
        <w:rPr>
          <w:rFonts w:hint="eastAsia" w:ascii="仿宋" w:hAnsi="仿宋" w:eastAsia="仿宋"/>
          <w:sz w:val="32"/>
          <w:szCs w:val="32"/>
        </w:rPr>
        <w:t>年末滚存结余 13.54亿元</w:t>
      </w:r>
      <w:r>
        <w:rPr>
          <w:rFonts w:hint="eastAsia" w:ascii="仿宋" w:hAnsi="仿宋" w:eastAsia="仿宋"/>
          <w:sz w:val="32"/>
          <w:szCs w:val="32"/>
          <w:lang w:eastAsia="zh-CN"/>
        </w:rPr>
        <w:t>，</w:t>
      </w:r>
      <w:r>
        <w:rPr>
          <w:rFonts w:hint="eastAsia" w:ascii="仿宋" w:hAnsi="仿宋" w:eastAsia="仿宋"/>
          <w:sz w:val="32"/>
          <w:szCs w:val="32"/>
          <w:lang w:val="en-US" w:eastAsia="zh-CN"/>
        </w:rPr>
        <w:t>2020年</w:t>
      </w:r>
      <w:r>
        <w:rPr>
          <w:rFonts w:hint="eastAsia" w:ascii="仿宋" w:hAnsi="仿宋" w:eastAsia="仿宋"/>
          <w:sz w:val="32"/>
          <w:szCs w:val="32"/>
        </w:rPr>
        <w:t>可供使用社保基金</w:t>
      </w:r>
      <w:r>
        <w:rPr>
          <w:rFonts w:hint="eastAsia" w:ascii="仿宋" w:hAnsi="仿宋" w:eastAsia="仿宋"/>
          <w:sz w:val="32"/>
          <w:szCs w:val="32"/>
          <w:lang w:eastAsia="zh-CN"/>
        </w:rPr>
        <w:t>收入总</w:t>
      </w:r>
      <w:r>
        <w:rPr>
          <w:rFonts w:hint="eastAsia" w:ascii="仿宋" w:hAnsi="仿宋" w:eastAsia="仿宋"/>
          <w:sz w:val="32"/>
          <w:szCs w:val="32"/>
        </w:rPr>
        <w:t>计</w:t>
      </w:r>
      <w:r>
        <w:rPr>
          <w:rFonts w:hint="eastAsia" w:ascii="仿宋" w:hAnsi="仿宋" w:eastAsia="仿宋"/>
          <w:sz w:val="32"/>
          <w:szCs w:val="32"/>
          <w:lang w:eastAsia="zh-CN"/>
        </w:rPr>
        <w:t>为</w:t>
      </w:r>
      <w:r>
        <w:rPr>
          <w:rFonts w:hint="eastAsia" w:ascii="仿宋" w:hAnsi="仿宋" w:eastAsia="仿宋"/>
          <w:sz w:val="32"/>
          <w:szCs w:val="32"/>
        </w:rPr>
        <w:t xml:space="preserve"> 45.</w:t>
      </w:r>
      <w:r>
        <w:rPr>
          <w:rFonts w:hint="eastAsia" w:ascii="仿宋" w:hAnsi="仿宋" w:eastAsia="仿宋"/>
          <w:sz w:val="32"/>
          <w:szCs w:val="32"/>
          <w:lang w:val="en-US" w:eastAsia="zh-CN"/>
        </w:rPr>
        <w:t>22</w:t>
      </w:r>
      <w:r>
        <w:rPr>
          <w:rFonts w:hint="eastAsia" w:ascii="仿宋" w:hAnsi="仿宋" w:eastAsia="仿宋"/>
          <w:sz w:val="32"/>
          <w:szCs w:val="32"/>
        </w:rPr>
        <w:t>亿元</w:t>
      </w:r>
      <w:r>
        <w:rPr>
          <w:rFonts w:hint="eastAsia" w:ascii="仿宋" w:hAnsi="仿宋" w:eastAsia="仿宋"/>
          <w:sz w:val="32"/>
          <w:szCs w:val="32"/>
          <w:lang w:eastAsia="zh-CN"/>
        </w:rPr>
        <w:t>；</w:t>
      </w:r>
      <w:r>
        <w:rPr>
          <w:rFonts w:hint="eastAsia" w:ascii="仿宋" w:hAnsi="仿宋" w:eastAsia="仿宋"/>
          <w:sz w:val="32"/>
          <w:szCs w:val="32"/>
        </w:rPr>
        <w:t>支出安排 33.32亿元，年末滚存结余11.90亿元。</w:t>
      </w:r>
    </w:p>
    <w:p>
      <w:pPr>
        <w:ind w:firstLine="640" w:firstLineChars="200"/>
        <w:rPr>
          <w:rFonts w:hint="eastAsia" w:ascii="仿宋" w:hAnsi="仿宋" w:eastAsia="仿宋"/>
          <w:sz w:val="32"/>
          <w:szCs w:val="32"/>
        </w:rPr>
      </w:pPr>
    </w:p>
    <w:p>
      <w:pPr>
        <w:ind w:firstLine="630" w:firstLineChars="196"/>
        <w:jc w:val="center"/>
        <w:rPr>
          <w:rFonts w:hint="eastAsia" w:ascii="黑体" w:hAnsi="黑体" w:eastAsia="黑体"/>
          <w:b/>
          <w:sz w:val="32"/>
          <w:szCs w:val="32"/>
        </w:rPr>
      </w:pPr>
      <w:r>
        <w:rPr>
          <w:rFonts w:hint="eastAsia" w:ascii="黑体" w:hAnsi="黑体" w:eastAsia="黑体"/>
          <w:b/>
          <w:sz w:val="32"/>
          <w:szCs w:val="32"/>
          <w:lang w:eastAsia="zh-CN"/>
        </w:rPr>
        <w:t>四、</w:t>
      </w:r>
      <w:r>
        <w:rPr>
          <w:rFonts w:hint="eastAsia" w:ascii="黑体" w:hAnsi="黑体" w:eastAsia="黑体"/>
          <w:b/>
          <w:sz w:val="32"/>
          <w:szCs w:val="32"/>
        </w:rPr>
        <w:t>2020年财政工作</w:t>
      </w:r>
    </w:p>
    <w:p>
      <w:pPr>
        <w:pStyle w:val="17"/>
        <w:widowControl w:val="0"/>
        <w:snapToGrid w:val="0"/>
        <w:spacing w:before="0" w:beforeAutospacing="0" w:after="0" w:afterAutospacing="0" w:line="600" w:lineRule="exact"/>
        <w:ind w:firstLine="624"/>
        <w:jc w:val="both"/>
        <w:rPr>
          <w:rFonts w:hint="eastAsia" w:ascii="仿宋" w:hAnsi="仿宋" w:eastAsia="仿宋"/>
          <w:sz w:val="32"/>
          <w:szCs w:val="32"/>
          <w:lang w:eastAsia="zh-CN"/>
        </w:rPr>
      </w:pPr>
      <w:r>
        <w:rPr>
          <w:rFonts w:hint="eastAsia" w:ascii="仿宋" w:hAnsi="仿宋" w:eastAsia="仿宋" w:cs="仿宋"/>
          <w:sz w:val="32"/>
          <w:szCs w:val="32"/>
        </w:rPr>
        <w:t>2020年工作</w:t>
      </w:r>
      <w:r>
        <w:rPr>
          <w:rFonts w:hint="eastAsia" w:ascii="仿宋" w:hAnsi="仿宋" w:eastAsia="仿宋" w:cs="仿宋"/>
          <w:kern w:val="2"/>
          <w:sz w:val="32"/>
          <w:szCs w:val="32"/>
        </w:rPr>
        <w:t>总体思路：扎实做好“</w:t>
      </w:r>
      <w:r>
        <w:rPr>
          <w:rFonts w:hint="eastAsia" w:ascii="仿宋" w:hAnsi="仿宋" w:eastAsia="仿宋" w:cs="仿宋"/>
          <w:kern w:val="2"/>
          <w:sz w:val="32"/>
          <w:szCs w:val="32"/>
          <w:lang w:eastAsia="zh-CN"/>
        </w:rPr>
        <w:t>积极的财政政策大力提质增效</w:t>
      </w:r>
      <w:r>
        <w:rPr>
          <w:rFonts w:hint="eastAsia" w:ascii="仿宋" w:hAnsi="仿宋" w:eastAsia="仿宋" w:cs="仿宋"/>
          <w:kern w:val="2"/>
          <w:sz w:val="32"/>
          <w:szCs w:val="32"/>
        </w:rPr>
        <w:t>”，</w:t>
      </w:r>
      <w:r>
        <w:rPr>
          <w:rFonts w:hint="eastAsia" w:ascii="仿宋" w:hAnsi="仿宋" w:eastAsia="仿宋"/>
          <w:sz w:val="32"/>
          <w:szCs w:val="32"/>
          <w:lang w:eastAsia="zh-CN"/>
        </w:rPr>
        <w:t>努力做到</w:t>
      </w:r>
      <w:r>
        <w:rPr>
          <w:rFonts w:hint="eastAsia" w:ascii="仿宋" w:hAnsi="仿宋" w:eastAsia="仿宋"/>
          <w:sz w:val="32"/>
          <w:szCs w:val="32"/>
        </w:rPr>
        <w:t>减税降费优环境，创新举措促发展，厉行节约保民生，攻坚克难推改革，规范管理提绩效，</w:t>
      </w:r>
      <w:r>
        <w:rPr>
          <w:rFonts w:hint="eastAsia" w:ascii="仿宋" w:hAnsi="仿宋" w:eastAsia="仿宋" w:cs="仿宋"/>
          <w:kern w:val="2"/>
          <w:sz w:val="32"/>
          <w:szCs w:val="32"/>
        </w:rPr>
        <w:t>促进全区经济社会持续健康较快发展。深入推进金融创新，加强信贷投放、完善金融组织和担保体系、持续打造优良金融生态环境。</w:t>
      </w:r>
      <w:r>
        <w:rPr>
          <w:rFonts w:hint="eastAsia" w:ascii="仿宋" w:hAnsi="仿宋" w:eastAsia="仿宋" w:cs="仿宋"/>
          <w:kern w:val="2"/>
          <w:sz w:val="32"/>
          <w:szCs w:val="32"/>
          <w:lang w:eastAsia="zh-CN"/>
        </w:rPr>
        <w:t>继续深化国资国企改革，确保国有资产长期保值增值。</w:t>
      </w:r>
    </w:p>
    <w:p>
      <w:pPr>
        <w:ind w:firstLine="640" w:firstLineChars="200"/>
        <w:rPr>
          <w:rFonts w:hint="eastAsia" w:ascii="仿宋" w:hAnsi="仿宋" w:eastAsia="仿宋"/>
          <w:sz w:val="32"/>
          <w:szCs w:val="32"/>
        </w:rPr>
      </w:pPr>
      <w:r>
        <w:rPr>
          <w:rFonts w:hint="eastAsia" w:ascii="仿宋" w:hAnsi="仿宋" w:eastAsia="仿宋"/>
          <w:sz w:val="32"/>
          <w:szCs w:val="32"/>
        </w:rPr>
        <w:t>为确保完成2020年财政各项目标任务，全区财政部门将凝心聚力、真抓实干，扎实推进各项工作。</w:t>
      </w:r>
    </w:p>
    <w:p>
      <w:pPr>
        <w:pStyle w:val="17"/>
        <w:widowControl w:val="0"/>
        <w:snapToGrid w:val="0"/>
        <w:spacing w:before="0" w:beforeAutospacing="0" w:after="0" w:afterAutospacing="0" w:line="600" w:lineRule="exact"/>
        <w:ind w:firstLine="624"/>
        <w:jc w:val="both"/>
        <w:rPr>
          <w:rFonts w:hint="eastAsia" w:ascii="楷体" w:hAnsi="楷体" w:eastAsia="楷体" w:cs="仿宋"/>
          <w:b/>
          <w:kern w:val="2"/>
          <w:sz w:val="32"/>
          <w:szCs w:val="32"/>
        </w:rPr>
      </w:pPr>
      <w:r>
        <w:rPr>
          <w:rFonts w:hint="eastAsia" w:ascii="楷体" w:hAnsi="楷体" w:eastAsia="楷体" w:cs="仿宋"/>
          <w:b/>
          <w:kern w:val="2"/>
          <w:sz w:val="32"/>
          <w:szCs w:val="32"/>
          <w:lang w:eastAsia="zh-CN"/>
        </w:rPr>
        <w:t>（</w:t>
      </w:r>
      <w:r>
        <w:rPr>
          <w:rFonts w:hint="eastAsia" w:ascii="楷体" w:hAnsi="楷体" w:eastAsia="楷体" w:cs="仿宋"/>
          <w:b/>
          <w:kern w:val="2"/>
          <w:sz w:val="32"/>
          <w:szCs w:val="32"/>
        </w:rPr>
        <w:t>一</w:t>
      </w:r>
      <w:r>
        <w:rPr>
          <w:rFonts w:hint="eastAsia" w:ascii="楷体" w:hAnsi="楷体" w:eastAsia="楷体" w:cs="仿宋"/>
          <w:b/>
          <w:kern w:val="2"/>
          <w:sz w:val="32"/>
          <w:szCs w:val="32"/>
          <w:lang w:eastAsia="zh-CN"/>
        </w:rPr>
        <w:t>）</w:t>
      </w:r>
      <w:r>
        <w:rPr>
          <w:rFonts w:hint="eastAsia" w:ascii="楷体" w:hAnsi="楷体" w:eastAsia="楷体" w:cs="仿宋"/>
          <w:b/>
          <w:kern w:val="2"/>
          <w:sz w:val="32"/>
          <w:szCs w:val="32"/>
        </w:rPr>
        <w:t>注重聚财理财，全力以赴兜住“三保”底线</w:t>
      </w:r>
    </w:p>
    <w:p>
      <w:pPr>
        <w:pStyle w:val="17"/>
        <w:widowControl w:val="0"/>
        <w:snapToGrid w:val="0"/>
        <w:spacing w:before="0" w:beforeAutospacing="0" w:after="0" w:afterAutospacing="0" w:line="600" w:lineRule="exact"/>
        <w:ind w:firstLine="624"/>
        <w:jc w:val="both"/>
        <w:rPr>
          <w:rFonts w:hint="eastAsia" w:ascii="仿宋" w:hAnsi="仿宋" w:eastAsia="仿宋" w:cs="仿宋"/>
          <w:kern w:val="2"/>
          <w:sz w:val="32"/>
          <w:szCs w:val="32"/>
        </w:rPr>
      </w:pPr>
      <w:r>
        <w:rPr>
          <w:rFonts w:hint="eastAsia" w:ascii="仿宋" w:hAnsi="仿宋" w:eastAsia="仿宋" w:cs="仿宋"/>
          <w:kern w:val="2"/>
          <w:sz w:val="32"/>
          <w:szCs w:val="32"/>
        </w:rPr>
        <w:t>一是抓好组织收入。一</w:t>
      </w:r>
      <w:r>
        <w:rPr>
          <w:rFonts w:hint="eastAsia" w:ascii="仿宋" w:hAnsi="仿宋" w:eastAsia="仿宋"/>
          <w:sz w:val="32"/>
          <w:szCs w:val="32"/>
        </w:rPr>
        <w:t>手抓有效投入和减税降费，多予少取增强经济内生动力；一手抓财源建设和收入提质，依法治税增强综合平衡能力，全力推动财政收入规模和质量跃上新台阶。二是</w:t>
      </w:r>
      <w:r>
        <w:rPr>
          <w:rFonts w:hint="eastAsia" w:ascii="仿宋" w:hAnsi="仿宋" w:eastAsia="仿宋" w:cs="仿宋"/>
          <w:kern w:val="2"/>
          <w:sz w:val="32"/>
          <w:szCs w:val="32"/>
        </w:rPr>
        <w:t>持续加强支出管控，准确把握支持方向和工作重点尽力而为、量力而行，全力以赴兜住“</w:t>
      </w:r>
      <w:r>
        <w:rPr>
          <w:rFonts w:hint="eastAsia" w:ascii="仿宋" w:hAnsi="仿宋" w:eastAsia="仿宋" w:cs="仿宋"/>
          <w:kern w:val="2"/>
          <w:sz w:val="32"/>
          <w:szCs w:val="32"/>
          <w:lang w:val="en-US" w:eastAsia="zh-CN"/>
        </w:rPr>
        <w:t>保工资、保运转、保基本民生</w:t>
      </w:r>
      <w:r>
        <w:rPr>
          <w:rFonts w:hint="eastAsia" w:ascii="仿宋" w:hAnsi="仿宋" w:eastAsia="仿宋" w:cs="仿宋"/>
          <w:kern w:val="2"/>
          <w:sz w:val="32"/>
          <w:szCs w:val="32"/>
        </w:rPr>
        <w:t>”</w:t>
      </w:r>
      <w:r>
        <w:rPr>
          <w:rFonts w:hint="eastAsia" w:ascii="仿宋" w:hAnsi="仿宋" w:eastAsia="仿宋" w:cs="仿宋"/>
          <w:kern w:val="2"/>
          <w:sz w:val="32"/>
          <w:szCs w:val="32"/>
          <w:lang w:val="en-US" w:eastAsia="zh-CN"/>
        </w:rPr>
        <w:t>的</w:t>
      </w:r>
      <w:r>
        <w:rPr>
          <w:rFonts w:hint="eastAsia" w:ascii="仿宋" w:hAnsi="仿宋" w:eastAsia="仿宋" w:cs="仿宋"/>
          <w:kern w:val="2"/>
          <w:sz w:val="32"/>
          <w:szCs w:val="32"/>
        </w:rPr>
        <w:t>财政工作底线。</w:t>
      </w:r>
    </w:p>
    <w:p>
      <w:pPr>
        <w:pStyle w:val="17"/>
        <w:widowControl w:val="0"/>
        <w:snapToGrid w:val="0"/>
        <w:spacing w:before="0" w:beforeAutospacing="0" w:after="0" w:afterAutospacing="0" w:line="600" w:lineRule="exact"/>
        <w:ind w:firstLine="624"/>
        <w:jc w:val="both"/>
        <w:rPr>
          <w:rFonts w:hint="eastAsia" w:ascii="楷体" w:hAnsi="楷体" w:eastAsia="楷体" w:cs="仿宋"/>
          <w:b/>
          <w:kern w:val="2"/>
          <w:sz w:val="32"/>
          <w:szCs w:val="32"/>
        </w:rPr>
      </w:pPr>
      <w:r>
        <w:rPr>
          <w:rFonts w:hint="eastAsia" w:ascii="楷体" w:hAnsi="楷体" w:eastAsia="楷体" w:cs="仿宋"/>
          <w:b/>
          <w:kern w:val="2"/>
          <w:sz w:val="32"/>
          <w:szCs w:val="32"/>
          <w:lang w:eastAsia="zh-CN"/>
        </w:rPr>
        <w:t>（</w:t>
      </w:r>
      <w:r>
        <w:rPr>
          <w:rFonts w:hint="eastAsia" w:ascii="楷体" w:hAnsi="楷体" w:eastAsia="楷体" w:cs="仿宋"/>
          <w:b/>
          <w:kern w:val="2"/>
          <w:sz w:val="32"/>
          <w:szCs w:val="32"/>
        </w:rPr>
        <w:t>二</w:t>
      </w:r>
      <w:r>
        <w:rPr>
          <w:rFonts w:hint="eastAsia" w:ascii="楷体" w:hAnsi="楷体" w:eastAsia="楷体" w:cs="仿宋"/>
          <w:b/>
          <w:kern w:val="2"/>
          <w:sz w:val="32"/>
          <w:szCs w:val="32"/>
          <w:lang w:eastAsia="zh-CN"/>
        </w:rPr>
        <w:t>）</w:t>
      </w:r>
      <w:r>
        <w:rPr>
          <w:rFonts w:hint="eastAsia" w:ascii="楷体" w:hAnsi="楷体" w:eastAsia="楷体" w:cs="仿宋"/>
          <w:b/>
          <w:kern w:val="2"/>
          <w:sz w:val="32"/>
          <w:szCs w:val="32"/>
        </w:rPr>
        <w:t>立足财政职能，继续支持打好三大攻坚战</w:t>
      </w:r>
    </w:p>
    <w:p>
      <w:pPr>
        <w:ind w:firstLine="640" w:firstLineChars="200"/>
        <w:rPr>
          <w:rFonts w:hint="eastAsia" w:ascii="仿宋" w:hAnsi="仿宋" w:eastAsia="仿宋"/>
          <w:sz w:val="32"/>
          <w:szCs w:val="32"/>
        </w:rPr>
      </w:pPr>
      <w:r>
        <w:rPr>
          <w:rFonts w:hint="eastAsia" w:ascii="仿宋" w:hAnsi="仿宋" w:eastAsia="仿宋"/>
          <w:sz w:val="32"/>
          <w:szCs w:val="32"/>
        </w:rPr>
        <w:t>进一步强化政府性债务限额管理，结合债务风险指标和新增债券安排，继续统筹资金做好政府债券还本付息工作，维护政府良好信誉。大力支持精准扶贫。继续加大财政投入力度，进一步加快扶贫资金下达和拨付进度。</w:t>
      </w:r>
      <w:r>
        <w:rPr>
          <w:rFonts w:hint="eastAsia" w:ascii="仿宋" w:hAnsi="仿宋" w:eastAsia="仿宋"/>
          <w:sz w:val="32"/>
          <w:szCs w:val="32"/>
          <w:lang w:eastAsia="zh-CN"/>
        </w:rPr>
        <w:t>健全完善</w:t>
      </w:r>
      <w:r>
        <w:rPr>
          <w:rFonts w:hint="eastAsia" w:ascii="仿宋" w:hAnsi="仿宋" w:eastAsia="仿宋"/>
          <w:sz w:val="32"/>
          <w:szCs w:val="32"/>
        </w:rPr>
        <w:t>财政扶贫资金动态监控机制建设，推进财政扶贫项目资金实施全过程绩效管理。牢固树立并践行绿水青山就是金山银山的理念，继续推动污染防治，大力支持大气、水、土壤治理取得更大成效。</w:t>
      </w:r>
    </w:p>
    <w:p>
      <w:pPr>
        <w:pStyle w:val="17"/>
        <w:widowControl w:val="0"/>
        <w:snapToGrid w:val="0"/>
        <w:spacing w:before="0" w:beforeAutospacing="0" w:after="0" w:afterAutospacing="0" w:line="600" w:lineRule="exact"/>
        <w:ind w:firstLine="624"/>
        <w:jc w:val="both"/>
        <w:rPr>
          <w:rFonts w:hint="eastAsia" w:ascii="楷体" w:hAnsi="楷体" w:eastAsia="楷体" w:cs="仿宋"/>
          <w:b/>
          <w:kern w:val="2"/>
          <w:sz w:val="32"/>
          <w:szCs w:val="32"/>
        </w:rPr>
      </w:pPr>
      <w:r>
        <w:rPr>
          <w:rFonts w:hint="eastAsia" w:ascii="楷体" w:hAnsi="楷体" w:eastAsia="楷体" w:cs="仿宋"/>
          <w:b/>
          <w:kern w:val="2"/>
          <w:sz w:val="32"/>
          <w:szCs w:val="32"/>
          <w:lang w:eastAsia="zh-CN"/>
        </w:rPr>
        <w:t>（</w:t>
      </w:r>
      <w:r>
        <w:rPr>
          <w:rFonts w:hint="eastAsia" w:ascii="楷体" w:hAnsi="楷体" w:eastAsia="楷体" w:cs="仿宋"/>
          <w:b/>
          <w:kern w:val="2"/>
          <w:sz w:val="32"/>
          <w:szCs w:val="32"/>
        </w:rPr>
        <w:t>三</w:t>
      </w:r>
      <w:r>
        <w:rPr>
          <w:rFonts w:hint="eastAsia" w:ascii="楷体" w:hAnsi="楷体" w:eastAsia="楷体" w:cs="仿宋"/>
          <w:b/>
          <w:kern w:val="2"/>
          <w:sz w:val="32"/>
          <w:szCs w:val="32"/>
          <w:lang w:eastAsia="zh-CN"/>
        </w:rPr>
        <w:t>）</w:t>
      </w:r>
      <w:r>
        <w:rPr>
          <w:rFonts w:hint="eastAsia" w:ascii="楷体" w:hAnsi="楷体" w:eastAsia="楷体" w:cs="仿宋"/>
          <w:b/>
          <w:kern w:val="2"/>
          <w:sz w:val="32"/>
          <w:szCs w:val="32"/>
        </w:rPr>
        <w:t>持续精准发力，倾力保障和改善民生</w:t>
      </w:r>
    </w:p>
    <w:p>
      <w:pPr>
        <w:pStyle w:val="17"/>
        <w:widowControl w:val="0"/>
        <w:snapToGrid w:val="0"/>
        <w:spacing w:before="0" w:beforeAutospacing="0" w:after="0" w:afterAutospacing="0" w:line="600" w:lineRule="exact"/>
        <w:ind w:firstLine="624"/>
        <w:jc w:val="both"/>
        <w:rPr>
          <w:rFonts w:hint="eastAsia" w:ascii="仿宋" w:hAnsi="仿宋" w:eastAsia="仿宋" w:cs="仿宋"/>
          <w:kern w:val="2"/>
          <w:sz w:val="32"/>
          <w:szCs w:val="32"/>
        </w:rPr>
      </w:pPr>
      <w:r>
        <w:rPr>
          <w:rFonts w:hint="eastAsia" w:ascii="仿宋" w:hAnsi="仿宋" w:eastAsia="仿宋" w:cs="仿宋"/>
          <w:kern w:val="2"/>
          <w:sz w:val="32"/>
          <w:szCs w:val="32"/>
        </w:rPr>
        <w:t>支持实施乡村振兴战略，</w:t>
      </w:r>
      <w:r>
        <w:rPr>
          <w:rFonts w:hint="eastAsia" w:ascii="仿宋" w:hAnsi="仿宋" w:eastAsia="仿宋"/>
          <w:sz w:val="32"/>
          <w:szCs w:val="32"/>
        </w:rPr>
        <w:t>力争民生预期、财政预期、经济预期协调一致，居民收入、财政收入、企业利润“三个口袋”更加充实。通过盘活存量、用好增量，为富民惠民多做雪中送炭、解难帮困的工作；加大民生投入力度，通过严控一般性支出、调整支出结构，腾出更多财力用于教育医疗、精准脱贫、就业创业、社会保障</w:t>
      </w:r>
      <w:r>
        <w:rPr>
          <w:rFonts w:hint="eastAsia" w:ascii="仿宋" w:hAnsi="仿宋" w:eastAsia="仿宋"/>
          <w:sz w:val="32"/>
          <w:szCs w:val="32"/>
          <w:lang w:eastAsia="zh-CN"/>
        </w:rPr>
        <w:t>、</w:t>
      </w:r>
      <w:r>
        <w:rPr>
          <w:rFonts w:hint="eastAsia" w:ascii="仿宋" w:hAnsi="仿宋" w:eastAsia="仿宋"/>
          <w:sz w:val="32"/>
          <w:szCs w:val="32"/>
          <w:lang w:val="en-US" w:eastAsia="zh-CN"/>
        </w:rPr>
        <w:t>文明创建</w:t>
      </w:r>
      <w:r>
        <w:rPr>
          <w:rFonts w:hint="eastAsia" w:ascii="仿宋" w:hAnsi="仿宋" w:eastAsia="仿宋"/>
          <w:sz w:val="32"/>
          <w:szCs w:val="32"/>
        </w:rPr>
        <w:t>等重点民生投入，引导和支持社会力量参与民生事业。</w:t>
      </w:r>
    </w:p>
    <w:p>
      <w:pPr>
        <w:ind w:firstLine="643" w:firstLineChars="200"/>
        <w:rPr>
          <w:rFonts w:hint="eastAsia" w:ascii="楷体" w:hAnsi="楷体" w:eastAsia="楷体" w:cs="仿宋"/>
          <w:b/>
          <w:sz w:val="32"/>
          <w:szCs w:val="32"/>
        </w:rPr>
      </w:pPr>
      <w:r>
        <w:rPr>
          <w:rFonts w:hint="eastAsia" w:ascii="楷体" w:hAnsi="楷体" w:eastAsia="楷体" w:cs="仿宋"/>
          <w:b/>
          <w:sz w:val="32"/>
          <w:szCs w:val="32"/>
          <w:lang w:eastAsia="zh-CN"/>
        </w:rPr>
        <w:t>（</w:t>
      </w:r>
      <w:r>
        <w:rPr>
          <w:rFonts w:hint="eastAsia" w:ascii="楷体" w:hAnsi="楷体" w:eastAsia="楷体" w:cs="仿宋"/>
          <w:b/>
          <w:sz w:val="32"/>
          <w:szCs w:val="32"/>
        </w:rPr>
        <w:t>四</w:t>
      </w:r>
      <w:r>
        <w:rPr>
          <w:rFonts w:hint="eastAsia" w:ascii="楷体" w:hAnsi="楷体" w:eastAsia="楷体" w:cs="仿宋"/>
          <w:b/>
          <w:sz w:val="32"/>
          <w:szCs w:val="32"/>
          <w:lang w:eastAsia="zh-CN"/>
        </w:rPr>
        <w:t>）</w:t>
      </w:r>
      <w:r>
        <w:rPr>
          <w:rFonts w:hint="eastAsia" w:ascii="楷体" w:hAnsi="楷体" w:eastAsia="楷体" w:cs="仿宋"/>
          <w:b/>
          <w:sz w:val="32"/>
          <w:szCs w:val="32"/>
        </w:rPr>
        <w:t>推进规范管理，全面深化财经领域改革</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全面实施预算绩效管理，积极推进预算联网，主动接受人大审查监督。进一步建立健全“区委统领、政府统管、财政统筹”工作机制，按照“党委一个调子，政府一个盘子，财政一个口子”，同频共振、同向发力，通盘推进我区财政经济和国资国企管理工作；持续推动企业市场化转型发展，</w:t>
      </w:r>
      <w:r>
        <w:rPr>
          <w:rFonts w:hint="eastAsia" w:ascii="仿宋" w:hAnsi="仿宋" w:eastAsia="仿宋" w:cs="仿宋"/>
          <w:sz w:val="32"/>
          <w:szCs w:val="32"/>
          <w:lang w:eastAsia="zh-CN"/>
        </w:rPr>
        <w:t>努力完成</w:t>
      </w:r>
      <w:r>
        <w:rPr>
          <w:rFonts w:hint="eastAsia" w:ascii="仿宋" w:hAnsi="仿宋" w:eastAsia="仿宋" w:cs="仿宋"/>
          <w:sz w:val="32"/>
          <w:szCs w:val="32"/>
        </w:rPr>
        <w:t>全区上市挂牌企业5到10家</w:t>
      </w:r>
      <w:r>
        <w:rPr>
          <w:rFonts w:hint="eastAsia" w:ascii="仿宋" w:hAnsi="仿宋" w:eastAsia="仿宋" w:cs="仿宋"/>
          <w:sz w:val="32"/>
          <w:szCs w:val="32"/>
          <w:lang w:eastAsia="zh-CN"/>
        </w:rPr>
        <w:t>工作目标。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各位代表，2020年是全面精准脱贫、全面建成小康社会收官之年，财政责任艰巨、任务繁重。我们将</w:t>
      </w:r>
      <w:r>
        <w:rPr>
          <w:rFonts w:hint="eastAsia" w:ascii="仿宋" w:hAnsi="仿宋" w:eastAsia="仿宋"/>
          <w:sz w:val="32"/>
          <w:szCs w:val="32"/>
        </w:rPr>
        <w:t>在区委、区政府的坚强领导下，在区人大、区政协的监督指导下，克难攻坚，锐意进取，不断开创财政改革发展新局面，为建设美好埇桥，实现全面建成小康社会奋斗目标作出新的更大的贡献！</w:t>
      </w:r>
    </w:p>
    <w:p>
      <w:pPr>
        <w:ind w:firstLine="640" w:firstLineChars="200"/>
        <w:rPr>
          <w:rFonts w:hint="eastAsia" w:ascii="仿宋" w:hAnsi="仿宋" w:eastAsia="仿宋" w:cs="仿宋"/>
          <w:sz w:val="32"/>
          <w:szCs w:val="32"/>
        </w:rPr>
      </w:pPr>
    </w:p>
    <w:sectPr>
      <w:footerReference r:id="rId3" w:type="default"/>
      <w:footerReference r:id="rId4" w:type="even"/>
      <w:pgSz w:w="11907" w:h="16840" w:orient="landscape"/>
      <w:pgMar w:top="1418" w:right="1985" w:bottom="1418" w:left="1701" w:header="851" w:footer="992" w:gutter="0"/>
      <w:cols w:space="720" w:num="1"/>
      <w:docGrid w:type="lines" w:linePitch="5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bookFoldPrinting w:val="1"/>
  <w:bookFoldPrintingSheets w:val="0"/>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OWJjYWMxOTc2MDVjOTdhZjQ4YWFjZmZjYWViMTgifQ=="/>
  </w:docVars>
  <w:rsids>
    <w:rsidRoot w:val="00381D7E"/>
    <w:rsid w:val="00000A40"/>
    <w:rsid w:val="000023F6"/>
    <w:rsid w:val="00002F18"/>
    <w:rsid w:val="0000337C"/>
    <w:rsid w:val="00003802"/>
    <w:rsid w:val="00003FA7"/>
    <w:rsid w:val="00006C2F"/>
    <w:rsid w:val="00007C28"/>
    <w:rsid w:val="000113F5"/>
    <w:rsid w:val="00014010"/>
    <w:rsid w:val="00015DFA"/>
    <w:rsid w:val="00016045"/>
    <w:rsid w:val="000163DC"/>
    <w:rsid w:val="00020394"/>
    <w:rsid w:val="00020BB5"/>
    <w:rsid w:val="00022448"/>
    <w:rsid w:val="00022745"/>
    <w:rsid w:val="00022986"/>
    <w:rsid w:val="000229B9"/>
    <w:rsid w:val="00023995"/>
    <w:rsid w:val="00026512"/>
    <w:rsid w:val="00030155"/>
    <w:rsid w:val="000335AA"/>
    <w:rsid w:val="00033945"/>
    <w:rsid w:val="00034FFA"/>
    <w:rsid w:val="00035B7C"/>
    <w:rsid w:val="00036498"/>
    <w:rsid w:val="000367B7"/>
    <w:rsid w:val="00037C75"/>
    <w:rsid w:val="0004079C"/>
    <w:rsid w:val="00041C40"/>
    <w:rsid w:val="00042F2A"/>
    <w:rsid w:val="00042F5B"/>
    <w:rsid w:val="000433B6"/>
    <w:rsid w:val="00043541"/>
    <w:rsid w:val="00043E55"/>
    <w:rsid w:val="0004704C"/>
    <w:rsid w:val="00050431"/>
    <w:rsid w:val="000512F3"/>
    <w:rsid w:val="0005276D"/>
    <w:rsid w:val="00053AEF"/>
    <w:rsid w:val="00055CB0"/>
    <w:rsid w:val="00062448"/>
    <w:rsid w:val="00062EBD"/>
    <w:rsid w:val="000634A9"/>
    <w:rsid w:val="0006398F"/>
    <w:rsid w:val="00064EBA"/>
    <w:rsid w:val="0006547B"/>
    <w:rsid w:val="000657D5"/>
    <w:rsid w:val="000658F9"/>
    <w:rsid w:val="0006593D"/>
    <w:rsid w:val="00066350"/>
    <w:rsid w:val="0006654C"/>
    <w:rsid w:val="00067A56"/>
    <w:rsid w:val="00067A7C"/>
    <w:rsid w:val="00070F40"/>
    <w:rsid w:val="00072BCF"/>
    <w:rsid w:val="00074E04"/>
    <w:rsid w:val="000759A4"/>
    <w:rsid w:val="000767BF"/>
    <w:rsid w:val="000767D1"/>
    <w:rsid w:val="00081052"/>
    <w:rsid w:val="0008160B"/>
    <w:rsid w:val="00082308"/>
    <w:rsid w:val="00082A17"/>
    <w:rsid w:val="000856FB"/>
    <w:rsid w:val="00086831"/>
    <w:rsid w:val="00093335"/>
    <w:rsid w:val="00094537"/>
    <w:rsid w:val="00094904"/>
    <w:rsid w:val="000955A3"/>
    <w:rsid w:val="000A04F7"/>
    <w:rsid w:val="000A10DE"/>
    <w:rsid w:val="000A4FFC"/>
    <w:rsid w:val="000A5E79"/>
    <w:rsid w:val="000A5EBB"/>
    <w:rsid w:val="000A62B2"/>
    <w:rsid w:val="000A7002"/>
    <w:rsid w:val="000B0061"/>
    <w:rsid w:val="000B1012"/>
    <w:rsid w:val="000B468D"/>
    <w:rsid w:val="000B4849"/>
    <w:rsid w:val="000B5C0D"/>
    <w:rsid w:val="000B6416"/>
    <w:rsid w:val="000B6CAC"/>
    <w:rsid w:val="000C0282"/>
    <w:rsid w:val="000C0A5F"/>
    <w:rsid w:val="000C2181"/>
    <w:rsid w:val="000C3036"/>
    <w:rsid w:val="000C58A7"/>
    <w:rsid w:val="000C5958"/>
    <w:rsid w:val="000C61C3"/>
    <w:rsid w:val="000C61D7"/>
    <w:rsid w:val="000C7AB7"/>
    <w:rsid w:val="000D0CB7"/>
    <w:rsid w:val="000D17BB"/>
    <w:rsid w:val="000D2ED4"/>
    <w:rsid w:val="000D477E"/>
    <w:rsid w:val="000D4B64"/>
    <w:rsid w:val="000D5409"/>
    <w:rsid w:val="000D6FA8"/>
    <w:rsid w:val="000E0001"/>
    <w:rsid w:val="000E19AF"/>
    <w:rsid w:val="000E2489"/>
    <w:rsid w:val="000E2F27"/>
    <w:rsid w:val="000E3FC2"/>
    <w:rsid w:val="000E6BA2"/>
    <w:rsid w:val="000E76C8"/>
    <w:rsid w:val="000F05BF"/>
    <w:rsid w:val="000F18B2"/>
    <w:rsid w:val="000F25F6"/>
    <w:rsid w:val="000F57E4"/>
    <w:rsid w:val="000F59D2"/>
    <w:rsid w:val="000F61AD"/>
    <w:rsid w:val="000F6C57"/>
    <w:rsid w:val="00100869"/>
    <w:rsid w:val="00101238"/>
    <w:rsid w:val="00101DE0"/>
    <w:rsid w:val="0010279B"/>
    <w:rsid w:val="001033EC"/>
    <w:rsid w:val="001039E0"/>
    <w:rsid w:val="00105EAA"/>
    <w:rsid w:val="00106DB8"/>
    <w:rsid w:val="00110674"/>
    <w:rsid w:val="001109BF"/>
    <w:rsid w:val="001131D1"/>
    <w:rsid w:val="0011562A"/>
    <w:rsid w:val="00116E60"/>
    <w:rsid w:val="00121957"/>
    <w:rsid w:val="0012383F"/>
    <w:rsid w:val="00124649"/>
    <w:rsid w:val="00127902"/>
    <w:rsid w:val="00127984"/>
    <w:rsid w:val="00130A34"/>
    <w:rsid w:val="00131BB1"/>
    <w:rsid w:val="001356EB"/>
    <w:rsid w:val="001405A6"/>
    <w:rsid w:val="00141006"/>
    <w:rsid w:val="001411FA"/>
    <w:rsid w:val="001417F3"/>
    <w:rsid w:val="00141FCC"/>
    <w:rsid w:val="001429B0"/>
    <w:rsid w:val="001434F5"/>
    <w:rsid w:val="00143E14"/>
    <w:rsid w:val="001447A9"/>
    <w:rsid w:val="00145318"/>
    <w:rsid w:val="001476BA"/>
    <w:rsid w:val="001509C1"/>
    <w:rsid w:val="00151417"/>
    <w:rsid w:val="00153090"/>
    <w:rsid w:val="001535A5"/>
    <w:rsid w:val="00154666"/>
    <w:rsid w:val="00155552"/>
    <w:rsid w:val="0015764D"/>
    <w:rsid w:val="00163B9D"/>
    <w:rsid w:val="001642DF"/>
    <w:rsid w:val="00164936"/>
    <w:rsid w:val="00164F42"/>
    <w:rsid w:val="00165A22"/>
    <w:rsid w:val="00167266"/>
    <w:rsid w:val="00167CCD"/>
    <w:rsid w:val="00170A3D"/>
    <w:rsid w:val="00170F3E"/>
    <w:rsid w:val="001717A1"/>
    <w:rsid w:val="00171D3C"/>
    <w:rsid w:val="00172519"/>
    <w:rsid w:val="00173DE0"/>
    <w:rsid w:val="001741AB"/>
    <w:rsid w:val="00174FF5"/>
    <w:rsid w:val="00175AB7"/>
    <w:rsid w:val="00175E8B"/>
    <w:rsid w:val="00180B4D"/>
    <w:rsid w:val="00181359"/>
    <w:rsid w:val="0018143D"/>
    <w:rsid w:val="00182243"/>
    <w:rsid w:val="00182329"/>
    <w:rsid w:val="00182407"/>
    <w:rsid w:val="00182F65"/>
    <w:rsid w:val="00184E83"/>
    <w:rsid w:val="00185ECD"/>
    <w:rsid w:val="00191693"/>
    <w:rsid w:val="0019185A"/>
    <w:rsid w:val="00191B3E"/>
    <w:rsid w:val="00193897"/>
    <w:rsid w:val="001938A0"/>
    <w:rsid w:val="00196159"/>
    <w:rsid w:val="001961FA"/>
    <w:rsid w:val="0019645E"/>
    <w:rsid w:val="001966A8"/>
    <w:rsid w:val="00197F02"/>
    <w:rsid w:val="001A1726"/>
    <w:rsid w:val="001A25C5"/>
    <w:rsid w:val="001A46B2"/>
    <w:rsid w:val="001A5609"/>
    <w:rsid w:val="001A5658"/>
    <w:rsid w:val="001A5AD0"/>
    <w:rsid w:val="001A5C82"/>
    <w:rsid w:val="001A6895"/>
    <w:rsid w:val="001A6C09"/>
    <w:rsid w:val="001B11FE"/>
    <w:rsid w:val="001B2625"/>
    <w:rsid w:val="001B2BE1"/>
    <w:rsid w:val="001B3216"/>
    <w:rsid w:val="001B4F47"/>
    <w:rsid w:val="001B6D68"/>
    <w:rsid w:val="001C01B1"/>
    <w:rsid w:val="001C0B1C"/>
    <w:rsid w:val="001C1B82"/>
    <w:rsid w:val="001C1DF7"/>
    <w:rsid w:val="001C2151"/>
    <w:rsid w:val="001C2BB7"/>
    <w:rsid w:val="001C2E3C"/>
    <w:rsid w:val="001C56A8"/>
    <w:rsid w:val="001C5D23"/>
    <w:rsid w:val="001C7388"/>
    <w:rsid w:val="001D0A0E"/>
    <w:rsid w:val="001D2D4E"/>
    <w:rsid w:val="001D315D"/>
    <w:rsid w:val="001D39B8"/>
    <w:rsid w:val="001D3E1D"/>
    <w:rsid w:val="001D6D8D"/>
    <w:rsid w:val="001D6FF5"/>
    <w:rsid w:val="001D7E4B"/>
    <w:rsid w:val="001E0B5E"/>
    <w:rsid w:val="001E1D63"/>
    <w:rsid w:val="001E2960"/>
    <w:rsid w:val="001E3FFA"/>
    <w:rsid w:val="001E44C7"/>
    <w:rsid w:val="001E4EFA"/>
    <w:rsid w:val="001E5FC6"/>
    <w:rsid w:val="001E6EDF"/>
    <w:rsid w:val="001E7E98"/>
    <w:rsid w:val="001F0C56"/>
    <w:rsid w:val="001F49D0"/>
    <w:rsid w:val="001F55F9"/>
    <w:rsid w:val="001F733E"/>
    <w:rsid w:val="001F73E6"/>
    <w:rsid w:val="001F7B08"/>
    <w:rsid w:val="00201483"/>
    <w:rsid w:val="002014FF"/>
    <w:rsid w:val="0020197C"/>
    <w:rsid w:val="00201AF2"/>
    <w:rsid w:val="00201B54"/>
    <w:rsid w:val="0020263B"/>
    <w:rsid w:val="002027AD"/>
    <w:rsid w:val="002035F2"/>
    <w:rsid w:val="00207692"/>
    <w:rsid w:val="002077A5"/>
    <w:rsid w:val="0021081F"/>
    <w:rsid w:val="002116A2"/>
    <w:rsid w:val="0021182C"/>
    <w:rsid w:val="00212943"/>
    <w:rsid w:val="002132EE"/>
    <w:rsid w:val="00213844"/>
    <w:rsid w:val="00215B13"/>
    <w:rsid w:val="002169C3"/>
    <w:rsid w:val="00217839"/>
    <w:rsid w:val="002250BB"/>
    <w:rsid w:val="00226498"/>
    <w:rsid w:val="002266D0"/>
    <w:rsid w:val="00227772"/>
    <w:rsid w:val="0023464A"/>
    <w:rsid w:val="00234770"/>
    <w:rsid w:val="00236F82"/>
    <w:rsid w:val="00237EC5"/>
    <w:rsid w:val="00240FC9"/>
    <w:rsid w:val="00242C20"/>
    <w:rsid w:val="002438D4"/>
    <w:rsid w:val="00244C65"/>
    <w:rsid w:val="00244DD7"/>
    <w:rsid w:val="00245065"/>
    <w:rsid w:val="002459E7"/>
    <w:rsid w:val="00247E5C"/>
    <w:rsid w:val="002512BE"/>
    <w:rsid w:val="002519F8"/>
    <w:rsid w:val="00252BC7"/>
    <w:rsid w:val="00252E56"/>
    <w:rsid w:val="00253380"/>
    <w:rsid w:val="002553F3"/>
    <w:rsid w:val="00255E88"/>
    <w:rsid w:val="002568D2"/>
    <w:rsid w:val="002635C5"/>
    <w:rsid w:val="00263D24"/>
    <w:rsid w:val="00263EC2"/>
    <w:rsid w:val="0026611B"/>
    <w:rsid w:val="00266E5D"/>
    <w:rsid w:val="00266EDD"/>
    <w:rsid w:val="00270F55"/>
    <w:rsid w:val="00271278"/>
    <w:rsid w:val="002744F0"/>
    <w:rsid w:val="00274944"/>
    <w:rsid w:val="00275C66"/>
    <w:rsid w:val="00275F73"/>
    <w:rsid w:val="00276040"/>
    <w:rsid w:val="00277865"/>
    <w:rsid w:val="00281506"/>
    <w:rsid w:val="00283EEE"/>
    <w:rsid w:val="00284071"/>
    <w:rsid w:val="00284AE5"/>
    <w:rsid w:val="002866BF"/>
    <w:rsid w:val="00286D1E"/>
    <w:rsid w:val="00286DC4"/>
    <w:rsid w:val="0029111B"/>
    <w:rsid w:val="00291708"/>
    <w:rsid w:val="00293CAB"/>
    <w:rsid w:val="00293DEA"/>
    <w:rsid w:val="0029565C"/>
    <w:rsid w:val="00295CA1"/>
    <w:rsid w:val="00295F4F"/>
    <w:rsid w:val="00296302"/>
    <w:rsid w:val="0029658A"/>
    <w:rsid w:val="002A04C9"/>
    <w:rsid w:val="002A2A9D"/>
    <w:rsid w:val="002A3629"/>
    <w:rsid w:val="002A381F"/>
    <w:rsid w:val="002A38B0"/>
    <w:rsid w:val="002A4D87"/>
    <w:rsid w:val="002A51D1"/>
    <w:rsid w:val="002A64C1"/>
    <w:rsid w:val="002A6528"/>
    <w:rsid w:val="002B304A"/>
    <w:rsid w:val="002B3B02"/>
    <w:rsid w:val="002B692A"/>
    <w:rsid w:val="002B6A5D"/>
    <w:rsid w:val="002B738C"/>
    <w:rsid w:val="002B7852"/>
    <w:rsid w:val="002C3A26"/>
    <w:rsid w:val="002C484B"/>
    <w:rsid w:val="002C4D46"/>
    <w:rsid w:val="002C6600"/>
    <w:rsid w:val="002C6CF7"/>
    <w:rsid w:val="002C6D2E"/>
    <w:rsid w:val="002D0126"/>
    <w:rsid w:val="002D0EFB"/>
    <w:rsid w:val="002D1BB5"/>
    <w:rsid w:val="002D2966"/>
    <w:rsid w:val="002D341B"/>
    <w:rsid w:val="002D3702"/>
    <w:rsid w:val="002D570A"/>
    <w:rsid w:val="002D582F"/>
    <w:rsid w:val="002E0D41"/>
    <w:rsid w:val="002E256E"/>
    <w:rsid w:val="002E25BA"/>
    <w:rsid w:val="002E4B94"/>
    <w:rsid w:val="002E55A0"/>
    <w:rsid w:val="002E5694"/>
    <w:rsid w:val="002E743D"/>
    <w:rsid w:val="002F0A40"/>
    <w:rsid w:val="002F31DC"/>
    <w:rsid w:val="002F3E09"/>
    <w:rsid w:val="00300A8B"/>
    <w:rsid w:val="00301FFA"/>
    <w:rsid w:val="00302319"/>
    <w:rsid w:val="00303E6B"/>
    <w:rsid w:val="0030587F"/>
    <w:rsid w:val="00307397"/>
    <w:rsid w:val="003073CF"/>
    <w:rsid w:val="00311686"/>
    <w:rsid w:val="0031594F"/>
    <w:rsid w:val="00315C81"/>
    <w:rsid w:val="00315EB7"/>
    <w:rsid w:val="003168A4"/>
    <w:rsid w:val="003173A4"/>
    <w:rsid w:val="003173B1"/>
    <w:rsid w:val="003174FB"/>
    <w:rsid w:val="00317840"/>
    <w:rsid w:val="003225CA"/>
    <w:rsid w:val="003243C1"/>
    <w:rsid w:val="003244E8"/>
    <w:rsid w:val="0032605B"/>
    <w:rsid w:val="0032623C"/>
    <w:rsid w:val="003279FB"/>
    <w:rsid w:val="00330356"/>
    <w:rsid w:val="0033045B"/>
    <w:rsid w:val="003309B2"/>
    <w:rsid w:val="003310B3"/>
    <w:rsid w:val="00332977"/>
    <w:rsid w:val="00332CCF"/>
    <w:rsid w:val="00333512"/>
    <w:rsid w:val="00333D37"/>
    <w:rsid w:val="003407D2"/>
    <w:rsid w:val="0034356D"/>
    <w:rsid w:val="00343E62"/>
    <w:rsid w:val="00345765"/>
    <w:rsid w:val="0034588C"/>
    <w:rsid w:val="00347EAE"/>
    <w:rsid w:val="00351085"/>
    <w:rsid w:val="0035166D"/>
    <w:rsid w:val="00352A56"/>
    <w:rsid w:val="00352D9A"/>
    <w:rsid w:val="0035325A"/>
    <w:rsid w:val="00353F2F"/>
    <w:rsid w:val="00353FAB"/>
    <w:rsid w:val="0035485C"/>
    <w:rsid w:val="00354AD4"/>
    <w:rsid w:val="003572B7"/>
    <w:rsid w:val="00357BEC"/>
    <w:rsid w:val="003605FE"/>
    <w:rsid w:val="0036066B"/>
    <w:rsid w:val="003608EA"/>
    <w:rsid w:val="003616F0"/>
    <w:rsid w:val="0036218D"/>
    <w:rsid w:val="00363B74"/>
    <w:rsid w:val="00364F45"/>
    <w:rsid w:val="00365B0B"/>
    <w:rsid w:val="00371311"/>
    <w:rsid w:val="00372510"/>
    <w:rsid w:val="00372649"/>
    <w:rsid w:val="00373FFB"/>
    <w:rsid w:val="00374422"/>
    <w:rsid w:val="003748EE"/>
    <w:rsid w:val="00376EED"/>
    <w:rsid w:val="00377B2E"/>
    <w:rsid w:val="00377D2A"/>
    <w:rsid w:val="00381D7E"/>
    <w:rsid w:val="00382239"/>
    <w:rsid w:val="00383E00"/>
    <w:rsid w:val="00386250"/>
    <w:rsid w:val="00390497"/>
    <w:rsid w:val="003904EF"/>
    <w:rsid w:val="00391AC0"/>
    <w:rsid w:val="00392338"/>
    <w:rsid w:val="00393515"/>
    <w:rsid w:val="00397817"/>
    <w:rsid w:val="00397D6B"/>
    <w:rsid w:val="003A1EE0"/>
    <w:rsid w:val="003A2CB3"/>
    <w:rsid w:val="003A35FA"/>
    <w:rsid w:val="003A3F0A"/>
    <w:rsid w:val="003A4DAC"/>
    <w:rsid w:val="003A6CCB"/>
    <w:rsid w:val="003A6CDE"/>
    <w:rsid w:val="003A7597"/>
    <w:rsid w:val="003A76ED"/>
    <w:rsid w:val="003B01F0"/>
    <w:rsid w:val="003B0236"/>
    <w:rsid w:val="003B1909"/>
    <w:rsid w:val="003B28AE"/>
    <w:rsid w:val="003B2B04"/>
    <w:rsid w:val="003B52BC"/>
    <w:rsid w:val="003B6CE7"/>
    <w:rsid w:val="003B7598"/>
    <w:rsid w:val="003C058A"/>
    <w:rsid w:val="003C066E"/>
    <w:rsid w:val="003C07DC"/>
    <w:rsid w:val="003C25E2"/>
    <w:rsid w:val="003C795F"/>
    <w:rsid w:val="003C7CC3"/>
    <w:rsid w:val="003D2713"/>
    <w:rsid w:val="003D40D6"/>
    <w:rsid w:val="003D463C"/>
    <w:rsid w:val="003D48B2"/>
    <w:rsid w:val="003D6CFF"/>
    <w:rsid w:val="003E014D"/>
    <w:rsid w:val="003E1184"/>
    <w:rsid w:val="003E3C4A"/>
    <w:rsid w:val="003E4954"/>
    <w:rsid w:val="003E5135"/>
    <w:rsid w:val="003E5AEF"/>
    <w:rsid w:val="003E6B2A"/>
    <w:rsid w:val="003E7D9C"/>
    <w:rsid w:val="003F0B00"/>
    <w:rsid w:val="003F0C16"/>
    <w:rsid w:val="003F2849"/>
    <w:rsid w:val="003F5DA2"/>
    <w:rsid w:val="00400958"/>
    <w:rsid w:val="00401DF1"/>
    <w:rsid w:val="004022AF"/>
    <w:rsid w:val="00403D1D"/>
    <w:rsid w:val="00403FF4"/>
    <w:rsid w:val="004044AE"/>
    <w:rsid w:val="004049EF"/>
    <w:rsid w:val="00404DB4"/>
    <w:rsid w:val="0040579D"/>
    <w:rsid w:val="0040658A"/>
    <w:rsid w:val="004069D1"/>
    <w:rsid w:val="0040774B"/>
    <w:rsid w:val="00410C45"/>
    <w:rsid w:val="00411AFA"/>
    <w:rsid w:val="00411D30"/>
    <w:rsid w:val="00415D58"/>
    <w:rsid w:val="00415F5C"/>
    <w:rsid w:val="004170DC"/>
    <w:rsid w:val="004226F9"/>
    <w:rsid w:val="00423265"/>
    <w:rsid w:val="00423F60"/>
    <w:rsid w:val="00424D9A"/>
    <w:rsid w:val="00425636"/>
    <w:rsid w:val="004256C7"/>
    <w:rsid w:val="004258FF"/>
    <w:rsid w:val="00430879"/>
    <w:rsid w:val="00431F00"/>
    <w:rsid w:val="00432895"/>
    <w:rsid w:val="004331BA"/>
    <w:rsid w:val="00434F0F"/>
    <w:rsid w:val="00434FF6"/>
    <w:rsid w:val="00435B85"/>
    <w:rsid w:val="004400EF"/>
    <w:rsid w:val="00440321"/>
    <w:rsid w:val="00440D76"/>
    <w:rsid w:val="00441896"/>
    <w:rsid w:val="00443CFE"/>
    <w:rsid w:val="00443E24"/>
    <w:rsid w:val="004472CF"/>
    <w:rsid w:val="00450686"/>
    <w:rsid w:val="00450A28"/>
    <w:rsid w:val="004516DC"/>
    <w:rsid w:val="00451F3A"/>
    <w:rsid w:val="00453836"/>
    <w:rsid w:val="0045769D"/>
    <w:rsid w:val="00460C5F"/>
    <w:rsid w:val="00461289"/>
    <w:rsid w:val="004621DB"/>
    <w:rsid w:val="00463227"/>
    <w:rsid w:val="0046457A"/>
    <w:rsid w:val="00464B63"/>
    <w:rsid w:val="00465D10"/>
    <w:rsid w:val="00467A4E"/>
    <w:rsid w:val="00467AB2"/>
    <w:rsid w:val="00470732"/>
    <w:rsid w:val="004718B3"/>
    <w:rsid w:val="00471A88"/>
    <w:rsid w:val="00472A6B"/>
    <w:rsid w:val="004734C5"/>
    <w:rsid w:val="004741B0"/>
    <w:rsid w:val="004757F9"/>
    <w:rsid w:val="00476D3A"/>
    <w:rsid w:val="0048025F"/>
    <w:rsid w:val="00480C60"/>
    <w:rsid w:val="004815FB"/>
    <w:rsid w:val="0048227A"/>
    <w:rsid w:val="0048290C"/>
    <w:rsid w:val="004829F0"/>
    <w:rsid w:val="004866D2"/>
    <w:rsid w:val="00487369"/>
    <w:rsid w:val="00491FBA"/>
    <w:rsid w:val="00493595"/>
    <w:rsid w:val="00493D97"/>
    <w:rsid w:val="0049441A"/>
    <w:rsid w:val="00494CB2"/>
    <w:rsid w:val="00497BC8"/>
    <w:rsid w:val="004A23B1"/>
    <w:rsid w:val="004A3835"/>
    <w:rsid w:val="004A3999"/>
    <w:rsid w:val="004A5221"/>
    <w:rsid w:val="004A6285"/>
    <w:rsid w:val="004A6C53"/>
    <w:rsid w:val="004A70F9"/>
    <w:rsid w:val="004A72CE"/>
    <w:rsid w:val="004A7952"/>
    <w:rsid w:val="004B2109"/>
    <w:rsid w:val="004B31E5"/>
    <w:rsid w:val="004B35DC"/>
    <w:rsid w:val="004B375D"/>
    <w:rsid w:val="004B46E6"/>
    <w:rsid w:val="004B5A00"/>
    <w:rsid w:val="004B63E3"/>
    <w:rsid w:val="004B7725"/>
    <w:rsid w:val="004B7ED9"/>
    <w:rsid w:val="004C0274"/>
    <w:rsid w:val="004C152A"/>
    <w:rsid w:val="004C1B70"/>
    <w:rsid w:val="004C22FF"/>
    <w:rsid w:val="004C6E2B"/>
    <w:rsid w:val="004C6EB6"/>
    <w:rsid w:val="004C7423"/>
    <w:rsid w:val="004D23C7"/>
    <w:rsid w:val="004D2525"/>
    <w:rsid w:val="004D2650"/>
    <w:rsid w:val="004D27EA"/>
    <w:rsid w:val="004D4EE7"/>
    <w:rsid w:val="004D536C"/>
    <w:rsid w:val="004D650A"/>
    <w:rsid w:val="004D6A3B"/>
    <w:rsid w:val="004D6B81"/>
    <w:rsid w:val="004E0CD9"/>
    <w:rsid w:val="004E487A"/>
    <w:rsid w:val="004E502D"/>
    <w:rsid w:val="004E5222"/>
    <w:rsid w:val="004E6BE2"/>
    <w:rsid w:val="004E73E4"/>
    <w:rsid w:val="004E7B55"/>
    <w:rsid w:val="004F207A"/>
    <w:rsid w:val="004F406E"/>
    <w:rsid w:val="004F70A1"/>
    <w:rsid w:val="0050021C"/>
    <w:rsid w:val="00501521"/>
    <w:rsid w:val="00501DB2"/>
    <w:rsid w:val="00501F36"/>
    <w:rsid w:val="00502B41"/>
    <w:rsid w:val="00502D29"/>
    <w:rsid w:val="00503C3E"/>
    <w:rsid w:val="0050576E"/>
    <w:rsid w:val="005062D8"/>
    <w:rsid w:val="00506CF1"/>
    <w:rsid w:val="0051001F"/>
    <w:rsid w:val="00510945"/>
    <w:rsid w:val="00513EB8"/>
    <w:rsid w:val="00515EA9"/>
    <w:rsid w:val="00517A5C"/>
    <w:rsid w:val="00517F01"/>
    <w:rsid w:val="00521BB5"/>
    <w:rsid w:val="005229DC"/>
    <w:rsid w:val="00522E9A"/>
    <w:rsid w:val="00522F91"/>
    <w:rsid w:val="005256A3"/>
    <w:rsid w:val="00530C2E"/>
    <w:rsid w:val="00532551"/>
    <w:rsid w:val="00534237"/>
    <w:rsid w:val="00535088"/>
    <w:rsid w:val="00535DCA"/>
    <w:rsid w:val="0054135B"/>
    <w:rsid w:val="00541BD0"/>
    <w:rsid w:val="00544515"/>
    <w:rsid w:val="00544A82"/>
    <w:rsid w:val="00545E8E"/>
    <w:rsid w:val="00546242"/>
    <w:rsid w:val="0054660F"/>
    <w:rsid w:val="005529EB"/>
    <w:rsid w:val="00552C88"/>
    <w:rsid w:val="00554F96"/>
    <w:rsid w:val="00555C67"/>
    <w:rsid w:val="00556790"/>
    <w:rsid w:val="005661CD"/>
    <w:rsid w:val="005668F1"/>
    <w:rsid w:val="00570B91"/>
    <w:rsid w:val="005726FE"/>
    <w:rsid w:val="00572FED"/>
    <w:rsid w:val="0057359F"/>
    <w:rsid w:val="005740E3"/>
    <w:rsid w:val="00574563"/>
    <w:rsid w:val="00574EC0"/>
    <w:rsid w:val="005750E8"/>
    <w:rsid w:val="005751F2"/>
    <w:rsid w:val="00575569"/>
    <w:rsid w:val="00580228"/>
    <w:rsid w:val="005811D5"/>
    <w:rsid w:val="005834E1"/>
    <w:rsid w:val="00583A96"/>
    <w:rsid w:val="005863C5"/>
    <w:rsid w:val="00587302"/>
    <w:rsid w:val="005875BA"/>
    <w:rsid w:val="005879C8"/>
    <w:rsid w:val="005900E1"/>
    <w:rsid w:val="00591387"/>
    <w:rsid w:val="00591F30"/>
    <w:rsid w:val="005921DE"/>
    <w:rsid w:val="00593D3D"/>
    <w:rsid w:val="00593D68"/>
    <w:rsid w:val="00593F18"/>
    <w:rsid w:val="005969FC"/>
    <w:rsid w:val="0059719D"/>
    <w:rsid w:val="005A0B90"/>
    <w:rsid w:val="005A1D19"/>
    <w:rsid w:val="005A3D23"/>
    <w:rsid w:val="005A3F11"/>
    <w:rsid w:val="005A4058"/>
    <w:rsid w:val="005A61A6"/>
    <w:rsid w:val="005A7A11"/>
    <w:rsid w:val="005B1513"/>
    <w:rsid w:val="005B452A"/>
    <w:rsid w:val="005B490E"/>
    <w:rsid w:val="005B559C"/>
    <w:rsid w:val="005B76A9"/>
    <w:rsid w:val="005C0411"/>
    <w:rsid w:val="005C069C"/>
    <w:rsid w:val="005C0881"/>
    <w:rsid w:val="005C2FCA"/>
    <w:rsid w:val="005C4E5F"/>
    <w:rsid w:val="005C6927"/>
    <w:rsid w:val="005C6D92"/>
    <w:rsid w:val="005C7212"/>
    <w:rsid w:val="005D2B51"/>
    <w:rsid w:val="005D3DB7"/>
    <w:rsid w:val="005D51CC"/>
    <w:rsid w:val="005D6C22"/>
    <w:rsid w:val="005E011B"/>
    <w:rsid w:val="005E0D51"/>
    <w:rsid w:val="005E281C"/>
    <w:rsid w:val="005E28E2"/>
    <w:rsid w:val="005E424B"/>
    <w:rsid w:val="005E5207"/>
    <w:rsid w:val="005E5D72"/>
    <w:rsid w:val="005E68C8"/>
    <w:rsid w:val="005E7D62"/>
    <w:rsid w:val="005F081B"/>
    <w:rsid w:val="005F1C72"/>
    <w:rsid w:val="005F2793"/>
    <w:rsid w:val="005F4D0A"/>
    <w:rsid w:val="005F5023"/>
    <w:rsid w:val="005F60A3"/>
    <w:rsid w:val="00603258"/>
    <w:rsid w:val="006039ED"/>
    <w:rsid w:val="00604F1B"/>
    <w:rsid w:val="006057CA"/>
    <w:rsid w:val="0060605C"/>
    <w:rsid w:val="00607698"/>
    <w:rsid w:val="00607B03"/>
    <w:rsid w:val="00607E24"/>
    <w:rsid w:val="00612121"/>
    <w:rsid w:val="006138ED"/>
    <w:rsid w:val="00615A12"/>
    <w:rsid w:val="00616825"/>
    <w:rsid w:val="00620ACC"/>
    <w:rsid w:val="00620CAA"/>
    <w:rsid w:val="00621337"/>
    <w:rsid w:val="006213CF"/>
    <w:rsid w:val="006220F8"/>
    <w:rsid w:val="006228DA"/>
    <w:rsid w:val="00622DF9"/>
    <w:rsid w:val="00623EA1"/>
    <w:rsid w:val="00625F43"/>
    <w:rsid w:val="00626667"/>
    <w:rsid w:val="00626FEC"/>
    <w:rsid w:val="00630527"/>
    <w:rsid w:val="00632BC1"/>
    <w:rsid w:val="006357B5"/>
    <w:rsid w:val="00635817"/>
    <w:rsid w:val="00636307"/>
    <w:rsid w:val="0063736A"/>
    <w:rsid w:val="0064229B"/>
    <w:rsid w:val="00642863"/>
    <w:rsid w:val="00642CD6"/>
    <w:rsid w:val="00643597"/>
    <w:rsid w:val="00644825"/>
    <w:rsid w:val="00645FB4"/>
    <w:rsid w:val="006465A8"/>
    <w:rsid w:val="00647552"/>
    <w:rsid w:val="00650C1E"/>
    <w:rsid w:val="00652442"/>
    <w:rsid w:val="0065269E"/>
    <w:rsid w:val="0065281E"/>
    <w:rsid w:val="00653958"/>
    <w:rsid w:val="0065424B"/>
    <w:rsid w:val="006563D9"/>
    <w:rsid w:val="00656691"/>
    <w:rsid w:val="0065751B"/>
    <w:rsid w:val="00657D8A"/>
    <w:rsid w:val="00660227"/>
    <w:rsid w:val="00660398"/>
    <w:rsid w:val="006606F1"/>
    <w:rsid w:val="00661D2E"/>
    <w:rsid w:val="00662337"/>
    <w:rsid w:val="00665091"/>
    <w:rsid w:val="00667420"/>
    <w:rsid w:val="006677E5"/>
    <w:rsid w:val="00670EBB"/>
    <w:rsid w:val="00671900"/>
    <w:rsid w:val="00671D86"/>
    <w:rsid w:val="00672494"/>
    <w:rsid w:val="00672558"/>
    <w:rsid w:val="00672DC9"/>
    <w:rsid w:val="00680A7E"/>
    <w:rsid w:val="00681E78"/>
    <w:rsid w:val="0068219B"/>
    <w:rsid w:val="006834C4"/>
    <w:rsid w:val="006901FF"/>
    <w:rsid w:val="006921DF"/>
    <w:rsid w:val="00693005"/>
    <w:rsid w:val="00694B66"/>
    <w:rsid w:val="00694BD1"/>
    <w:rsid w:val="0069610B"/>
    <w:rsid w:val="00696B1B"/>
    <w:rsid w:val="00696E5C"/>
    <w:rsid w:val="00697099"/>
    <w:rsid w:val="00697802"/>
    <w:rsid w:val="00697D23"/>
    <w:rsid w:val="006A477B"/>
    <w:rsid w:val="006A5CC5"/>
    <w:rsid w:val="006A7481"/>
    <w:rsid w:val="006B072E"/>
    <w:rsid w:val="006B0C66"/>
    <w:rsid w:val="006B18DB"/>
    <w:rsid w:val="006B3A57"/>
    <w:rsid w:val="006B3DC1"/>
    <w:rsid w:val="006B4A17"/>
    <w:rsid w:val="006B6241"/>
    <w:rsid w:val="006C4D4B"/>
    <w:rsid w:val="006C6406"/>
    <w:rsid w:val="006D0354"/>
    <w:rsid w:val="006D0818"/>
    <w:rsid w:val="006D1D65"/>
    <w:rsid w:val="006D20EA"/>
    <w:rsid w:val="006D5549"/>
    <w:rsid w:val="006D6B70"/>
    <w:rsid w:val="006D7B0A"/>
    <w:rsid w:val="006E0EAE"/>
    <w:rsid w:val="006E13BC"/>
    <w:rsid w:val="006E30B2"/>
    <w:rsid w:val="006E3790"/>
    <w:rsid w:val="006E5605"/>
    <w:rsid w:val="006E5C46"/>
    <w:rsid w:val="006E601C"/>
    <w:rsid w:val="006E6B98"/>
    <w:rsid w:val="006E6BC2"/>
    <w:rsid w:val="006E6F79"/>
    <w:rsid w:val="006E7725"/>
    <w:rsid w:val="006F03F8"/>
    <w:rsid w:val="006F06FE"/>
    <w:rsid w:val="006F1E97"/>
    <w:rsid w:val="006F21C2"/>
    <w:rsid w:val="006F5620"/>
    <w:rsid w:val="006F667F"/>
    <w:rsid w:val="006F69B3"/>
    <w:rsid w:val="006F7742"/>
    <w:rsid w:val="006F7F0C"/>
    <w:rsid w:val="007000F5"/>
    <w:rsid w:val="00701298"/>
    <w:rsid w:val="00702AC9"/>
    <w:rsid w:val="007035C3"/>
    <w:rsid w:val="007039EC"/>
    <w:rsid w:val="00705183"/>
    <w:rsid w:val="0071053E"/>
    <w:rsid w:val="00712830"/>
    <w:rsid w:val="007134EF"/>
    <w:rsid w:val="00713971"/>
    <w:rsid w:val="007148BE"/>
    <w:rsid w:val="00714BFA"/>
    <w:rsid w:val="00717C6A"/>
    <w:rsid w:val="00720B41"/>
    <w:rsid w:val="00721608"/>
    <w:rsid w:val="00723367"/>
    <w:rsid w:val="0072421D"/>
    <w:rsid w:val="00724C3E"/>
    <w:rsid w:val="00725D03"/>
    <w:rsid w:val="00726254"/>
    <w:rsid w:val="00727BBB"/>
    <w:rsid w:val="007310CD"/>
    <w:rsid w:val="00731978"/>
    <w:rsid w:val="00735017"/>
    <w:rsid w:val="00735C4E"/>
    <w:rsid w:val="00735FD8"/>
    <w:rsid w:val="00736A3C"/>
    <w:rsid w:val="00736A64"/>
    <w:rsid w:val="00740065"/>
    <w:rsid w:val="007417C5"/>
    <w:rsid w:val="00745BD5"/>
    <w:rsid w:val="0074607E"/>
    <w:rsid w:val="007471A6"/>
    <w:rsid w:val="00747502"/>
    <w:rsid w:val="00747DB0"/>
    <w:rsid w:val="007505A4"/>
    <w:rsid w:val="0075189A"/>
    <w:rsid w:val="007520BC"/>
    <w:rsid w:val="0075235B"/>
    <w:rsid w:val="007529A8"/>
    <w:rsid w:val="00752B07"/>
    <w:rsid w:val="00755FEC"/>
    <w:rsid w:val="007561AB"/>
    <w:rsid w:val="0075662F"/>
    <w:rsid w:val="007575B8"/>
    <w:rsid w:val="00757818"/>
    <w:rsid w:val="007601BF"/>
    <w:rsid w:val="00760217"/>
    <w:rsid w:val="00760559"/>
    <w:rsid w:val="00760570"/>
    <w:rsid w:val="007616B4"/>
    <w:rsid w:val="0076212A"/>
    <w:rsid w:val="00764311"/>
    <w:rsid w:val="007652DA"/>
    <w:rsid w:val="00765A05"/>
    <w:rsid w:val="00767CCF"/>
    <w:rsid w:val="0077108E"/>
    <w:rsid w:val="00772D92"/>
    <w:rsid w:val="00774A8E"/>
    <w:rsid w:val="00775502"/>
    <w:rsid w:val="00775817"/>
    <w:rsid w:val="00776587"/>
    <w:rsid w:val="00776C98"/>
    <w:rsid w:val="007805E7"/>
    <w:rsid w:val="007837C0"/>
    <w:rsid w:val="00784F2A"/>
    <w:rsid w:val="00785A67"/>
    <w:rsid w:val="00785F19"/>
    <w:rsid w:val="00790705"/>
    <w:rsid w:val="00790D61"/>
    <w:rsid w:val="007911A2"/>
    <w:rsid w:val="00792511"/>
    <w:rsid w:val="007933D1"/>
    <w:rsid w:val="00793820"/>
    <w:rsid w:val="00793873"/>
    <w:rsid w:val="007950C0"/>
    <w:rsid w:val="007959D3"/>
    <w:rsid w:val="00795BC9"/>
    <w:rsid w:val="00796D58"/>
    <w:rsid w:val="007A0E9F"/>
    <w:rsid w:val="007A2E4E"/>
    <w:rsid w:val="007A3651"/>
    <w:rsid w:val="007A4EFB"/>
    <w:rsid w:val="007A5918"/>
    <w:rsid w:val="007A61E6"/>
    <w:rsid w:val="007A702C"/>
    <w:rsid w:val="007A7694"/>
    <w:rsid w:val="007A774B"/>
    <w:rsid w:val="007B0F95"/>
    <w:rsid w:val="007B2283"/>
    <w:rsid w:val="007B4E56"/>
    <w:rsid w:val="007B50FD"/>
    <w:rsid w:val="007C1034"/>
    <w:rsid w:val="007C1B9A"/>
    <w:rsid w:val="007C2918"/>
    <w:rsid w:val="007C2CE7"/>
    <w:rsid w:val="007C5D01"/>
    <w:rsid w:val="007C6125"/>
    <w:rsid w:val="007C64FD"/>
    <w:rsid w:val="007C721A"/>
    <w:rsid w:val="007D0C74"/>
    <w:rsid w:val="007D0F8A"/>
    <w:rsid w:val="007D0FDC"/>
    <w:rsid w:val="007D2BAE"/>
    <w:rsid w:val="007D5274"/>
    <w:rsid w:val="007D52F9"/>
    <w:rsid w:val="007D5718"/>
    <w:rsid w:val="007D5C4C"/>
    <w:rsid w:val="007D78D2"/>
    <w:rsid w:val="007D7EC6"/>
    <w:rsid w:val="007E5B2E"/>
    <w:rsid w:val="007E5FBA"/>
    <w:rsid w:val="007E6D67"/>
    <w:rsid w:val="007E7ED1"/>
    <w:rsid w:val="007F14DE"/>
    <w:rsid w:val="007F247D"/>
    <w:rsid w:val="007F2E5F"/>
    <w:rsid w:val="007F49B1"/>
    <w:rsid w:val="007F4C80"/>
    <w:rsid w:val="007F53EF"/>
    <w:rsid w:val="007F56F9"/>
    <w:rsid w:val="00801F38"/>
    <w:rsid w:val="00803075"/>
    <w:rsid w:val="00805352"/>
    <w:rsid w:val="00805AF0"/>
    <w:rsid w:val="00807AA5"/>
    <w:rsid w:val="00811288"/>
    <w:rsid w:val="00811EA7"/>
    <w:rsid w:val="008151AA"/>
    <w:rsid w:val="00815D12"/>
    <w:rsid w:val="00816EA4"/>
    <w:rsid w:val="00820DB8"/>
    <w:rsid w:val="00822A38"/>
    <w:rsid w:val="00822EB8"/>
    <w:rsid w:val="0082338A"/>
    <w:rsid w:val="00823A6B"/>
    <w:rsid w:val="008247D4"/>
    <w:rsid w:val="008250BA"/>
    <w:rsid w:val="00825695"/>
    <w:rsid w:val="00826B38"/>
    <w:rsid w:val="00830113"/>
    <w:rsid w:val="00832103"/>
    <w:rsid w:val="00832495"/>
    <w:rsid w:val="008328B9"/>
    <w:rsid w:val="00832F09"/>
    <w:rsid w:val="008334D2"/>
    <w:rsid w:val="0083355C"/>
    <w:rsid w:val="0083389C"/>
    <w:rsid w:val="00833B41"/>
    <w:rsid w:val="00834721"/>
    <w:rsid w:val="00834D98"/>
    <w:rsid w:val="00836C7C"/>
    <w:rsid w:val="00837A49"/>
    <w:rsid w:val="00837BD2"/>
    <w:rsid w:val="00841B90"/>
    <w:rsid w:val="00844C87"/>
    <w:rsid w:val="0084546E"/>
    <w:rsid w:val="0084572A"/>
    <w:rsid w:val="00846E7C"/>
    <w:rsid w:val="00847F30"/>
    <w:rsid w:val="00851075"/>
    <w:rsid w:val="008511AA"/>
    <w:rsid w:val="00852601"/>
    <w:rsid w:val="008566BC"/>
    <w:rsid w:val="008568B9"/>
    <w:rsid w:val="00861A46"/>
    <w:rsid w:val="00861F23"/>
    <w:rsid w:val="00862AF1"/>
    <w:rsid w:val="0086378D"/>
    <w:rsid w:val="00864553"/>
    <w:rsid w:val="00867076"/>
    <w:rsid w:val="00870521"/>
    <w:rsid w:val="00872367"/>
    <w:rsid w:val="008735FF"/>
    <w:rsid w:val="008742A3"/>
    <w:rsid w:val="00875075"/>
    <w:rsid w:val="0087525A"/>
    <w:rsid w:val="008770EA"/>
    <w:rsid w:val="00880CE1"/>
    <w:rsid w:val="00881717"/>
    <w:rsid w:val="0088207E"/>
    <w:rsid w:val="00883074"/>
    <w:rsid w:val="00883262"/>
    <w:rsid w:val="00883A31"/>
    <w:rsid w:val="00884251"/>
    <w:rsid w:val="00886C1C"/>
    <w:rsid w:val="0089120E"/>
    <w:rsid w:val="00893DF4"/>
    <w:rsid w:val="0089417D"/>
    <w:rsid w:val="00894864"/>
    <w:rsid w:val="00895539"/>
    <w:rsid w:val="00896AAE"/>
    <w:rsid w:val="008A1464"/>
    <w:rsid w:val="008A1574"/>
    <w:rsid w:val="008A1F33"/>
    <w:rsid w:val="008A2554"/>
    <w:rsid w:val="008A3D88"/>
    <w:rsid w:val="008A46BC"/>
    <w:rsid w:val="008A48D0"/>
    <w:rsid w:val="008A5126"/>
    <w:rsid w:val="008A6329"/>
    <w:rsid w:val="008A6DDF"/>
    <w:rsid w:val="008A7427"/>
    <w:rsid w:val="008B1071"/>
    <w:rsid w:val="008B1BB4"/>
    <w:rsid w:val="008B2551"/>
    <w:rsid w:val="008B4C95"/>
    <w:rsid w:val="008B6398"/>
    <w:rsid w:val="008B7141"/>
    <w:rsid w:val="008C0E2C"/>
    <w:rsid w:val="008C116C"/>
    <w:rsid w:val="008C24AD"/>
    <w:rsid w:val="008C3F2A"/>
    <w:rsid w:val="008C5B5E"/>
    <w:rsid w:val="008C5F16"/>
    <w:rsid w:val="008C63E7"/>
    <w:rsid w:val="008C73AE"/>
    <w:rsid w:val="008D02CE"/>
    <w:rsid w:val="008D1845"/>
    <w:rsid w:val="008D4DA1"/>
    <w:rsid w:val="008D5F32"/>
    <w:rsid w:val="008D6D39"/>
    <w:rsid w:val="008E0734"/>
    <w:rsid w:val="008E0EC9"/>
    <w:rsid w:val="008E188D"/>
    <w:rsid w:val="008E3B5D"/>
    <w:rsid w:val="008E3B75"/>
    <w:rsid w:val="008E414C"/>
    <w:rsid w:val="008E5DE6"/>
    <w:rsid w:val="008F18AB"/>
    <w:rsid w:val="008F32B3"/>
    <w:rsid w:val="008F3DD9"/>
    <w:rsid w:val="008F5059"/>
    <w:rsid w:val="009003C6"/>
    <w:rsid w:val="00900B01"/>
    <w:rsid w:val="009014A6"/>
    <w:rsid w:val="009030D5"/>
    <w:rsid w:val="00903108"/>
    <w:rsid w:val="00903B27"/>
    <w:rsid w:val="00903BE2"/>
    <w:rsid w:val="00904512"/>
    <w:rsid w:val="00905E9D"/>
    <w:rsid w:val="009061B5"/>
    <w:rsid w:val="00906E9F"/>
    <w:rsid w:val="0090786B"/>
    <w:rsid w:val="00912720"/>
    <w:rsid w:val="0091272B"/>
    <w:rsid w:val="009148E4"/>
    <w:rsid w:val="00917046"/>
    <w:rsid w:val="009170F9"/>
    <w:rsid w:val="00920920"/>
    <w:rsid w:val="00920DAB"/>
    <w:rsid w:val="00921B2C"/>
    <w:rsid w:val="00923019"/>
    <w:rsid w:val="00923D5F"/>
    <w:rsid w:val="009241E7"/>
    <w:rsid w:val="0092537C"/>
    <w:rsid w:val="0092553B"/>
    <w:rsid w:val="00926E81"/>
    <w:rsid w:val="00926E8D"/>
    <w:rsid w:val="009358AB"/>
    <w:rsid w:val="0093698C"/>
    <w:rsid w:val="00936C24"/>
    <w:rsid w:val="00936C97"/>
    <w:rsid w:val="00937414"/>
    <w:rsid w:val="00937BE2"/>
    <w:rsid w:val="009408AA"/>
    <w:rsid w:val="0094256B"/>
    <w:rsid w:val="00942A75"/>
    <w:rsid w:val="00942ED9"/>
    <w:rsid w:val="00944D4E"/>
    <w:rsid w:val="00945727"/>
    <w:rsid w:val="009468DA"/>
    <w:rsid w:val="00947BA7"/>
    <w:rsid w:val="00951290"/>
    <w:rsid w:val="009512F2"/>
    <w:rsid w:val="009513BE"/>
    <w:rsid w:val="00951F58"/>
    <w:rsid w:val="00951FB7"/>
    <w:rsid w:val="0095297E"/>
    <w:rsid w:val="00953C8A"/>
    <w:rsid w:val="00954EF2"/>
    <w:rsid w:val="00955243"/>
    <w:rsid w:val="00955381"/>
    <w:rsid w:val="009560AA"/>
    <w:rsid w:val="009572F9"/>
    <w:rsid w:val="009605A0"/>
    <w:rsid w:val="00961BB5"/>
    <w:rsid w:val="00963033"/>
    <w:rsid w:val="00964AA2"/>
    <w:rsid w:val="0097084A"/>
    <w:rsid w:val="009718E6"/>
    <w:rsid w:val="0097679A"/>
    <w:rsid w:val="009802F3"/>
    <w:rsid w:val="00980956"/>
    <w:rsid w:val="00981011"/>
    <w:rsid w:val="00981FBC"/>
    <w:rsid w:val="009822A3"/>
    <w:rsid w:val="009852F0"/>
    <w:rsid w:val="00985A78"/>
    <w:rsid w:val="00987459"/>
    <w:rsid w:val="00987520"/>
    <w:rsid w:val="00987CE3"/>
    <w:rsid w:val="0099105D"/>
    <w:rsid w:val="00991EBA"/>
    <w:rsid w:val="00992833"/>
    <w:rsid w:val="009940F2"/>
    <w:rsid w:val="00994218"/>
    <w:rsid w:val="00994DE8"/>
    <w:rsid w:val="00995B03"/>
    <w:rsid w:val="00996DF8"/>
    <w:rsid w:val="009A290F"/>
    <w:rsid w:val="009A32B7"/>
    <w:rsid w:val="009A3519"/>
    <w:rsid w:val="009A352D"/>
    <w:rsid w:val="009A4322"/>
    <w:rsid w:val="009A50D6"/>
    <w:rsid w:val="009A6A96"/>
    <w:rsid w:val="009A6F1E"/>
    <w:rsid w:val="009A70E4"/>
    <w:rsid w:val="009B08AF"/>
    <w:rsid w:val="009B10D5"/>
    <w:rsid w:val="009B1AF8"/>
    <w:rsid w:val="009B31B1"/>
    <w:rsid w:val="009B3FE4"/>
    <w:rsid w:val="009B6B14"/>
    <w:rsid w:val="009B7344"/>
    <w:rsid w:val="009B7B40"/>
    <w:rsid w:val="009C025A"/>
    <w:rsid w:val="009C0AE7"/>
    <w:rsid w:val="009C1032"/>
    <w:rsid w:val="009C316E"/>
    <w:rsid w:val="009C3406"/>
    <w:rsid w:val="009C3C0D"/>
    <w:rsid w:val="009C46ED"/>
    <w:rsid w:val="009C549E"/>
    <w:rsid w:val="009C66C8"/>
    <w:rsid w:val="009C70B1"/>
    <w:rsid w:val="009D0158"/>
    <w:rsid w:val="009D0B92"/>
    <w:rsid w:val="009D10F9"/>
    <w:rsid w:val="009D1E13"/>
    <w:rsid w:val="009D3A83"/>
    <w:rsid w:val="009D3AA6"/>
    <w:rsid w:val="009D4595"/>
    <w:rsid w:val="009D7136"/>
    <w:rsid w:val="009D75A6"/>
    <w:rsid w:val="009D7AB3"/>
    <w:rsid w:val="009E03A9"/>
    <w:rsid w:val="009E0465"/>
    <w:rsid w:val="009E16D5"/>
    <w:rsid w:val="009E173C"/>
    <w:rsid w:val="009E2A0E"/>
    <w:rsid w:val="009E639D"/>
    <w:rsid w:val="009E7809"/>
    <w:rsid w:val="009E79B7"/>
    <w:rsid w:val="009F01C1"/>
    <w:rsid w:val="009F059A"/>
    <w:rsid w:val="009F18E8"/>
    <w:rsid w:val="009F3992"/>
    <w:rsid w:val="009F4380"/>
    <w:rsid w:val="009F4EF2"/>
    <w:rsid w:val="009F5959"/>
    <w:rsid w:val="009F6056"/>
    <w:rsid w:val="009F711B"/>
    <w:rsid w:val="009F7353"/>
    <w:rsid w:val="009F75B8"/>
    <w:rsid w:val="009F76FB"/>
    <w:rsid w:val="00A02B18"/>
    <w:rsid w:val="00A03B38"/>
    <w:rsid w:val="00A05F0F"/>
    <w:rsid w:val="00A108E9"/>
    <w:rsid w:val="00A10E66"/>
    <w:rsid w:val="00A110A8"/>
    <w:rsid w:val="00A12D58"/>
    <w:rsid w:val="00A13308"/>
    <w:rsid w:val="00A13EA2"/>
    <w:rsid w:val="00A15C3E"/>
    <w:rsid w:val="00A1637B"/>
    <w:rsid w:val="00A20A33"/>
    <w:rsid w:val="00A2337B"/>
    <w:rsid w:val="00A241A0"/>
    <w:rsid w:val="00A245D7"/>
    <w:rsid w:val="00A305B3"/>
    <w:rsid w:val="00A35DDB"/>
    <w:rsid w:val="00A36834"/>
    <w:rsid w:val="00A43934"/>
    <w:rsid w:val="00A44CA7"/>
    <w:rsid w:val="00A461C4"/>
    <w:rsid w:val="00A474CD"/>
    <w:rsid w:val="00A500E0"/>
    <w:rsid w:val="00A5154A"/>
    <w:rsid w:val="00A51B9F"/>
    <w:rsid w:val="00A52AFD"/>
    <w:rsid w:val="00A53CF5"/>
    <w:rsid w:val="00A552CC"/>
    <w:rsid w:val="00A55721"/>
    <w:rsid w:val="00A55C2D"/>
    <w:rsid w:val="00A56BF3"/>
    <w:rsid w:val="00A605F0"/>
    <w:rsid w:val="00A614A2"/>
    <w:rsid w:val="00A614D2"/>
    <w:rsid w:val="00A64BBC"/>
    <w:rsid w:val="00A67BF1"/>
    <w:rsid w:val="00A70B75"/>
    <w:rsid w:val="00A7118D"/>
    <w:rsid w:val="00A715EC"/>
    <w:rsid w:val="00A71AAE"/>
    <w:rsid w:val="00A742B2"/>
    <w:rsid w:val="00A81CB8"/>
    <w:rsid w:val="00A82C42"/>
    <w:rsid w:val="00A831D2"/>
    <w:rsid w:val="00A84719"/>
    <w:rsid w:val="00A85144"/>
    <w:rsid w:val="00A85FC2"/>
    <w:rsid w:val="00A86EFD"/>
    <w:rsid w:val="00A87473"/>
    <w:rsid w:val="00A875D1"/>
    <w:rsid w:val="00A8796C"/>
    <w:rsid w:val="00A928A4"/>
    <w:rsid w:val="00A93072"/>
    <w:rsid w:val="00A9330A"/>
    <w:rsid w:val="00A9433E"/>
    <w:rsid w:val="00A965E7"/>
    <w:rsid w:val="00A97A15"/>
    <w:rsid w:val="00AA06C3"/>
    <w:rsid w:val="00AA1D67"/>
    <w:rsid w:val="00AA20B0"/>
    <w:rsid w:val="00AA2B87"/>
    <w:rsid w:val="00AA3DE5"/>
    <w:rsid w:val="00AA5B47"/>
    <w:rsid w:val="00AB02F6"/>
    <w:rsid w:val="00AB1749"/>
    <w:rsid w:val="00AB1BC6"/>
    <w:rsid w:val="00AB286F"/>
    <w:rsid w:val="00AB327F"/>
    <w:rsid w:val="00AB4295"/>
    <w:rsid w:val="00AB5E5E"/>
    <w:rsid w:val="00AC1B6D"/>
    <w:rsid w:val="00AC201B"/>
    <w:rsid w:val="00AC3D9F"/>
    <w:rsid w:val="00AC4E19"/>
    <w:rsid w:val="00AC5A25"/>
    <w:rsid w:val="00AC7D18"/>
    <w:rsid w:val="00AC7FC3"/>
    <w:rsid w:val="00AD41C3"/>
    <w:rsid w:val="00AD4AC4"/>
    <w:rsid w:val="00AD7717"/>
    <w:rsid w:val="00AE0787"/>
    <w:rsid w:val="00AE0CA0"/>
    <w:rsid w:val="00AE113C"/>
    <w:rsid w:val="00AE1D12"/>
    <w:rsid w:val="00AE2200"/>
    <w:rsid w:val="00AE349A"/>
    <w:rsid w:val="00AE3FD4"/>
    <w:rsid w:val="00AE681C"/>
    <w:rsid w:val="00AE727F"/>
    <w:rsid w:val="00AF037E"/>
    <w:rsid w:val="00AF068C"/>
    <w:rsid w:val="00AF1440"/>
    <w:rsid w:val="00AF1770"/>
    <w:rsid w:val="00AF2287"/>
    <w:rsid w:val="00AF25A7"/>
    <w:rsid w:val="00AF29D7"/>
    <w:rsid w:val="00AF4646"/>
    <w:rsid w:val="00AF4B7F"/>
    <w:rsid w:val="00AF6220"/>
    <w:rsid w:val="00AF69CB"/>
    <w:rsid w:val="00AF71A0"/>
    <w:rsid w:val="00AF7A04"/>
    <w:rsid w:val="00B0049C"/>
    <w:rsid w:val="00B02A2A"/>
    <w:rsid w:val="00B02EC0"/>
    <w:rsid w:val="00B03FAB"/>
    <w:rsid w:val="00B0544C"/>
    <w:rsid w:val="00B0734A"/>
    <w:rsid w:val="00B07D94"/>
    <w:rsid w:val="00B11853"/>
    <w:rsid w:val="00B12E7C"/>
    <w:rsid w:val="00B133B0"/>
    <w:rsid w:val="00B143E6"/>
    <w:rsid w:val="00B14581"/>
    <w:rsid w:val="00B146BF"/>
    <w:rsid w:val="00B14A0B"/>
    <w:rsid w:val="00B14AF4"/>
    <w:rsid w:val="00B155FC"/>
    <w:rsid w:val="00B1664C"/>
    <w:rsid w:val="00B20E26"/>
    <w:rsid w:val="00B233D4"/>
    <w:rsid w:val="00B23676"/>
    <w:rsid w:val="00B23775"/>
    <w:rsid w:val="00B240CA"/>
    <w:rsid w:val="00B24E2B"/>
    <w:rsid w:val="00B26BB6"/>
    <w:rsid w:val="00B271E4"/>
    <w:rsid w:val="00B2789F"/>
    <w:rsid w:val="00B31E4C"/>
    <w:rsid w:val="00B32CD6"/>
    <w:rsid w:val="00B3398E"/>
    <w:rsid w:val="00B3434D"/>
    <w:rsid w:val="00B35D24"/>
    <w:rsid w:val="00B35FB0"/>
    <w:rsid w:val="00B36F0C"/>
    <w:rsid w:val="00B37C2E"/>
    <w:rsid w:val="00B42936"/>
    <w:rsid w:val="00B44A34"/>
    <w:rsid w:val="00B46E6C"/>
    <w:rsid w:val="00B47E03"/>
    <w:rsid w:val="00B508A1"/>
    <w:rsid w:val="00B52C49"/>
    <w:rsid w:val="00B54ACF"/>
    <w:rsid w:val="00B56B2B"/>
    <w:rsid w:val="00B61636"/>
    <w:rsid w:val="00B62DF0"/>
    <w:rsid w:val="00B62E09"/>
    <w:rsid w:val="00B6315B"/>
    <w:rsid w:val="00B633D8"/>
    <w:rsid w:val="00B6360B"/>
    <w:rsid w:val="00B673EC"/>
    <w:rsid w:val="00B707B5"/>
    <w:rsid w:val="00B73F53"/>
    <w:rsid w:val="00B74481"/>
    <w:rsid w:val="00B76111"/>
    <w:rsid w:val="00B77C0C"/>
    <w:rsid w:val="00B77D26"/>
    <w:rsid w:val="00B80330"/>
    <w:rsid w:val="00B82088"/>
    <w:rsid w:val="00B827FD"/>
    <w:rsid w:val="00B82DBF"/>
    <w:rsid w:val="00B83924"/>
    <w:rsid w:val="00B83A60"/>
    <w:rsid w:val="00B859FB"/>
    <w:rsid w:val="00B86C42"/>
    <w:rsid w:val="00B90589"/>
    <w:rsid w:val="00B90E7D"/>
    <w:rsid w:val="00B91574"/>
    <w:rsid w:val="00B937AE"/>
    <w:rsid w:val="00B94031"/>
    <w:rsid w:val="00B944F6"/>
    <w:rsid w:val="00BA088A"/>
    <w:rsid w:val="00BA1D28"/>
    <w:rsid w:val="00BA214F"/>
    <w:rsid w:val="00BA33BC"/>
    <w:rsid w:val="00BA38BF"/>
    <w:rsid w:val="00BA45C7"/>
    <w:rsid w:val="00BA4638"/>
    <w:rsid w:val="00BA6826"/>
    <w:rsid w:val="00BA719B"/>
    <w:rsid w:val="00BB05E8"/>
    <w:rsid w:val="00BC0B10"/>
    <w:rsid w:val="00BC29EC"/>
    <w:rsid w:val="00BC2EA0"/>
    <w:rsid w:val="00BC32B3"/>
    <w:rsid w:val="00BC37C4"/>
    <w:rsid w:val="00BC4EB6"/>
    <w:rsid w:val="00BC5197"/>
    <w:rsid w:val="00BC5727"/>
    <w:rsid w:val="00BC72C5"/>
    <w:rsid w:val="00BC7804"/>
    <w:rsid w:val="00BD2802"/>
    <w:rsid w:val="00BD56D3"/>
    <w:rsid w:val="00BD67A8"/>
    <w:rsid w:val="00BE09E2"/>
    <w:rsid w:val="00BE610E"/>
    <w:rsid w:val="00BE64FB"/>
    <w:rsid w:val="00BE6833"/>
    <w:rsid w:val="00BE6B3A"/>
    <w:rsid w:val="00BE7EB4"/>
    <w:rsid w:val="00BE7EC8"/>
    <w:rsid w:val="00BF0526"/>
    <w:rsid w:val="00BF097D"/>
    <w:rsid w:val="00BF0DEA"/>
    <w:rsid w:val="00BF1799"/>
    <w:rsid w:val="00BF32B8"/>
    <w:rsid w:val="00BF54E9"/>
    <w:rsid w:val="00BF651E"/>
    <w:rsid w:val="00BF7DBF"/>
    <w:rsid w:val="00C02183"/>
    <w:rsid w:val="00C02840"/>
    <w:rsid w:val="00C03214"/>
    <w:rsid w:val="00C0439D"/>
    <w:rsid w:val="00C054F9"/>
    <w:rsid w:val="00C05590"/>
    <w:rsid w:val="00C10794"/>
    <w:rsid w:val="00C10893"/>
    <w:rsid w:val="00C13820"/>
    <w:rsid w:val="00C13B83"/>
    <w:rsid w:val="00C14071"/>
    <w:rsid w:val="00C152CA"/>
    <w:rsid w:val="00C165FB"/>
    <w:rsid w:val="00C1722A"/>
    <w:rsid w:val="00C17FC7"/>
    <w:rsid w:val="00C212C8"/>
    <w:rsid w:val="00C2258A"/>
    <w:rsid w:val="00C232AD"/>
    <w:rsid w:val="00C23768"/>
    <w:rsid w:val="00C242B7"/>
    <w:rsid w:val="00C251E1"/>
    <w:rsid w:val="00C276C5"/>
    <w:rsid w:val="00C30ABD"/>
    <w:rsid w:val="00C33B88"/>
    <w:rsid w:val="00C353C9"/>
    <w:rsid w:val="00C37E02"/>
    <w:rsid w:val="00C40975"/>
    <w:rsid w:val="00C40D30"/>
    <w:rsid w:val="00C40FCC"/>
    <w:rsid w:val="00C41985"/>
    <w:rsid w:val="00C41FAA"/>
    <w:rsid w:val="00C437BA"/>
    <w:rsid w:val="00C44105"/>
    <w:rsid w:val="00C462F6"/>
    <w:rsid w:val="00C46646"/>
    <w:rsid w:val="00C502E8"/>
    <w:rsid w:val="00C503BA"/>
    <w:rsid w:val="00C50B70"/>
    <w:rsid w:val="00C52226"/>
    <w:rsid w:val="00C52A26"/>
    <w:rsid w:val="00C52DC5"/>
    <w:rsid w:val="00C5349B"/>
    <w:rsid w:val="00C53AC6"/>
    <w:rsid w:val="00C53D68"/>
    <w:rsid w:val="00C53EB0"/>
    <w:rsid w:val="00C54378"/>
    <w:rsid w:val="00C54807"/>
    <w:rsid w:val="00C54B29"/>
    <w:rsid w:val="00C64191"/>
    <w:rsid w:val="00C6431E"/>
    <w:rsid w:val="00C645A0"/>
    <w:rsid w:val="00C677DC"/>
    <w:rsid w:val="00C67DA4"/>
    <w:rsid w:val="00C70129"/>
    <w:rsid w:val="00C7411A"/>
    <w:rsid w:val="00C7427C"/>
    <w:rsid w:val="00C770C7"/>
    <w:rsid w:val="00C773E4"/>
    <w:rsid w:val="00C801B5"/>
    <w:rsid w:val="00C80298"/>
    <w:rsid w:val="00C818B9"/>
    <w:rsid w:val="00C828CC"/>
    <w:rsid w:val="00C82E93"/>
    <w:rsid w:val="00C8383A"/>
    <w:rsid w:val="00C83E5F"/>
    <w:rsid w:val="00C845DE"/>
    <w:rsid w:val="00C862C9"/>
    <w:rsid w:val="00C86A64"/>
    <w:rsid w:val="00C910A8"/>
    <w:rsid w:val="00C9118E"/>
    <w:rsid w:val="00C9230F"/>
    <w:rsid w:val="00C95FC7"/>
    <w:rsid w:val="00C96B29"/>
    <w:rsid w:val="00CA38C4"/>
    <w:rsid w:val="00CA3A67"/>
    <w:rsid w:val="00CA6754"/>
    <w:rsid w:val="00CA7288"/>
    <w:rsid w:val="00CB34F1"/>
    <w:rsid w:val="00CB77CA"/>
    <w:rsid w:val="00CC0F82"/>
    <w:rsid w:val="00CC179D"/>
    <w:rsid w:val="00CC17CF"/>
    <w:rsid w:val="00CC1EC1"/>
    <w:rsid w:val="00CC2458"/>
    <w:rsid w:val="00CC3391"/>
    <w:rsid w:val="00CC3DCA"/>
    <w:rsid w:val="00CC4503"/>
    <w:rsid w:val="00CC60AC"/>
    <w:rsid w:val="00CC63DC"/>
    <w:rsid w:val="00CC6616"/>
    <w:rsid w:val="00CC67C0"/>
    <w:rsid w:val="00CD33AD"/>
    <w:rsid w:val="00CD60A0"/>
    <w:rsid w:val="00CD6C37"/>
    <w:rsid w:val="00CE0FA5"/>
    <w:rsid w:val="00CE1031"/>
    <w:rsid w:val="00CE1282"/>
    <w:rsid w:val="00CE2AC1"/>
    <w:rsid w:val="00CE37DF"/>
    <w:rsid w:val="00CE63BC"/>
    <w:rsid w:val="00CE7468"/>
    <w:rsid w:val="00CF099B"/>
    <w:rsid w:val="00CF1A58"/>
    <w:rsid w:val="00CF1BF0"/>
    <w:rsid w:val="00CF25E7"/>
    <w:rsid w:val="00CF3B8B"/>
    <w:rsid w:val="00CF5244"/>
    <w:rsid w:val="00CF631D"/>
    <w:rsid w:val="00CF67BF"/>
    <w:rsid w:val="00D00C64"/>
    <w:rsid w:val="00D01300"/>
    <w:rsid w:val="00D0198A"/>
    <w:rsid w:val="00D04E27"/>
    <w:rsid w:val="00D060D4"/>
    <w:rsid w:val="00D06D3F"/>
    <w:rsid w:val="00D074C7"/>
    <w:rsid w:val="00D07F91"/>
    <w:rsid w:val="00D124CC"/>
    <w:rsid w:val="00D12A1B"/>
    <w:rsid w:val="00D12E8F"/>
    <w:rsid w:val="00D131FE"/>
    <w:rsid w:val="00D14832"/>
    <w:rsid w:val="00D14CD5"/>
    <w:rsid w:val="00D16938"/>
    <w:rsid w:val="00D1698D"/>
    <w:rsid w:val="00D16FC5"/>
    <w:rsid w:val="00D207B3"/>
    <w:rsid w:val="00D21A63"/>
    <w:rsid w:val="00D24563"/>
    <w:rsid w:val="00D25685"/>
    <w:rsid w:val="00D335D9"/>
    <w:rsid w:val="00D34B27"/>
    <w:rsid w:val="00D37F66"/>
    <w:rsid w:val="00D40258"/>
    <w:rsid w:val="00D42CB7"/>
    <w:rsid w:val="00D433BC"/>
    <w:rsid w:val="00D516D2"/>
    <w:rsid w:val="00D53B5A"/>
    <w:rsid w:val="00D540D6"/>
    <w:rsid w:val="00D54B99"/>
    <w:rsid w:val="00D54F07"/>
    <w:rsid w:val="00D55245"/>
    <w:rsid w:val="00D5763F"/>
    <w:rsid w:val="00D57772"/>
    <w:rsid w:val="00D600FD"/>
    <w:rsid w:val="00D60F20"/>
    <w:rsid w:val="00D60F37"/>
    <w:rsid w:val="00D6327C"/>
    <w:rsid w:val="00D66E95"/>
    <w:rsid w:val="00D67928"/>
    <w:rsid w:val="00D727D5"/>
    <w:rsid w:val="00D72F0E"/>
    <w:rsid w:val="00D7303B"/>
    <w:rsid w:val="00D73282"/>
    <w:rsid w:val="00D745AF"/>
    <w:rsid w:val="00D75036"/>
    <w:rsid w:val="00D75B25"/>
    <w:rsid w:val="00D80D11"/>
    <w:rsid w:val="00D81D0E"/>
    <w:rsid w:val="00D839A0"/>
    <w:rsid w:val="00D83E73"/>
    <w:rsid w:val="00D84BE6"/>
    <w:rsid w:val="00D86736"/>
    <w:rsid w:val="00D87B8C"/>
    <w:rsid w:val="00D91BAA"/>
    <w:rsid w:val="00D91F97"/>
    <w:rsid w:val="00D93527"/>
    <w:rsid w:val="00D93C80"/>
    <w:rsid w:val="00D9487B"/>
    <w:rsid w:val="00DA0D7C"/>
    <w:rsid w:val="00DA1614"/>
    <w:rsid w:val="00DA1C73"/>
    <w:rsid w:val="00DA45AD"/>
    <w:rsid w:val="00DA4D58"/>
    <w:rsid w:val="00DA5D5B"/>
    <w:rsid w:val="00DA763D"/>
    <w:rsid w:val="00DB26DE"/>
    <w:rsid w:val="00DB3871"/>
    <w:rsid w:val="00DB3EB7"/>
    <w:rsid w:val="00DB4454"/>
    <w:rsid w:val="00DB49A4"/>
    <w:rsid w:val="00DB5776"/>
    <w:rsid w:val="00DB5E01"/>
    <w:rsid w:val="00DC0373"/>
    <w:rsid w:val="00DC2025"/>
    <w:rsid w:val="00DC326B"/>
    <w:rsid w:val="00DC5DE7"/>
    <w:rsid w:val="00DC6034"/>
    <w:rsid w:val="00DC6B5B"/>
    <w:rsid w:val="00DC78F9"/>
    <w:rsid w:val="00DD0AB1"/>
    <w:rsid w:val="00DD1803"/>
    <w:rsid w:val="00DD1FC9"/>
    <w:rsid w:val="00DD2821"/>
    <w:rsid w:val="00DD517B"/>
    <w:rsid w:val="00DD554C"/>
    <w:rsid w:val="00DE20D0"/>
    <w:rsid w:val="00DE31A0"/>
    <w:rsid w:val="00DE3336"/>
    <w:rsid w:val="00DE36F8"/>
    <w:rsid w:val="00DE3C09"/>
    <w:rsid w:val="00DE5EE2"/>
    <w:rsid w:val="00DE667B"/>
    <w:rsid w:val="00DE6E19"/>
    <w:rsid w:val="00DF028A"/>
    <w:rsid w:val="00DF42AE"/>
    <w:rsid w:val="00DF44D9"/>
    <w:rsid w:val="00DF5EDD"/>
    <w:rsid w:val="00DF6280"/>
    <w:rsid w:val="00DF65F4"/>
    <w:rsid w:val="00DF6FEA"/>
    <w:rsid w:val="00DF72A0"/>
    <w:rsid w:val="00DF7820"/>
    <w:rsid w:val="00DF7C3B"/>
    <w:rsid w:val="00E0196E"/>
    <w:rsid w:val="00E02476"/>
    <w:rsid w:val="00E028B5"/>
    <w:rsid w:val="00E0339E"/>
    <w:rsid w:val="00E0484D"/>
    <w:rsid w:val="00E10347"/>
    <w:rsid w:val="00E10905"/>
    <w:rsid w:val="00E1137D"/>
    <w:rsid w:val="00E126DD"/>
    <w:rsid w:val="00E13D52"/>
    <w:rsid w:val="00E14792"/>
    <w:rsid w:val="00E14998"/>
    <w:rsid w:val="00E157E7"/>
    <w:rsid w:val="00E16F29"/>
    <w:rsid w:val="00E207A7"/>
    <w:rsid w:val="00E2199E"/>
    <w:rsid w:val="00E21D73"/>
    <w:rsid w:val="00E22568"/>
    <w:rsid w:val="00E24B10"/>
    <w:rsid w:val="00E276C4"/>
    <w:rsid w:val="00E33333"/>
    <w:rsid w:val="00E3343A"/>
    <w:rsid w:val="00E339A1"/>
    <w:rsid w:val="00E348F1"/>
    <w:rsid w:val="00E35471"/>
    <w:rsid w:val="00E35D8C"/>
    <w:rsid w:val="00E4356C"/>
    <w:rsid w:val="00E43A82"/>
    <w:rsid w:val="00E43D95"/>
    <w:rsid w:val="00E43F88"/>
    <w:rsid w:val="00E44239"/>
    <w:rsid w:val="00E45BE1"/>
    <w:rsid w:val="00E469AE"/>
    <w:rsid w:val="00E47C15"/>
    <w:rsid w:val="00E47D0B"/>
    <w:rsid w:val="00E505AD"/>
    <w:rsid w:val="00E52A1A"/>
    <w:rsid w:val="00E52E11"/>
    <w:rsid w:val="00E53FFB"/>
    <w:rsid w:val="00E55C48"/>
    <w:rsid w:val="00E55E3E"/>
    <w:rsid w:val="00E562F1"/>
    <w:rsid w:val="00E60B11"/>
    <w:rsid w:val="00E61198"/>
    <w:rsid w:val="00E62128"/>
    <w:rsid w:val="00E6229D"/>
    <w:rsid w:val="00E64392"/>
    <w:rsid w:val="00E65F71"/>
    <w:rsid w:val="00E665FA"/>
    <w:rsid w:val="00E67345"/>
    <w:rsid w:val="00E67759"/>
    <w:rsid w:val="00E70D94"/>
    <w:rsid w:val="00E712C9"/>
    <w:rsid w:val="00E71390"/>
    <w:rsid w:val="00E71846"/>
    <w:rsid w:val="00E766E3"/>
    <w:rsid w:val="00E76DE0"/>
    <w:rsid w:val="00E77510"/>
    <w:rsid w:val="00E77554"/>
    <w:rsid w:val="00E77D10"/>
    <w:rsid w:val="00E80177"/>
    <w:rsid w:val="00E80E55"/>
    <w:rsid w:val="00E82FC4"/>
    <w:rsid w:val="00E83A55"/>
    <w:rsid w:val="00E85131"/>
    <w:rsid w:val="00E85AE8"/>
    <w:rsid w:val="00E85ECB"/>
    <w:rsid w:val="00E91197"/>
    <w:rsid w:val="00E91715"/>
    <w:rsid w:val="00E92F5A"/>
    <w:rsid w:val="00E939AC"/>
    <w:rsid w:val="00E951A4"/>
    <w:rsid w:val="00E9553E"/>
    <w:rsid w:val="00EA091F"/>
    <w:rsid w:val="00EA2BAF"/>
    <w:rsid w:val="00EA39C5"/>
    <w:rsid w:val="00EA3A51"/>
    <w:rsid w:val="00EA52BF"/>
    <w:rsid w:val="00EB1E0E"/>
    <w:rsid w:val="00EB45AA"/>
    <w:rsid w:val="00EB60C9"/>
    <w:rsid w:val="00EB644D"/>
    <w:rsid w:val="00EB6ED1"/>
    <w:rsid w:val="00EB7CA1"/>
    <w:rsid w:val="00EC01FB"/>
    <w:rsid w:val="00EC066A"/>
    <w:rsid w:val="00EC0C49"/>
    <w:rsid w:val="00EC107F"/>
    <w:rsid w:val="00EC12CB"/>
    <w:rsid w:val="00EC2EAE"/>
    <w:rsid w:val="00EC3238"/>
    <w:rsid w:val="00EC3328"/>
    <w:rsid w:val="00EC4185"/>
    <w:rsid w:val="00EC5E0F"/>
    <w:rsid w:val="00EC650A"/>
    <w:rsid w:val="00EC6CCB"/>
    <w:rsid w:val="00EC71C7"/>
    <w:rsid w:val="00EC7AB2"/>
    <w:rsid w:val="00ED017D"/>
    <w:rsid w:val="00ED1142"/>
    <w:rsid w:val="00ED24B7"/>
    <w:rsid w:val="00ED44EF"/>
    <w:rsid w:val="00ED4BC0"/>
    <w:rsid w:val="00ED5E8E"/>
    <w:rsid w:val="00ED728C"/>
    <w:rsid w:val="00ED7EAF"/>
    <w:rsid w:val="00EE0C34"/>
    <w:rsid w:val="00EE1834"/>
    <w:rsid w:val="00EE39A6"/>
    <w:rsid w:val="00EE3D3E"/>
    <w:rsid w:val="00EE40E8"/>
    <w:rsid w:val="00EE590B"/>
    <w:rsid w:val="00EE5CA4"/>
    <w:rsid w:val="00EE5D7B"/>
    <w:rsid w:val="00EE7631"/>
    <w:rsid w:val="00EF0631"/>
    <w:rsid w:val="00EF1C34"/>
    <w:rsid w:val="00EF2B12"/>
    <w:rsid w:val="00EF5835"/>
    <w:rsid w:val="00F00ACB"/>
    <w:rsid w:val="00F00D59"/>
    <w:rsid w:val="00F02689"/>
    <w:rsid w:val="00F02721"/>
    <w:rsid w:val="00F0406A"/>
    <w:rsid w:val="00F05E4C"/>
    <w:rsid w:val="00F0652D"/>
    <w:rsid w:val="00F07E5B"/>
    <w:rsid w:val="00F10C8A"/>
    <w:rsid w:val="00F1125E"/>
    <w:rsid w:val="00F149C8"/>
    <w:rsid w:val="00F1512A"/>
    <w:rsid w:val="00F15152"/>
    <w:rsid w:val="00F1757D"/>
    <w:rsid w:val="00F178AF"/>
    <w:rsid w:val="00F20422"/>
    <w:rsid w:val="00F208A5"/>
    <w:rsid w:val="00F20A84"/>
    <w:rsid w:val="00F230C0"/>
    <w:rsid w:val="00F234FA"/>
    <w:rsid w:val="00F236FB"/>
    <w:rsid w:val="00F23E5C"/>
    <w:rsid w:val="00F24E2E"/>
    <w:rsid w:val="00F24F44"/>
    <w:rsid w:val="00F250CC"/>
    <w:rsid w:val="00F2614B"/>
    <w:rsid w:val="00F26B88"/>
    <w:rsid w:val="00F27221"/>
    <w:rsid w:val="00F27607"/>
    <w:rsid w:val="00F30EF1"/>
    <w:rsid w:val="00F34FF2"/>
    <w:rsid w:val="00F35E25"/>
    <w:rsid w:val="00F3637D"/>
    <w:rsid w:val="00F37024"/>
    <w:rsid w:val="00F403B8"/>
    <w:rsid w:val="00F4065A"/>
    <w:rsid w:val="00F42355"/>
    <w:rsid w:val="00F46A65"/>
    <w:rsid w:val="00F47977"/>
    <w:rsid w:val="00F50A7D"/>
    <w:rsid w:val="00F5132C"/>
    <w:rsid w:val="00F515D9"/>
    <w:rsid w:val="00F51EF7"/>
    <w:rsid w:val="00F5356A"/>
    <w:rsid w:val="00F53A01"/>
    <w:rsid w:val="00F54F10"/>
    <w:rsid w:val="00F55B26"/>
    <w:rsid w:val="00F55FDE"/>
    <w:rsid w:val="00F5620C"/>
    <w:rsid w:val="00F562CA"/>
    <w:rsid w:val="00F573DE"/>
    <w:rsid w:val="00F6072B"/>
    <w:rsid w:val="00F61EEA"/>
    <w:rsid w:val="00F62393"/>
    <w:rsid w:val="00F62631"/>
    <w:rsid w:val="00F6349E"/>
    <w:rsid w:val="00F6381A"/>
    <w:rsid w:val="00F64A75"/>
    <w:rsid w:val="00F650ED"/>
    <w:rsid w:val="00F6677C"/>
    <w:rsid w:val="00F667E1"/>
    <w:rsid w:val="00F673DD"/>
    <w:rsid w:val="00F679E1"/>
    <w:rsid w:val="00F70647"/>
    <w:rsid w:val="00F70EC9"/>
    <w:rsid w:val="00F71EF1"/>
    <w:rsid w:val="00F71F5B"/>
    <w:rsid w:val="00F76079"/>
    <w:rsid w:val="00F767EF"/>
    <w:rsid w:val="00F80261"/>
    <w:rsid w:val="00F80FA4"/>
    <w:rsid w:val="00F90AC9"/>
    <w:rsid w:val="00F91E8D"/>
    <w:rsid w:val="00F9245C"/>
    <w:rsid w:val="00F94688"/>
    <w:rsid w:val="00F97238"/>
    <w:rsid w:val="00F97835"/>
    <w:rsid w:val="00F97F09"/>
    <w:rsid w:val="00FA0CC0"/>
    <w:rsid w:val="00FA122A"/>
    <w:rsid w:val="00FA2334"/>
    <w:rsid w:val="00FA3ECA"/>
    <w:rsid w:val="00FA5AFD"/>
    <w:rsid w:val="00FA78DC"/>
    <w:rsid w:val="00FB09BF"/>
    <w:rsid w:val="00FB1733"/>
    <w:rsid w:val="00FB17B2"/>
    <w:rsid w:val="00FB1E01"/>
    <w:rsid w:val="00FB2B95"/>
    <w:rsid w:val="00FB5872"/>
    <w:rsid w:val="00FC0BA2"/>
    <w:rsid w:val="00FC0D2E"/>
    <w:rsid w:val="00FC2C22"/>
    <w:rsid w:val="00FC4B0B"/>
    <w:rsid w:val="00FC5B32"/>
    <w:rsid w:val="00FC6243"/>
    <w:rsid w:val="00FD00E8"/>
    <w:rsid w:val="00FD3B0F"/>
    <w:rsid w:val="00FD4336"/>
    <w:rsid w:val="00FD491C"/>
    <w:rsid w:val="00FD60DA"/>
    <w:rsid w:val="00FE2450"/>
    <w:rsid w:val="00FF0CFC"/>
    <w:rsid w:val="00FF1FC1"/>
    <w:rsid w:val="00FF3E7E"/>
    <w:rsid w:val="00FF42A7"/>
    <w:rsid w:val="00FF65FD"/>
    <w:rsid w:val="00FF68C2"/>
    <w:rsid w:val="00FF71D2"/>
    <w:rsid w:val="00FF76D2"/>
    <w:rsid w:val="01143451"/>
    <w:rsid w:val="044B0E2E"/>
    <w:rsid w:val="04914518"/>
    <w:rsid w:val="0A226D92"/>
    <w:rsid w:val="0E300756"/>
    <w:rsid w:val="0EA840C9"/>
    <w:rsid w:val="0EB54314"/>
    <w:rsid w:val="12DE00FC"/>
    <w:rsid w:val="14A905BE"/>
    <w:rsid w:val="1A397E94"/>
    <w:rsid w:val="1ACF7457"/>
    <w:rsid w:val="1BE41D4F"/>
    <w:rsid w:val="1C083670"/>
    <w:rsid w:val="1DAE4D01"/>
    <w:rsid w:val="1DF44782"/>
    <w:rsid w:val="1E5E055E"/>
    <w:rsid w:val="1FA570BE"/>
    <w:rsid w:val="223728BC"/>
    <w:rsid w:val="25206C08"/>
    <w:rsid w:val="272B1035"/>
    <w:rsid w:val="27740378"/>
    <w:rsid w:val="27862954"/>
    <w:rsid w:val="2D220EBA"/>
    <w:rsid w:val="2EEE4865"/>
    <w:rsid w:val="2FC7349D"/>
    <w:rsid w:val="30DC212F"/>
    <w:rsid w:val="316C70A3"/>
    <w:rsid w:val="33BE6724"/>
    <w:rsid w:val="34E4080E"/>
    <w:rsid w:val="36A411A6"/>
    <w:rsid w:val="37945FB4"/>
    <w:rsid w:val="38F81EF6"/>
    <w:rsid w:val="39324465"/>
    <w:rsid w:val="397124D7"/>
    <w:rsid w:val="399365C0"/>
    <w:rsid w:val="39E02AFD"/>
    <w:rsid w:val="3ACD07FA"/>
    <w:rsid w:val="3C4F4456"/>
    <w:rsid w:val="3DF25416"/>
    <w:rsid w:val="40D532C7"/>
    <w:rsid w:val="41B56480"/>
    <w:rsid w:val="43671807"/>
    <w:rsid w:val="442D69B7"/>
    <w:rsid w:val="452B0A8F"/>
    <w:rsid w:val="454D7CD2"/>
    <w:rsid w:val="4A7A1882"/>
    <w:rsid w:val="4AC42865"/>
    <w:rsid w:val="4CFA5244"/>
    <w:rsid w:val="4DDF7FDE"/>
    <w:rsid w:val="4E625F2A"/>
    <w:rsid w:val="52476EC9"/>
    <w:rsid w:val="52B059C3"/>
    <w:rsid w:val="540752CB"/>
    <w:rsid w:val="545376AC"/>
    <w:rsid w:val="5A62339B"/>
    <w:rsid w:val="5AE85353"/>
    <w:rsid w:val="5DBB6A9C"/>
    <w:rsid w:val="692A1C7D"/>
    <w:rsid w:val="6DCE4632"/>
    <w:rsid w:val="733A771A"/>
    <w:rsid w:val="74C549E6"/>
    <w:rsid w:val="78B4497E"/>
    <w:rsid w:val="79C75F23"/>
    <w:rsid w:val="7A17748E"/>
    <w:rsid w:val="7A5D5012"/>
    <w:rsid w:val="7C711387"/>
    <w:rsid w:val="7D090C30"/>
    <w:rsid w:val="7ED21115"/>
    <w:rsid w:val="7EFF1946"/>
    <w:rsid w:val="7F3908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customStyle="1" w:styleId="2">
    <w:name w:val="仿宋正文"/>
    <w:basedOn w:val="1"/>
    <w:qFormat/>
    <w:uiPriority w:val="0"/>
    <w:pPr>
      <w:spacing w:line="600" w:lineRule="exact"/>
      <w:ind w:firstLine="420" w:firstLineChars="200"/>
    </w:pPr>
    <w:rPr>
      <w:rFonts w:eastAsia="方正仿宋简体"/>
      <w:sz w:val="32"/>
      <w:szCs w:val="32"/>
    </w:rPr>
  </w:style>
  <w:style w:type="paragraph" w:styleId="4">
    <w:name w:val="footer"/>
    <w:basedOn w:val="1"/>
    <w:link w:val="13"/>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bCs/>
    </w:rPr>
  </w:style>
  <w:style w:type="character" w:styleId="10">
    <w:name w:val="page number"/>
    <w:basedOn w:val="8"/>
    <w:uiPriority w:val="0"/>
  </w:style>
  <w:style w:type="character" w:styleId="11">
    <w:name w:val="Hyperlink"/>
    <w:basedOn w:val="8"/>
    <w:uiPriority w:val="0"/>
    <w:rPr>
      <w:color w:val="0000FF"/>
      <w:u w:val="single"/>
    </w:rPr>
  </w:style>
  <w:style w:type="character" w:customStyle="1" w:styleId="12">
    <w:name w:val="apple-converted-space"/>
    <w:basedOn w:val="8"/>
    <w:uiPriority w:val="0"/>
  </w:style>
  <w:style w:type="character" w:customStyle="1" w:styleId="13">
    <w:name w:val="页脚 Char"/>
    <w:basedOn w:val="8"/>
    <w:link w:val="4"/>
    <w:uiPriority w:val="99"/>
    <w:rPr>
      <w:kern w:val="2"/>
      <w:sz w:val="18"/>
      <w:szCs w:val="18"/>
    </w:rPr>
  </w:style>
  <w:style w:type="character" w:customStyle="1" w:styleId="14">
    <w:name w:val="NormalCharacter"/>
    <w:semiHidden/>
    <w:qFormat/>
    <w:uiPriority w:val="99"/>
  </w:style>
  <w:style w:type="character" w:customStyle="1" w:styleId="15">
    <w:name w:val="标题 1 Char"/>
    <w:basedOn w:val="8"/>
    <w:link w:val="3"/>
    <w:uiPriority w:val="0"/>
    <w:rPr>
      <w:b/>
      <w:bCs/>
      <w:kern w:val="44"/>
      <w:sz w:val="44"/>
      <w:szCs w:val="44"/>
    </w:rPr>
  </w:style>
  <w:style w:type="character" w:customStyle="1" w:styleId="16">
    <w:name w:val="15"/>
    <w:basedOn w:val="8"/>
    <w:uiPriority w:val="0"/>
    <w:rPr>
      <w:rFonts w:hint="default" w:ascii="Times New Roman" w:hAnsi="Times New Roman" w:cs="Times New Roman"/>
    </w:rPr>
  </w:style>
  <w:style w:type="paragraph" w:customStyle="1" w:styleId="17">
    <w:name w:val="p0"/>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8">
    <w:name w:val="Char"/>
    <w:basedOn w:val="1"/>
    <w:uiPriority w:val="0"/>
    <w:pPr>
      <w:tabs>
        <w:tab w:val="left" w:pos="360"/>
      </w:tabs>
    </w:pPr>
    <w:rPr>
      <w:sz w:val="24"/>
    </w:rPr>
  </w:style>
  <w:style w:type="paragraph" w:customStyle="1" w:styleId="19">
    <w:name w:val="Char Char Char Char Char Char Char"/>
    <w:basedOn w:val="1"/>
    <w:uiPriority w:val="0"/>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Zhu Fei</Company>
  <Pages>11</Pages>
  <Words>2820</Words>
  <Characters>2906</Characters>
  <Lines>132</Lines>
  <Paragraphs>61</Paragraphs>
  <TotalTime>4</TotalTime>
  <ScaleCrop>false</ScaleCrop>
  <LinksUpToDate>false</LinksUpToDate>
  <CharactersWithSpaces>5665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2017-09-30T02:02:00Z</dcterms:created>
  <dc:creator>User</dc:creator>
  <cp:lastModifiedBy>维谷</cp:lastModifiedBy>
  <cp:lastPrinted>2019-12-10T07:15:59Z</cp:lastPrinted>
  <dcterms:modified xsi:type="dcterms:W3CDTF">2023-09-28T08:42:54Z</dcterms:modified>
  <dc:title>关于埇桥区2017年财政预算执行情况</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96B993CAFE4944D6B329D7BC0BBB3922_13</vt:lpwstr>
  </property>
</Properties>
</file>