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7709" w:rsidRDefault="00DB5D69">
      <w:pPr>
        <w:jc w:val="center"/>
        <w:rPr>
          <w:b/>
          <w:color w:val="FF0000"/>
          <w:spacing w:val="6"/>
          <w:w w:val="50"/>
          <w:sz w:val="132"/>
          <w:szCs w:val="136"/>
        </w:rPr>
      </w:pPr>
      <w:bookmarkStart w:id="0" w:name="OLE_LINK1"/>
      <w:r>
        <w:rPr>
          <w:rFonts w:hint="eastAsia"/>
          <w:b/>
          <w:color w:val="FF0000"/>
          <w:spacing w:val="6"/>
          <w:w w:val="50"/>
          <w:sz w:val="132"/>
          <w:szCs w:val="136"/>
        </w:rPr>
        <w:t>宿州市城市管理局埇桥分局</w:t>
      </w:r>
    </w:p>
    <w:p w:rsidR="005C7709" w:rsidRDefault="00DB5D69">
      <w:pPr>
        <w:spacing w:line="600" w:lineRule="exact"/>
        <w:jc w:val="center"/>
        <w:rPr>
          <w:rFonts w:ascii="方正小标宋简体" w:eastAsia="方正小标宋简体"/>
          <w:b/>
          <w:sz w:val="44"/>
          <w:szCs w:val="44"/>
        </w:rPr>
      </w:pPr>
      <w:r>
        <w:rPr>
          <w:noProof/>
          <w:color w:val="FF0000"/>
          <w:spacing w:val="-34"/>
          <w:sz w:val="28"/>
          <w:szCs w:val="28"/>
        </w:rPr>
        <mc:AlternateContent>
          <mc:Choice Requires="wps">
            <w:drawing>
              <wp:anchor distT="0" distB="0" distL="114300" distR="114300" simplePos="0" relativeHeight="251659264" behindDoc="0" locked="0" layoutInCell="1" allowOverlap="1" wp14:anchorId="2C19391D" wp14:editId="5EB0E9EC">
                <wp:simplePos x="0" y="0"/>
                <wp:positionH relativeFrom="column">
                  <wp:posOffset>-114300</wp:posOffset>
                </wp:positionH>
                <wp:positionV relativeFrom="paragraph">
                  <wp:posOffset>198120</wp:posOffset>
                </wp:positionV>
                <wp:extent cx="5600700" cy="0"/>
                <wp:effectExtent l="0" t="13970" r="0" b="14605"/>
                <wp:wrapNone/>
                <wp:docPr id="1" name="直线 2"/>
                <wp:cNvGraphicFramePr/>
                <a:graphic xmlns:a="http://schemas.openxmlformats.org/drawingml/2006/main">
                  <a:graphicData uri="http://schemas.microsoft.com/office/word/2010/wordprocessingShape">
                    <wps:wsp>
                      <wps:cNvCnPr/>
                      <wps:spPr>
                        <a:xfrm>
                          <a:off x="0" y="0"/>
                          <a:ext cx="5600700" cy="0"/>
                        </a:xfrm>
                        <a:prstGeom prst="line">
                          <a:avLst/>
                        </a:prstGeom>
                        <a:ln w="28575" cap="flat" cmpd="sng">
                          <a:solidFill>
                            <a:srgbClr val="FF0000"/>
                          </a:solidFill>
                          <a:prstDash val="solid"/>
                          <a:headEnd type="none" w="med" len="med"/>
                          <a:tailEnd type="none" w="med" len="med"/>
                        </a:ln>
                        <a:effectLst/>
                      </wps:spPr>
                      <wps:bodyPr/>
                    </wps:wsp>
                  </a:graphicData>
                </a:graphic>
              </wp:anchor>
            </w:drawing>
          </mc:Choice>
          <mc:Fallback xmlns:wpsCustomData="http://www.wps.cn/officeDocument/2013/wpsCustomData" xmlns:w15="http://schemas.microsoft.com/office/word/2012/wordml">
            <w:pict>
              <v:line id="直线 2" o:spid="_x0000_s1026" o:spt="20" style="position:absolute;left:0pt;margin-left:-9pt;margin-top:15.6pt;height:0pt;width:441pt;z-index:251659264;mso-width-relative:page;mso-height-relative:page;" filled="f" stroked="t" coordsize="21600,21600" o:gfxdata="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Lr6HjnWAAAACQEAAA8AAAAAAAAAAQAgAAAAIgAAAGRycy9kb3ducmV2LnhtbFBLAQIUABQAAAAI&#10;AIdO4kD1lM3t7wEAAOoDAAAOAAAAAAAAAAEAIAAAACUBAABkcnMvZTJvRG9jLnhtbFBLBQYAAAAA&#10;BgAGAFkBAACGBQAAAAA=&#10;">
                <v:fill on="f" focussize="0,0"/>
                <v:stroke weight="2.25pt" color="#FF0000" joinstyle="round"/>
                <v:imagedata o:title=""/>
                <o:lock v:ext="edit" aspectratio="f"/>
              </v:line>
            </w:pict>
          </mc:Fallback>
        </mc:AlternateContent>
      </w:r>
    </w:p>
    <w:p w:rsidR="005C7709" w:rsidRPr="003F501D" w:rsidRDefault="00DB5D69" w:rsidP="003F501D">
      <w:pPr>
        <w:ind w:leftChars="-75" w:left="284" w:hangingChars="100" w:hanging="442"/>
        <w:jc w:val="center"/>
        <w:rPr>
          <w:rFonts w:ascii="方正小标宋简体" w:eastAsia="方正小标宋简体"/>
          <w:b/>
          <w:sz w:val="44"/>
          <w:szCs w:val="44"/>
        </w:rPr>
      </w:pPr>
      <w:r w:rsidRPr="003F501D">
        <w:rPr>
          <w:rFonts w:ascii="方正小标宋简体" w:eastAsia="方正小标宋简体" w:hint="eastAsia"/>
          <w:b/>
          <w:sz w:val="44"/>
          <w:szCs w:val="44"/>
        </w:rPr>
        <w:t>宿州市城市管理局</w:t>
      </w:r>
      <w:r w:rsidRPr="003F501D">
        <w:rPr>
          <w:rFonts w:ascii="宋体" w:hAnsi="宋体" w:cs="宋体" w:hint="eastAsia"/>
          <w:b/>
          <w:sz w:val="44"/>
          <w:szCs w:val="44"/>
        </w:rPr>
        <w:t>埇</w:t>
      </w:r>
      <w:r w:rsidRPr="003F501D">
        <w:rPr>
          <w:rFonts w:ascii="方正小标宋简体" w:eastAsia="方正小标宋简体" w:hAnsi="仿宋_GB2312" w:cs="仿宋_GB2312" w:hint="eastAsia"/>
          <w:b/>
          <w:sz w:val="44"/>
          <w:szCs w:val="44"/>
        </w:rPr>
        <w:t>桥分局</w:t>
      </w:r>
      <w:r w:rsidRPr="003F501D">
        <w:rPr>
          <w:rFonts w:ascii="方正小标宋简体" w:eastAsia="方正小标宋简体" w:hint="eastAsia"/>
          <w:b/>
          <w:sz w:val="44"/>
          <w:szCs w:val="44"/>
        </w:rPr>
        <w:t>2023年“中秋”“国庆”安全生产工作方案</w:t>
      </w:r>
    </w:p>
    <w:p w:rsidR="005C7709" w:rsidRPr="003F501D" w:rsidRDefault="00DB5D69" w:rsidP="003F501D">
      <w:pPr>
        <w:ind w:firstLineChars="200" w:firstLine="640"/>
        <w:rPr>
          <w:rFonts w:ascii="仿宋_GB2312" w:eastAsia="仿宋_GB2312"/>
          <w:sz w:val="32"/>
          <w:szCs w:val="32"/>
        </w:rPr>
      </w:pPr>
      <w:r w:rsidRPr="003F501D">
        <w:rPr>
          <w:rFonts w:ascii="仿宋_GB2312" w:eastAsia="仿宋_GB2312" w:hint="eastAsia"/>
          <w:sz w:val="32"/>
          <w:szCs w:val="32"/>
        </w:rPr>
        <w:t xml:space="preserve"> </w:t>
      </w:r>
    </w:p>
    <w:p w:rsidR="005C7709" w:rsidRPr="003F501D" w:rsidRDefault="00DB5D69" w:rsidP="003F501D">
      <w:pPr>
        <w:ind w:firstLineChars="200" w:firstLine="640"/>
        <w:rPr>
          <w:rFonts w:ascii="仿宋_GB2312" w:eastAsia="仿宋_GB2312"/>
          <w:sz w:val="32"/>
          <w:szCs w:val="32"/>
        </w:rPr>
      </w:pPr>
      <w:bookmarkStart w:id="1" w:name="_GoBack"/>
      <w:bookmarkEnd w:id="1"/>
      <w:r w:rsidRPr="003F501D">
        <w:rPr>
          <w:rFonts w:ascii="仿宋_GB2312" w:eastAsia="仿宋_GB2312" w:hint="eastAsia"/>
          <w:sz w:val="32"/>
          <w:szCs w:val="32"/>
        </w:rPr>
        <w:t>2023年中秋节、国庆节(以下称“两节”)将至，为切实做好安全防范工作，营造安全稳定环境，制订本</w:t>
      </w:r>
      <w:r w:rsidR="00D07790" w:rsidRPr="003F501D">
        <w:rPr>
          <w:rFonts w:ascii="仿宋_GB2312" w:eastAsia="仿宋_GB2312" w:hint="eastAsia"/>
          <w:sz w:val="32"/>
          <w:szCs w:val="32"/>
        </w:rPr>
        <w:t>工作</w:t>
      </w:r>
      <w:r w:rsidRPr="003F501D">
        <w:rPr>
          <w:rFonts w:ascii="仿宋_GB2312" w:eastAsia="仿宋_GB2312" w:hint="eastAsia"/>
          <w:sz w:val="32"/>
          <w:szCs w:val="32"/>
        </w:rPr>
        <w:t>方案。</w:t>
      </w:r>
    </w:p>
    <w:p w:rsidR="005C7709" w:rsidRPr="003F501D" w:rsidRDefault="00DB5D69" w:rsidP="003F501D">
      <w:pPr>
        <w:ind w:firstLineChars="200" w:firstLine="640"/>
        <w:rPr>
          <w:rFonts w:ascii="黑体" w:eastAsia="黑体" w:hAnsi="黑体"/>
          <w:sz w:val="32"/>
          <w:szCs w:val="32"/>
        </w:rPr>
      </w:pPr>
      <w:r w:rsidRPr="003F501D">
        <w:rPr>
          <w:rFonts w:ascii="黑体" w:eastAsia="黑体" w:hAnsi="黑体" w:hint="eastAsia"/>
          <w:sz w:val="32"/>
          <w:szCs w:val="32"/>
        </w:rPr>
        <w:t>一、</w:t>
      </w:r>
      <w:r w:rsidR="003F501D">
        <w:rPr>
          <w:rFonts w:ascii="黑体" w:eastAsia="黑体" w:hAnsi="黑体" w:hint="eastAsia"/>
          <w:sz w:val="32"/>
          <w:szCs w:val="32"/>
        </w:rPr>
        <w:t>工作目标</w:t>
      </w:r>
    </w:p>
    <w:p w:rsidR="005C7709" w:rsidRPr="003F501D" w:rsidRDefault="003F501D" w:rsidP="003F501D">
      <w:pPr>
        <w:ind w:firstLineChars="200" w:firstLine="640"/>
        <w:rPr>
          <w:rFonts w:ascii="仿宋_GB2312" w:eastAsia="仿宋_GB2312"/>
          <w:sz w:val="32"/>
          <w:szCs w:val="32"/>
        </w:rPr>
      </w:pPr>
      <w:r w:rsidRPr="003F501D">
        <w:rPr>
          <w:rFonts w:ascii="仿宋_GB2312" w:eastAsia="仿宋_GB2312" w:hint="eastAsia"/>
          <w:sz w:val="32"/>
          <w:szCs w:val="32"/>
        </w:rPr>
        <w:t>以习近平新时代中国特色社会主义思想为指导，全面贯彻党的二十大精神，</w:t>
      </w:r>
      <w:r w:rsidR="00DB5D69" w:rsidRPr="003F501D">
        <w:rPr>
          <w:rFonts w:ascii="仿宋_GB2312" w:eastAsia="仿宋_GB2312" w:hint="eastAsia"/>
          <w:sz w:val="32"/>
          <w:szCs w:val="32"/>
        </w:rPr>
        <w:t>全面压实安全生产责任，深刻认识做好“两节”期间安全生产工作的重要性，严格按照省、市、区关于加强安全生产工作的一系列部署要求，认真分析“两节”期间安全生产形势，按照“党政同责、一岗双责、齐抓共管、失职追责”的要求，切实加强“两节”期间安全生产工作的组织领导。切实履行安全生产工作职责，针对节日安全生产特点，强化监管执法，加大检查力度，督促企业严格执行安全生产制度规定，全面落实各项安全防范措施，严防生产安全事故发生。真正做到守土有责、守土负责、守土尽责。</w:t>
      </w:r>
    </w:p>
    <w:p w:rsidR="003F501D" w:rsidRPr="003F501D" w:rsidRDefault="00DB5D69" w:rsidP="003F501D">
      <w:pPr>
        <w:ind w:firstLineChars="200" w:firstLine="640"/>
        <w:rPr>
          <w:rFonts w:ascii="黑体" w:eastAsia="黑体" w:hAnsi="黑体"/>
          <w:sz w:val="32"/>
          <w:szCs w:val="32"/>
        </w:rPr>
      </w:pPr>
      <w:r w:rsidRPr="003F501D">
        <w:rPr>
          <w:rFonts w:ascii="黑体" w:eastAsia="黑体" w:hAnsi="黑体" w:hint="eastAsia"/>
          <w:sz w:val="32"/>
          <w:szCs w:val="32"/>
        </w:rPr>
        <w:t>二、</w:t>
      </w:r>
      <w:r w:rsidR="003F501D" w:rsidRPr="003F501D">
        <w:rPr>
          <w:rFonts w:ascii="黑体" w:eastAsia="黑体" w:hAnsi="黑体" w:hint="eastAsia"/>
          <w:sz w:val="32"/>
          <w:szCs w:val="32"/>
        </w:rPr>
        <w:t>工作任务</w:t>
      </w:r>
    </w:p>
    <w:p w:rsidR="005C7709" w:rsidRPr="003F501D" w:rsidRDefault="00DB5D69" w:rsidP="003F501D">
      <w:pPr>
        <w:ind w:firstLineChars="200" w:firstLine="640"/>
        <w:rPr>
          <w:rFonts w:ascii="仿宋_GB2312" w:eastAsia="仿宋_GB2312"/>
          <w:sz w:val="32"/>
          <w:szCs w:val="32"/>
        </w:rPr>
      </w:pPr>
      <w:r w:rsidRPr="003F501D">
        <w:rPr>
          <w:rFonts w:ascii="仿宋_GB2312" w:eastAsia="仿宋_GB2312" w:hint="eastAsia"/>
          <w:sz w:val="32"/>
          <w:szCs w:val="32"/>
        </w:rPr>
        <w:lastRenderedPageBreak/>
        <w:t>各股室、各单位要结合重大事故隐患专项排查整治2023行动，突出抓好市政（园林）建设和养护、市容秩序和户外广告、环卫保洁和公厕管理、有限空间、消防等重点行业领域安全，认真组织开展安全生产大检查，及时发现和消除事故隐患，确保“两节”期间安全稳定。</w:t>
      </w:r>
    </w:p>
    <w:p w:rsidR="005C7709" w:rsidRPr="003F501D" w:rsidRDefault="00DB5D69" w:rsidP="003F501D">
      <w:pPr>
        <w:ind w:firstLineChars="200" w:firstLine="640"/>
        <w:rPr>
          <w:rFonts w:ascii="仿宋_GB2312" w:eastAsia="仿宋_GB2312"/>
          <w:sz w:val="32"/>
          <w:szCs w:val="32"/>
        </w:rPr>
      </w:pPr>
      <w:r w:rsidRPr="003F501D">
        <w:rPr>
          <w:rFonts w:ascii="仿宋_GB2312" w:eastAsia="仿宋_GB2312" w:hint="eastAsia"/>
          <w:sz w:val="32"/>
          <w:szCs w:val="32"/>
        </w:rPr>
        <w:t>1.市政（园林）设施安全检查。对辖区道路、下水道窨井盖、路灯、行道树、游园设施等进行全面的隐患排查治理，加强对市政公共设施的维护保养，确保市政基础设施功能正常发挥。督促监管企业落实安全生产主体责任，严格执行安全生产规章制度和操作规程，完善应急处置预案。加强对施工人员的安全教育与现场管理，落实各项安全措施，严格做到特种作业人员持证上岗。</w:t>
      </w:r>
    </w:p>
    <w:p w:rsidR="005C7709" w:rsidRPr="003F501D" w:rsidRDefault="00DB5D69" w:rsidP="003F501D">
      <w:pPr>
        <w:ind w:firstLineChars="200" w:firstLine="640"/>
        <w:rPr>
          <w:rFonts w:ascii="仿宋_GB2312" w:eastAsia="仿宋_GB2312"/>
          <w:sz w:val="32"/>
          <w:szCs w:val="32"/>
        </w:rPr>
      </w:pPr>
      <w:r w:rsidRPr="003F501D">
        <w:rPr>
          <w:rFonts w:ascii="仿宋_GB2312" w:eastAsia="仿宋_GB2312" w:hint="eastAsia"/>
          <w:sz w:val="32"/>
          <w:szCs w:val="32"/>
        </w:rPr>
        <w:t>2.市容秩序安全检查。根据国庆期间人员出行密集的特点，加强对重点道路、各种活动场所和城市出入口的管理，强化人员密集场所的安全管理，加大市容秩序的疏导和监管，组织对各类占道经营行为、堵塞消防应急通道行为开展排查整治，依法查处纠正门前乱堆放、违规经营等行为，并做好突发事故的应急管理及救援工作。加强大型广告牌、灯箱招牌的安全隐患排查工作，针对老、旧、</w:t>
      </w:r>
      <w:proofErr w:type="gramStart"/>
      <w:r w:rsidRPr="003F501D">
        <w:rPr>
          <w:rFonts w:ascii="仿宋_GB2312" w:eastAsia="仿宋_GB2312" w:hint="eastAsia"/>
          <w:sz w:val="32"/>
          <w:szCs w:val="32"/>
        </w:rPr>
        <w:t>残广告</w:t>
      </w:r>
      <w:proofErr w:type="gramEnd"/>
      <w:r w:rsidRPr="003F501D">
        <w:rPr>
          <w:rFonts w:ascii="仿宋_GB2312" w:eastAsia="仿宋_GB2312" w:hint="eastAsia"/>
          <w:sz w:val="32"/>
          <w:szCs w:val="32"/>
        </w:rPr>
        <w:t>招牌要加强巡查监控频次，督促业主</w:t>
      </w:r>
      <w:proofErr w:type="gramStart"/>
      <w:r w:rsidRPr="003F501D">
        <w:rPr>
          <w:rFonts w:ascii="仿宋_GB2312" w:eastAsia="仿宋_GB2312" w:hint="eastAsia"/>
          <w:sz w:val="32"/>
          <w:szCs w:val="32"/>
        </w:rPr>
        <w:t>方落实</w:t>
      </w:r>
      <w:proofErr w:type="gramEnd"/>
      <w:r w:rsidRPr="003F501D">
        <w:rPr>
          <w:rFonts w:ascii="仿宋_GB2312" w:eastAsia="仿宋_GB2312" w:hint="eastAsia"/>
          <w:sz w:val="32"/>
          <w:szCs w:val="32"/>
        </w:rPr>
        <w:t>安全主体责任和整改义务。</w:t>
      </w:r>
    </w:p>
    <w:p w:rsidR="005C7709" w:rsidRPr="003F501D" w:rsidRDefault="00DB5D69" w:rsidP="003F501D">
      <w:pPr>
        <w:ind w:firstLineChars="200" w:firstLine="640"/>
        <w:rPr>
          <w:rFonts w:ascii="仿宋_GB2312" w:eastAsia="仿宋_GB2312"/>
          <w:sz w:val="32"/>
          <w:szCs w:val="32"/>
        </w:rPr>
      </w:pPr>
      <w:r w:rsidRPr="003F501D">
        <w:rPr>
          <w:rFonts w:ascii="仿宋_GB2312" w:eastAsia="仿宋_GB2312" w:hint="eastAsia"/>
          <w:sz w:val="32"/>
          <w:szCs w:val="32"/>
        </w:rPr>
        <w:t>3.环卫设施安全检查。加大督查检查力度，督促企业严格执行安全生产规章制度和操作规程，完善应急处置预案，</w:t>
      </w:r>
      <w:r w:rsidRPr="003F501D">
        <w:rPr>
          <w:rFonts w:ascii="仿宋_GB2312" w:eastAsia="仿宋_GB2312" w:hint="eastAsia"/>
          <w:sz w:val="32"/>
          <w:szCs w:val="32"/>
        </w:rPr>
        <w:lastRenderedPageBreak/>
        <w:t>做好安全管理和安全监护。加强环卫车辆及驾驶员安全行车管理，严禁驾驶员出现超速、随意变道、闯红灯、饮酒驾驶等危险驾驶行为。落实好垃圾分类清运各项安全防范措施，做好易燃、易爆及存在火灾隐患垃圾的处理工作，防范火灾发生。开展一次公共卫生间安全检查，着重对公厕内电路、水管及内部设施进行安全检查，及时排除安全隐患，确保市民安全如厕。</w:t>
      </w:r>
    </w:p>
    <w:p w:rsidR="005C7709" w:rsidRPr="003F501D" w:rsidRDefault="00DB5D69" w:rsidP="003F501D">
      <w:pPr>
        <w:ind w:firstLineChars="200" w:firstLine="640"/>
        <w:rPr>
          <w:rFonts w:ascii="仿宋_GB2312" w:eastAsia="仿宋_GB2312"/>
          <w:sz w:val="32"/>
          <w:szCs w:val="32"/>
        </w:rPr>
      </w:pPr>
      <w:r w:rsidRPr="003F501D">
        <w:rPr>
          <w:rFonts w:ascii="仿宋_GB2312" w:eastAsia="仿宋_GB2312" w:hint="eastAsia"/>
          <w:sz w:val="32"/>
          <w:szCs w:val="32"/>
        </w:rPr>
        <w:t>4.有限空间安全检查。各单位要吸取有限空间作业事故教训，加强对市政管网清淤作业、公厕化粪池清理作业的安全监管，开展有限空间安全风险隐患自查，对发现的风险隐患要登记造册，并采取有效措施及时整治到位。全面提升行业主管部门安全管理水平，落实有限空间作业安全的责任链条和管理办法，坚决遏制有限空间中毒窒息事故发生。</w:t>
      </w:r>
    </w:p>
    <w:p w:rsidR="005C7709" w:rsidRPr="003F501D" w:rsidRDefault="00DB5D69" w:rsidP="003F501D">
      <w:pPr>
        <w:ind w:firstLineChars="200" w:firstLine="640"/>
        <w:rPr>
          <w:rFonts w:ascii="仿宋_GB2312" w:eastAsia="仿宋_GB2312"/>
          <w:sz w:val="32"/>
          <w:szCs w:val="32"/>
        </w:rPr>
      </w:pPr>
      <w:r w:rsidRPr="003F501D">
        <w:rPr>
          <w:rFonts w:ascii="仿宋_GB2312" w:eastAsia="仿宋_GB2312" w:hint="eastAsia"/>
          <w:sz w:val="32"/>
          <w:szCs w:val="32"/>
        </w:rPr>
        <w:t>5.消防安全检查。各股室、各单位要组织开展一次机关单位火灾隐患排查整治，加大对办公区域、人员密集场所、垃圾用房的火灾隐患排查整治的力度；依法查处各类消防违法行为，对不落实消防安全措施的企业单位，经检查发现不能立即整改的，一律依法责令停产停业，避免重特大火灾事故的发生。</w:t>
      </w:r>
    </w:p>
    <w:p w:rsidR="005C7709" w:rsidRPr="003F501D" w:rsidRDefault="00DB5D69" w:rsidP="003F501D">
      <w:pPr>
        <w:ind w:firstLineChars="200" w:firstLine="640"/>
        <w:rPr>
          <w:rFonts w:ascii="仿宋_GB2312" w:eastAsia="仿宋_GB2312"/>
          <w:sz w:val="32"/>
          <w:szCs w:val="32"/>
        </w:rPr>
      </w:pPr>
      <w:r w:rsidRPr="003F501D">
        <w:rPr>
          <w:rFonts w:ascii="仿宋_GB2312" w:eastAsia="仿宋_GB2312" w:hint="eastAsia"/>
          <w:sz w:val="32"/>
          <w:szCs w:val="32"/>
        </w:rPr>
        <w:t>6.燃气使用安全检查。按照“全覆盖、零容忍、细排查、重整治、促提升”的要求，节前全面开展一次夜市排档、临时疏导点和流动餐饮摊点燃气使用安全隐患排查整治，集中</w:t>
      </w:r>
      <w:r w:rsidRPr="003F501D">
        <w:rPr>
          <w:rFonts w:ascii="仿宋_GB2312" w:eastAsia="仿宋_GB2312" w:hint="eastAsia"/>
          <w:sz w:val="32"/>
          <w:szCs w:val="32"/>
        </w:rPr>
        <w:lastRenderedPageBreak/>
        <w:t>消除一批安全事故隐患，督促各类餐饮场所燃气使用符合有关法律法规和标准规范的规定要求。</w:t>
      </w:r>
    </w:p>
    <w:p w:rsidR="005C7709" w:rsidRPr="003F501D" w:rsidRDefault="00DB5D69" w:rsidP="003F501D">
      <w:pPr>
        <w:ind w:firstLineChars="200" w:firstLine="640"/>
        <w:rPr>
          <w:rFonts w:ascii="黑体" w:eastAsia="黑体" w:hAnsi="黑体"/>
          <w:sz w:val="32"/>
          <w:szCs w:val="32"/>
        </w:rPr>
      </w:pPr>
      <w:r w:rsidRPr="003F501D">
        <w:rPr>
          <w:rFonts w:ascii="黑体" w:eastAsia="黑体" w:hAnsi="黑体" w:hint="eastAsia"/>
          <w:sz w:val="32"/>
          <w:szCs w:val="32"/>
        </w:rPr>
        <w:t>三、</w:t>
      </w:r>
      <w:r w:rsidR="003F501D" w:rsidRPr="003F501D">
        <w:rPr>
          <w:rFonts w:ascii="黑体" w:eastAsia="黑体" w:hAnsi="黑体" w:hint="eastAsia"/>
          <w:sz w:val="32"/>
          <w:szCs w:val="32"/>
        </w:rPr>
        <w:t>工作要求</w:t>
      </w:r>
    </w:p>
    <w:p w:rsidR="005C7709" w:rsidRPr="003F501D" w:rsidRDefault="00DB5D69" w:rsidP="003F501D">
      <w:pPr>
        <w:ind w:firstLineChars="200" w:firstLine="640"/>
        <w:rPr>
          <w:rFonts w:ascii="仿宋_GB2312" w:eastAsia="仿宋_GB2312"/>
          <w:sz w:val="32"/>
          <w:szCs w:val="32"/>
        </w:rPr>
      </w:pPr>
      <w:r w:rsidRPr="003F501D">
        <w:rPr>
          <w:rFonts w:ascii="仿宋_GB2312" w:eastAsia="仿宋_GB2312" w:hint="eastAsia"/>
          <w:sz w:val="32"/>
          <w:szCs w:val="32"/>
        </w:rPr>
        <w:t>“中秋”“国庆”期间，各股室、各单位要严格执行领导干部到岗带班、关键岗位24小时值班制度，健全完善信息共享、协调联动、应急响应等工作机制，加强应急救援队伍值班备勤和应急物资配备，做好应急准备，确保一旦发生事故险情能及时妥善应对、科学救援、安全救援。要密切关注安全生产网络舆情动态，加强分析监控，积极主动回应社会关切，正确引导舆论，确保节日期间城管系统安全生产形势稳定。</w:t>
      </w:r>
    </w:p>
    <w:p w:rsidR="005C7709" w:rsidRPr="003F501D" w:rsidRDefault="005C7709" w:rsidP="003F501D">
      <w:pPr>
        <w:ind w:firstLineChars="200" w:firstLine="640"/>
        <w:rPr>
          <w:rFonts w:ascii="仿宋_GB2312" w:eastAsia="仿宋_GB2312"/>
          <w:sz w:val="32"/>
          <w:szCs w:val="32"/>
        </w:rPr>
      </w:pPr>
    </w:p>
    <w:p w:rsidR="005C7709" w:rsidRPr="003F501D" w:rsidRDefault="005C7709" w:rsidP="003F501D">
      <w:pPr>
        <w:rPr>
          <w:rFonts w:ascii="仿宋_GB2312" w:eastAsia="仿宋_GB2312"/>
          <w:sz w:val="32"/>
          <w:szCs w:val="32"/>
        </w:rPr>
      </w:pPr>
    </w:p>
    <w:p w:rsidR="005C7709" w:rsidRPr="003F501D" w:rsidRDefault="00DB5D69" w:rsidP="003F501D">
      <w:pPr>
        <w:ind w:firstLineChars="1150" w:firstLine="3680"/>
        <w:rPr>
          <w:rFonts w:ascii="仿宋_GB2312" w:eastAsia="仿宋_GB2312"/>
          <w:sz w:val="32"/>
          <w:szCs w:val="32"/>
        </w:rPr>
      </w:pPr>
      <w:r w:rsidRPr="003F501D">
        <w:rPr>
          <w:rFonts w:ascii="仿宋_GB2312" w:eastAsia="仿宋_GB2312" w:hint="eastAsia"/>
          <w:sz w:val="32"/>
          <w:szCs w:val="32"/>
        </w:rPr>
        <w:t>宿州市城市管理局</w:t>
      </w:r>
      <w:r w:rsidRPr="003F501D">
        <w:rPr>
          <w:rFonts w:ascii="宋体" w:hAnsi="宋体" w:cs="宋体" w:hint="eastAsia"/>
          <w:sz w:val="32"/>
          <w:szCs w:val="32"/>
        </w:rPr>
        <w:t>埇</w:t>
      </w:r>
      <w:r w:rsidRPr="003F501D">
        <w:rPr>
          <w:rFonts w:ascii="仿宋_GB2312" w:eastAsia="仿宋_GB2312" w:hint="eastAsia"/>
          <w:sz w:val="32"/>
          <w:szCs w:val="32"/>
        </w:rPr>
        <w:t>桥分局</w:t>
      </w:r>
    </w:p>
    <w:p w:rsidR="005C7709" w:rsidRPr="003F501D" w:rsidRDefault="00DB5D69" w:rsidP="003F501D">
      <w:pPr>
        <w:ind w:firstLineChars="200" w:firstLine="640"/>
        <w:rPr>
          <w:rFonts w:ascii="仿宋_GB2312" w:eastAsia="仿宋_GB2312"/>
          <w:sz w:val="32"/>
          <w:szCs w:val="32"/>
        </w:rPr>
      </w:pPr>
      <w:r w:rsidRPr="003F501D">
        <w:rPr>
          <w:rFonts w:ascii="仿宋_GB2312" w:eastAsia="仿宋_GB2312" w:hint="eastAsia"/>
          <w:sz w:val="32"/>
          <w:szCs w:val="32"/>
        </w:rPr>
        <w:t xml:space="preserve">                     </w:t>
      </w:r>
      <w:r w:rsidR="003F501D">
        <w:rPr>
          <w:rFonts w:ascii="仿宋_GB2312" w:eastAsia="仿宋_GB2312" w:hint="eastAsia"/>
          <w:sz w:val="32"/>
          <w:szCs w:val="32"/>
        </w:rPr>
        <w:t xml:space="preserve">  </w:t>
      </w:r>
      <w:r w:rsidRPr="003F501D">
        <w:rPr>
          <w:rFonts w:ascii="仿宋_GB2312" w:eastAsia="仿宋_GB2312" w:hint="eastAsia"/>
          <w:sz w:val="32"/>
          <w:szCs w:val="32"/>
        </w:rPr>
        <w:t>2023年9月22日</w:t>
      </w:r>
      <w:bookmarkEnd w:id="0"/>
    </w:p>
    <w:sectPr w:rsidR="005C7709" w:rsidRPr="003F501D">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2852" w:rsidRDefault="002E2852" w:rsidP="00D07790">
      <w:r>
        <w:separator/>
      </w:r>
    </w:p>
  </w:endnote>
  <w:endnote w:type="continuationSeparator" w:id="0">
    <w:p w:rsidR="002E2852" w:rsidRDefault="002E2852" w:rsidP="00D07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2852" w:rsidRDefault="002E2852" w:rsidP="00D07790">
      <w:r>
        <w:separator/>
      </w:r>
    </w:p>
  </w:footnote>
  <w:footnote w:type="continuationSeparator" w:id="0">
    <w:p w:rsidR="002E2852" w:rsidRDefault="002E2852" w:rsidP="00D077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A2MGM3MTA0OTBjZmEwYjc4OWVlZDYwNzJjNTJlZjcifQ=="/>
  </w:docVars>
  <w:rsids>
    <w:rsidRoot w:val="12096CB3"/>
    <w:rsid w:val="002E2852"/>
    <w:rsid w:val="003E6C31"/>
    <w:rsid w:val="003F501D"/>
    <w:rsid w:val="00541B1F"/>
    <w:rsid w:val="005C7709"/>
    <w:rsid w:val="008B31C7"/>
    <w:rsid w:val="00B92BD3"/>
    <w:rsid w:val="00CE412C"/>
    <w:rsid w:val="00D07790"/>
    <w:rsid w:val="00DB5D69"/>
    <w:rsid w:val="02703522"/>
    <w:rsid w:val="0BB51800"/>
    <w:rsid w:val="0BBA6837"/>
    <w:rsid w:val="0DEF52EA"/>
    <w:rsid w:val="12096CB3"/>
    <w:rsid w:val="13337B25"/>
    <w:rsid w:val="1D2E1E0A"/>
    <w:rsid w:val="4E2B78C0"/>
    <w:rsid w:val="55E53FF3"/>
    <w:rsid w:val="71360A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Body Text Indent"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qFormat/>
    <w:pPr>
      <w:ind w:firstLineChars="200" w:firstLine="420"/>
    </w:pPr>
  </w:style>
  <w:style w:type="paragraph" w:styleId="a3">
    <w:name w:val="Body Text Indent"/>
    <w:basedOn w:val="a"/>
    <w:qFormat/>
    <w:pPr>
      <w:spacing w:after="120"/>
      <w:ind w:leftChars="200" w:left="420"/>
    </w:pPr>
  </w:style>
  <w:style w:type="table" w:styleId="a4">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正文-公1"/>
    <w:basedOn w:val="a"/>
    <w:qFormat/>
    <w:pPr>
      <w:ind w:firstLineChars="200" w:firstLine="200"/>
    </w:pPr>
    <w:rPr>
      <w:rFonts w:cs="Calibri"/>
      <w:color w:val="000000"/>
      <w:szCs w:val="21"/>
    </w:rPr>
  </w:style>
  <w:style w:type="paragraph" w:styleId="a5">
    <w:name w:val="header"/>
    <w:basedOn w:val="a"/>
    <w:link w:val="Char"/>
    <w:rsid w:val="00D0779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D07790"/>
    <w:rPr>
      <w:rFonts w:ascii="Times New Roman" w:eastAsia="宋体" w:hAnsi="Times New Roman" w:cs="Times New Roman"/>
      <w:kern w:val="2"/>
      <w:sz w:val="18"/>
      <w:szCs w:val="18"/>
    </w:rPr>
  </w:style>
  <w:style w:type="paragraph" w:styleId="a6">
    <w:name w:val="footer"/>
    <w:basedOn w:val="a"/>
    <w:link w:val="Char0"/>
    <w:rsid w:val="00D07790"/>
    <w:pPr>
      <w:tabs>
        <w:tab w:val="center" w:pos="4153"/>
        <w:tab w:val="right" w:pos="8306"/>
      </w:tabs>
      <w:snapToGrid w:val="0"/>
      <w:jc w:val="left"/>
    </w:pPr>
    <w:rPr>
      <w:sz w:val="18"/>
      <w:szCs w:val="18"/>
    </w:rPr>
  </w:style>
  <w:style w:type="character" w:customStyle="1" w:styleId="Char0">
    <w:name w:val="页脚 Char"/>
    <w:basedOn w:val="a0"/>
    <w:link w:val="a6"/>
    <w:rsid w:val="00D07790"/>
    <w:rPr>
      <w:rFonts w:ascii="Times New Roman" w:eastAsia="宋体" w:hAnsi="Times New Roman"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Body Text Indent"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qFormat/>
    <w:pPr>
      <w:ind w:firstLineChars="200" w:firstLine="420"/>
    </w:pPr>
  </w:style>
  <w:style w:type="paragraph" w:styleId="a3">
    <w:name w:val="Body Text Indent"/>
    <w:basedOn w:val="a"/>
    <w:qFormat/>
    <w:pPr>
      <w:spacing w:after="120"/>
      <w:ind w:leftChars="200" w:left="420"/>
    </w:pPr>
  </w:style>
  <w:style w:type="table" w:styleId="a4">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正文-公1"/>
    <w:basedOn w:val="a"/>
    <w:qFormat/>
    <w:pPr>
      <w:ind w:firstLineChars="200" w:firstLine="200"/>
    </w:pPr>
    <w:rPr>
      <w:rFonts w:cs="Calibri"/>
      <w:color w:val="000000"/>
      <w:szCs w:val="21"/>
    </w:rPr>
  </w:style>
  <w:style w:type="paragraph" w:styleId="a5">
    <w:name w:val="header"/>
    <w:basedOn w:val="a"/>
    <w:link w:val="Char"/>
    <w:rsid w:val="00D0779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D07790"/>
    <w:rPr>
      <w:rFonts w:ascii="Times New Roman" w:eastAsia="宋体" w:hAnsi="Times New Roman" w:cs="Times New Roman"/>
      <w:kern w:val="2"/>
      <w:sz w:val="18"/>
      <w:szCs w:val="18"/>
    </w:rPr>
  </w:style>
  <w:style w:type="paragraph" w:styleId="a6">
    <w:name w:val="footer"/>
    <w:basedOn w:val="a"/>
    <w:link w:val="Char0"/>
    <w:rsid w:val="00D07790"/>
    <w:pPr>
      <w:tabs>
        <w:tab w:val="center" w:pos="4153"/>
        <w:tab w:val="right" w:pos="8306"/>
      </w:tabs>
      <w:snapToGrid w:val="0"/>
      <w:jc w:val="left"/>
    </w:pPr>
    <w:rPr>
      <w:sz w:val="18"/>
      <w:szCs w:val="18"/>
    </w:rPr>
  </w:style>
  <w:style w:type="character" w:customStyle="1" w:styleId="Char0">
    <w:name w:val="页脚 Char"/>
    <w:basedOn w:val="a0"/>
    <w:link w:val="a6"/>
    <w:rsid w:val="00D07790"/>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867</Words>
  <Characters>876</Characters>
  <Application>Microsoft Office Word</Application>
  <DocSecurity>0</DocSecurity>
  <Lines>39</Lines>
  <Paragraphs>16</Paragraphs>
  <ScaleCrop>false</ScaleCrop>
  <Company>微软中国</Company>
  <LinksUpToDate>false</LinksUpToDate>
  <CharactersWithSpaces>1727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郭媛媛</dc:creator>
  <cp:lastModifiedBy>郭媛媛</cp:lastModifiedBy>
  <cp:revision>2</cp:revision>
  <dcterms:created xsi:type="dcterms:W3CDTF">2023-09-28T09:03:00Z</dcterms:created>
  <dcterms:modified xsi:type="dcterms:W3CDTF">2023-09-28T09:03:00Z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FD704E6EB52A40F2951562217B5AE757_13</vt:lpwstr>
  </property>
</Properties>
</file>