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宋体" w:hAnsi="宋体" w:eastAsia="宋体" w:cs="宋体"/>
          <w:b/>
          <w:color w:val="auto"/>
          <w:sz w:val="44"/>
          <w:szCs w:val="44"/>
          <w:lang w:val="en-US" w:eastAsia="zh-CN"/>
        </w:rPr>
      </w:pPr>
      <w:r>
        <w:rPr>
          <w:rFonts w:hint="eastAsia" w:ascii="宋体" w:hAnsi="宋体" w:eastAsia="宋体" w:cs="宋体"/>
          <w:b/>
          <w:color w:val="auto"/>
          <w:sz w:val="44"/>
          <w:szCs w:val="44"/>
          <w:lang w:val="en-US" w:eastAsia="zh-CN"/>
        </w:rPr>
        <w:t>202</w:t>
      </w:r>
      <w:r>
        <w:rPr>
          <w:rFonts w:hint="eastAsia" w:ascii="宋体" w:hAnsi="宋体" w:cs="宋体"/>
          <w:b/>
          <w:color w:val="auto"/>
          <w:sz w:val="44"/>
          <w:szCs w:val="44"/>
          <w:lang w:val="en-US" w:eastAsia="zh-CN"/>
        </w:rPr>
        <w:t>3</w:t>
      </w:r>
      <w:r>
        <w:rPr>
          <w:rFonts w:hint="eastAsia" w:ascii="宋体" w:hAnsi="宋体" w:eastAsia="宋体" w:cs="宋体"/>
          <w:b/>
          <w:color w:val="auto"/>
          <w:sz w:val="44"/>
          <w:szCs w:val="44"/>
          <w:lang w:val="en-US" w:eastAsia="zh-CN"/>
        </w:rPr>
        <w:t>年埇桥区民政局</w:t>
      </w:r>
      <w:r>
        <w:rPr>
          <w:rFonts w:hint="eastAsia" w:ascii="宋体" w:hAnsi="宋体" w:cs="宋体"/>
          <w:b/>
          <w:color w:val="auto"/>
          <w:sz w:val="44"/>
          <w:szCs w:val="44"/>
          <w:lang w:val="en-US" w:eastAsia="zh-CN"/>
        </w:rPr>
        <w:t>部门</w:t>
      </w:r>
      <w:r>
        <w:rPr>
          <w:rFonts w:hint="eastAsia" w:ascii="宋体" w:hAnsi="宋体" w:eastAsia="宋体" w:cs="宋体"/>
          <w:b/>
          <w:color w:val="auto"/>
          <w:sz w:val="44"/>
          <w:szCs w:val="44"/>
          <w:lang w:val="en-US" w:eastAsia="zh-CN"/>
        </w:rPr>
        <w:t>项目</w:t>
      </w:r>
    </w:p>
    <w:p>
      <w:pPr>
        <w:adjustRightInd w:val="0"/>
        <w:snapToGrid w:val="0"/>
        <w:spacing w:line="600" w:lineRule="exact"/>
        <w:ind w:firstLine="883" w:firstLineChars="200"/>
        <w:jc w:val="center"/>
        <w:rPr>
          <w:rFonts w:hint="eastAsia" w:ascii="仿宋_GB2312" w:hAnsi="楷体" w:eastAsia="仿宋_GB2312"/>
          <w:b/>
          <w:color w:val="auto"/>
          <w:sz w:val="32"/>
          <w:szCs w:val="32"/>
          <w:lang w:eastAsia="zh-CN"/>
        </w:rPr>
      </w:pPr>
      <w:r>
        <w:rPr>
          <w:rFonts w:hint="eastAsia" w:ascii="宋体" w:hAnsi="宋体" w:eastAsia="宋体" w:cs="宋体"/>
          <w:b/>
          <w:color w:val="auto"/>
          <w:sz w:val="44"/>
          <w:szCs w:val="44"/>
          <w:lang w:val="en-US" w:eastAsia="zh-CN"/>
        </w:rPr>
        <w:t>及绩效目标情况</w:t>
      </w: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1.</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城市最低生活保障</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（1）项目概述。对共同生活的家庭成员人均收入低于当地最低生活保障标准，且符合当地最低生活保障家庭财产状况规定的家庭，给予最低生活保障。</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。《宿州市人民政府办公室关于调整提高宿州市2022年最低生活保障标准和特困人员供养标准的通知》宿政办秘〔2022〕31号。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仿宋"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不</w:t>
      </w:r>
      <w:r>
        <w:rPr>
          <w:rFonts w:hint="eastAsia" w:ascii="仿宋_GB2312" w:hAnsi="楷体" w:eastAsia="仿宋_GB2312"/>
          <w:color w:val="auto"/>
          <w:sz w:val="32"/>
          <w:szCs w:val="32"/>
        </w:rPr>
        <w:t>断完善社会救助制度，实行应保尽保，确保把所有符合条件的困难群众全部纳入低保范围。加强动态管理，切实做到保障对象有进有出、补助水平有升有降。做到城市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2821万元。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8"/>
        <w:gridCol w:w="748"/>
        <w:gridCol w:w="2"/>
        <w:gridCol w:w="750"/>
        <w:gridCol w:w="885"/>
        <w:gridCol w:w="330"/>
        <w:gridCol w:w="1260"/>
        <w:gridCol w:w="1140"/>
        <w:gridCol w:w="720"/>
        <w:gridCol w:w="446"/>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308"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308"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3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96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城市居民最低生活保障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3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Style w:val="5"/>
                <w:lang w:val="en-US" w:eastAsia="zh-CN" w:bidi="ar"/>
              </w:rPr>
              <w:t>£</w:t>
            </w:r>
            <w:r>
              <w:rPr>
                <w:rStyle w:val="6"/>
                <w:lang w:val="en-US" w:eastAsia="zh-CN" w:bidi="ar"/>
              </w:rPr>
              <w:t xml:space="preserve">新增项目   </w:t>
            </w:r>
            <w:r>
              <w:rPr>
                <w:rStyle w:val="5"/>
                <w:lang w:val="en-US" w:eastAsia="zh-CN" w:bidi="ar"/>
              </w:rPr>
              <w:t>R</w:t>
            </w:r>
            <w:r>
              <w:rPr>
                <w:rStyle w:val="6"/>
                <w:lang w:val="en-US" w:eastAsia="zh-CN" w:bidi="ar"/>
              </w:rPr>
              <w:t>延续项目</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4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4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4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98"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39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7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目标1：保障城市生活困难家庭基本生活，做到应保尽保</w:t>
            </w:r>
          </w:p>
        </w:tc>
        <w:tc>
          <w:tcPr>
            <w:tcW w:w="37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目标</w:t>
            </w:r>
            <w:r>
              <w:rPr>
                <w:rStyle w:val="8"/>
                <w:rFonts w:eastAsia="宋体"/>
                <w:lang w:val="en-US" w:eastAsia="zh-CN" w:bidi="ar"/>
              </w:rPr>
              <w:t>1:</w:t>
            </w:r>
            <w:r>
              <w:rPr>
                <w:rStyle w:val="7"/>
                <w:lang w:val="en-US" w:eastAsia="zh-CN" w:bidi="ar"/>
              </w:rPr>
              <w:t>保障城市生活困难家庭基本生活，做到应保尽保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2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指标1：城市低保覆盖面</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应保尽保</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指标1：城市低保覆盖面</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指标1:补助标准</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与经济社会发展水平相适应，不低于当年低保标准的60%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指标1:补助标准</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与经济社会发展水平相适应，不低于当年低保标准的60%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指标1:城市最低生活补助金按时发放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指标1:城市最低生活补助金按时发放</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指标1:低保资金社会化发放率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指标1:低保资金社会化发放率</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指标1:困难群众生活水平提升情况</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稳步提升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指标1:困难群众生活水平提升情况</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5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1:</w:t>
            </w:r>
            <w:r>
              <w:rPr>
                <w:rStyle w:val="7"/>
                <w:lang w:val="en-US" w:eastAsia="zh-CN" w:bidi="ar"/>
              </w:rPr>
              <w:t>困难群众基本生活保障制度</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不断完善</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1:</w:t>
            </w:r>
            <w:r>
              <w:rPr>
                <w:rStyle w:val="7"/>
                <w:lang w:val="en-US" w:eastAsia="zh-CN" w:bidi="ar"/>
              </w:rPr>
              <w:t>困难群众基本生活保障制度</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5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2</w:t>
            </w:r>
            <w:r>
              <w:rPr>
                <w:rStyle w:val="7"/>
                <w:lang w:val="en-US" w:eastAsia="zh-CN" w:bidi="ar"/>
              </w:rPr>
              <w:t>：对健全社会救助体系的影响</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成效明显</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2</w:t>
            </w:r>
            <w:r>
              <w:rPr>
                <w:rStyle w:val="7"/>
                <w:lang w:val="en-US" w:eastAsia="zh-CN" w:bidi="ar"/>
              </w:rPr>
              <w:t>：对健全社会救助体系的影响</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5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1</w:t>
            </w:r>
            <w:r>
              <w:rPr>
                <w:rStyle w:val="7"/>
                <w:lang w:val="en-US" w:eastAsia="zh-CN" w:bidi="ar"/>
              </w:rPr>
              <w:t>：政策知晓率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1</w:t>
            </w:r>
            <w:r>
              <w:rPr>
                <w:rStyle w:val="7"/>
                <w:lang w:val="en-US" w:eastAsia="zh-CN" w:bidi="ar"/>
              </w:rPr>
              <w:t>：政策知晓率</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5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2</w:t>
            </w:r>
            <w:r>
              <w:rPr>
                <w:rStyle w:val="7"/>
                <w:lang w:val="en-US" w:eastAsia="zh-CN" w:bidi="ar"/>
              </w:rPr>
              <w:t>：救助对象对社会救助实施的满意度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lang w:val="en-US" w:eastAsia="zh-CN" w:bidi="ar"/>
              </w:rPr>
              <w:t>指标</w:t>
            </w:r>
            <w:r>
              <w:rPr>
                <w:rStyle w:val="8"/>
                <w:rFonts w:eastAsia="宋体"/>
                <w:lang w:val="en-US" w:eastAsia="zh-CN" w:bidi="ar"/>
              </w:rPr>
              <w:t>2</w:t>
            </w:r>
            <w:r>
              <w:rPr>
                <w:rStyle w:val="7"/>
                <w:lang w:val="en-US" w:eastAsia="zh-CN" w:bidi="ar"/>
              </w:rPr>
              <w:t>：救助对象对社会救助实施的满意度</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r>
    </w:tbl>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农村居民最低生活保障</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。《宿州市人民政府办公室关于调整提高宿州市2022年最低生活保障标准和特困人员供养标准的通知》宿政办秘〔2022〕31号。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。对共同生活的家庭成员人均收入低于当地最低生活保障标准，且符合当地最低生活保障家庭财产状况规定的家庭，给予最低生活保障。</w:t>
      </w:r>
    </w:p>
    <w:p>
      <w:pPr>
        <w:adjustRightInd w:val="0"/>
        <w:snapToGrid w:val="0"/>
        <w:spacing w:line="600" w:lineRule="exact"/>
        <w:ind w:firstLine="640" w:firstLineChars="200"/>
        <w:jc w:val="both"/>
        <w:rPr>
          <w:rFonts w:hint="eastAsia" w:ascii="仿宋_GB2312" w:hAnsi="仿宋"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14240万元。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810"/>
        <w:gridCol w:w="810"/>
        <w:gridCol w:w="1273"/>
        <w:gridCol w:w="1230"/>
        <w:gridCol w:w="750"/>
        <w:gridCol w:w="795"/>
        <w:gridCol w:w="581"/>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30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30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43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87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农村居民最低生活保障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43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43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Style w:val="9"/>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Style w:val="9"/>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43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14240</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43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14240</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43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12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3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2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目标1：保障农村生活困难家庭基本生活，做到应保尽保</w:t>
            </w:r>
          </w:p>
        </w:tc>
        <w:tc>
          <w:tcPr>
            <w:tcW w:w="33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目标</w:t>
            </w:r>
            <w:r>
              <w:rPr>
                <w:rStyle w:val="11"/>
                <w:rFonts w:eastAsia="宋体"/>
                <w:lang w:val="en-US" w:eastAsia="zh-CN" w:bidi="ar"/>
              </w:rPr>
              <w:t>1:</w:t>
            </w:r>
            <w:r>
              <w:rPr>
                <w:rStyle w:val="10"/>
                <w:lang w:val="en-US" w:eastAsia="zh-CN" w:bidi="ar"/>
              </w:rPr>
              <w:t>保障农村生活困难家庭基本生活，做到应保尽保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4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指标1:农村低保覆盖面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应保尽保</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指标1:农村低保覆盖面</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指标1:补助标准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与经济社会发展水平相适应，不低于当年低保标准的60%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指标1:补助标准</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与经济社会发展水平相适应，不低于当年低保标准的60%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指标1:农村最低生活补助金按时发放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指标1:农村最低生活补助金按时发放</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指标1:低保资金社会化发放率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指标1:低保资金社会化发放率</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指标1:困难群众生活水平提升情况</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稳步提升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指标1:困难群众生活水平提升情况</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1:</w:t>
            </w:r>
            <w:r>
              <w:rPr>
                <w:rStyle w:val="10"/>
                <w:lang w:val="en-US" w:eastAsia="zh-CN" w:bidi="ar"/>
              </w:rPr>
              <w:t>困难群众基本生活保障制度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不断完善</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1:</w:t>
            </w:r>
            <w:r>
              <w:rPr>
                <w:rStyle w:val="10"/>
                <w:lang w:val="en-US" w:eastAsia="zh-CN" w:bidi="ar"/>
              </w:rPr>
              <w:t>困难群众基本生活保障制度</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2</w:t>
            </w:r>
            <w:r>
              <w:rPr>
                <w:rStyle w:val="10"/>
                <w:lang w:val="en-US" w:eastAsia="zh-CN" w:bidi="ar"/>
              </w:rPr>
              <w:t>：对健全社会救助体系的影响</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成效明显</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2</w:t>
            </w:r>
            <w:r>
              <w:rPr>
                <w:rStyle w:val="10"/>
                <w:lang w:val="en-US" w:eastAsia="zh-CN" w:bidi="ar"/>
              </w:rPr>
              <w:t>：对健全社会救助体系的影响</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1</w:t>
            </w:r>
            <w:r>
              <w:rPr>
                <w:rStyle w:val="10"/>
                <w:lang w:val="en-US" w:eastAsia="zh-CN" w:bidi="ar"/>
              </w:rPr>
              <w:t>：政策知晓率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1</w:t>
            </w:r>
            <w:r>
              <w:rPr>
                <w:rStyle w:val="10"/>
                <w:lang w:val="en-US" w:eastAsia="zh-CN" w:bidi="ar"/>
              </w:rPr>
              <w:t>：政策知晓率</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2</w:t>
            </w:r>
            <w:r>
              <w:rPr>
                <w:rStyle w:val="10"/>
                <w:lang w:val="en-US" w:eastAsia="zh-CN" w:bidi="ar"/>
              </w:rPr>
              <w:t>：救助对象对社会救助实施的满意度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指标</w:t>
            </w:r>
            <w:r>
              <w:rPr>
                <w:rStyle w:val="11"/>
                <w:rFonts w:eastAsia="宋体"/>
                <w:lang w:val="en-US" w:eastAsia="zh-CN" w:bidi="ar"/>
              </w:rPr>
              <w:t>2</w:t>
            </w:r>
            <w:r>
              <w:rPr>
                <w:rStyle w:val="10"/>
                <w:lang w:val="en-US" w:eastAsia="zh-CN" w:bidi="ar"/>
              </w:rPr>
              <w:t>：救助对象对社会救助实施的满意度</w:t>
            </w:r>
          </w:p>
        </w:tc>
        <w:tc>
          <w:tcPr>
            <w:tcW w:w="1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r>
    </w:tbl>
    <w:p>
      <w:pPr>
        <w:pStyle w:val="2"/>
        <w:rPr>
          <w:rFonts w:hint="eastAsia"/>
        </w:rPr>
      </w:pPr>
    </w:p>
    <w:p/>
    <w:p>
      <w:pPr>
        <w:pStyle w:val="2"/>
      </w:pPr>
    </w:p>
    <w:p>
      <w:pPr>
        <w:adjustRightInd w:val="0"/>
        <w:snapToGrid w:val="0"/>
        <w:spacing w:line="600" w:lineRule="exact"/>
        <w:ind w:firstLine="643" w:firstLineChars="200"/>
        <w:rPr>
          <w:rFonts w:hint="default" w:ascii="仿宋_GB2312" w:hAnsi="楷体" w:eastAsia="仿宋_GB2312"/>
          <w:b/>
          <w:color w:val="auto"/>
          <w:sz w:val="32"/>
          <w:szCs w:val="32"/>
          <w:lang w:val="en-US" w:eastAsia="zh-CN"/>
        </w:rPr>
      </w:pPr>
      <w:r>
        <w:rPr>
          <w:rFonts w:hint="eastAsia" w:ascii="仿宋_GB2312" w:hAnsi="楷体" w:eastAsia="仿宋_GB2312"/>
          <w:b/>
          <w:color w:val="auto"/>
          <w:sz w:val="32"/>
          <w:szCs w:val="32"/>
          <w:lang w:val="en-US" w:eastAsia="zh-CN"/>
        </w:rPr>
        <w:t>3.“城乡社区两委干部薪酬（含绩效）”项目</w:t>
      </w:r>
    </w:p>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color w:val="auto"/>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干部薪酬、</w:t>
      </w:r>
      <w:r>
        <w:rPr>
          <w:rFonts w:hint="eastAsia" w:ascii="仿宋_GB2312" w:hAnsi="仿宋" w:eastAsia="仿宋_GB2312"/>
          <w:sz w:val="32"/>
          <w:szCs w:val="32"/>
        </w:rPr>
        <w:t>城乡社区两委</w:t>
      </w:r>
      <w:r>
        <w:rPr>
          <w:rFonts w:hint="eastAsia" w:ascii="仿宋_GB2312" w:hAnsi="仿宋" w:eastAsia="仿宋_GB2312"/>
          <w:sz w:val="32"/>
          <w:szCs w:val="32"/>
          <w:lang w:eastAsia="zh-CN"/>
        </w:rPr>
        <w:t>干部绩效</w:t>
      </w:r>
      <w:r>
        <w:rPr>
          <w:rFonts w:hint="eastAsia" w:ascii="仿宋_GB2312" w:hAnsi="仿宋" w:eastAsia="仿宋_GB2312"/>
          <w:sz w:val="32"/>
          <w:szCs w:val="32"/>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。关于印发《关于进一步健全全市城市社区专职工作者职业化薪酬体系的实施意见》的通知（宿民发【2020】94号））、关于印发《宿州市埇桥区社区专职工作者管理办法》的通知（埇民发【2021】21号）。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本项目资金用于建立社区专职工作者岗位、等级、职称相结合的职业化薪酬体系，具体参照上年度当地事业单位管理岗8级、9级、10级职员待遇确定社区专职工作者薪酬，确保基本工资、五险一金、带薪休假等待遇得到基本保障。此外，薪酬将根据实际情况联动调整,一般每3年至少调整一次。</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社区专职工作者的奖励性绩效工资，根据考核等次发放,设为不合格、合格、良好和优秀四个等级,其中正职奖励性绩效工资不低于6000元,副职奖励性绩效工资不低于5000元,一般工作人员奖励性绩效工资不低于4000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2451.55万元。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p>
      <w:pPr>
        <w:pStyle w:val="2"/>
        <w:rPr>
          <w:rFonts w:hint="eastAsia" w:ascii="仿宋_GB2312" w:hAnsi="楷体" w:eastAsia="仿宋_GB2312"/>
          <w:color w:val="auto"/>
          <w:sz w:val="32"/>
          <w:szCs w:val="32"/>
        </w:rPr>
      </w:pPr>
    </w:p>
    <w:p>
      <w:pPr>
        <w:pStyle w:val="2"/>
        <w:rPr>
          <w:rFonts w:hint="eastAsia" w:ascii="仿宋_GB2312" w:hAnsi="楷体" w:eastAsia="仿宋_GB2312"/>
          <w:color w:val="auto"/>
          <w:sz w:val="32"/>
          <w:szCs w:val="32"/>
        </w:rPr>
      </w:pPr>
    </w:p>
    <w:tbl>
      <w:tblPr>
        <w:tblStyle w:val="3"/>
        <w:tblW w:w="83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598"/>
        <w:gridCol w:w="735"/>
        <w:gridCol w:w="1650"/>
        <w:gridCol w:w="1050"/>
        <w:gridCol w:w="735"/>
        <w:gridCol w:w="132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3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3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2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城乡社区两委干部薪酬（含绩效）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2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2451.55</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2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2451.55</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2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0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3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进一步调动全区城乡社区工作人员的积极性，推进城市社区工作人员队伍建设，建立社区专职工作者岗位、等级、职称相结合的职业化薪酬体系，完善基本工资和绩效工资相结合的薪酬结构，落实五险一金、带薪年休等基本保障。</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目标1:全年按月兑现“两委”薪资，按月缴纳社保、医保及公积金，按年度考核“两委”绩效，考核合格的情况下足额发放年度绩效。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社区“两委”发工资、绩效人数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社区“两委”发工资、绩效人数</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：社区“两委”人员薪酬、绩效发放准确率</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：社区“两委”人员薪酬、绩效发放准确率</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：工资、社保、医保公积金发放及时性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：工资、社保、医保公积金发放及时性</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：年度绩效工资发放及时性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：年度绩效工资发放及时性</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：正职每人每年薪酬、绩效</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薪酬56388元/年，绩效6000元/年</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：正职每人每年薪酬、绩效</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薪酬56388元/年，绩效6000元/年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r>
              <w:rPr>
                <w:rStyle w:val="12"/>
                <w:rFonts w:eastAsia="宋体"/>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：副职每人每年薪酬、绩效</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薪酬46704元/年，绩效5000元/年</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w:t>
            </w:r>
            <w:r>
              <w:rPr>
                <w:rStyle w:val="12"/>
                <w:rFonts w:eastAsia="宋体"/>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：副职每人每年薪酬、绩效</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薪酬46704元/年，绩效5000元/年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w:t>
            </w:r>
            <w:r>
              <w:rPr>
                <w:rStyle w:val="12"/>
                <w:rFonts w:eastAsia="宋体"/>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：一般社会工作人员每年薪酬、绩效</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薪酬43308元/年，绩效4000元/年</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w:t>
            </w:r>
            <w:r>
              <w:rPr>
                <w:rStyle w:val="12"/>
                <w:rFonts w:eastAsia="宋体"/>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：一般社会工作人员每年薪酬、绩效</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薪酬43308元/年，绩效4000元/年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解决就业人数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解决就业人数</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：社区专职人员对于薪酬发放满意度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Style w:val="12"/>
                <w:rFonts w:eastAsia="宋体"/>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社区专职人员对于薪酬发放满意度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bl>
    <w:p>
      <w:pPr>
        <w:pStyle w:val="2"/>
        <w:ind w:left="0" w:leftChars="0" w:firstLine="0" w:firstLineChars="0"/>
        <w:rPr>
          <w:rFonts w:hint="default" w:eastAsia="宋体"/>
          <w:lang w:val="en-US" w:eastAsia="zh-CN"/>
        </w:rPr>
      </w:pPr>
    </w:p>
    <w:p>
      <w:pPr>
        <w:pStyle w:val="2"/>
        <w:numPr>
          <w:ilvl w:val="0"/>
          <w:numId w:val="0"/>
        </w:numPr>
        <w:ind w:leftChars="0" w:firstLine="643" w:firstLineChars="200"/>
        <w:rPr>
          <w:rFonts w:hint="default" w:ascii="仿宋_GB2312" w:hAnsi="楷体" w:eastAsia="仿宋_GB2312" w:cs="Times New Roman"/>
          <w:b/>
          <w:color w:val="auto"/>
          <w:kern w:val="2"/>
          <w:sz w:val="32"/>
          <w:szCs w:val="32"/>
          <w:lang w:val="en-US" w:eastAsia="zh-CN" w:bidi="ar-SA"/>
        </w:rPr>
      </w:pPr>
      <w:r>
        <w:rPr>
          <w:rFonts w:hint="eastAsia" w:ascii="仿宋_GB2312" w:hAnsi="楷体" w:eastAsia="仿宋_GB2312" w:cs="Times New Roman"/>
          <w:b/>
          <w:color w:val="auto"/>
          <w:kern w:val="2"/>
          <w:sz w:val="32"/>
          <w:szCs w:val="32"/>
          <w:lang w:val="en-US" w:eastAsia="zh-CN" w:bidi="ar-SA"/>
        </w:rPr>
        <w:t>4.“低保老年人养老服务补贴”项目</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rPr>
        <w:t>（1）项目概述。</w:t>
      </w:r>
      <w:r>
        <w:rPr>
          <w:rFonts w:hint="eastAsia" w:ascii="仿宋_GB2312" w:hAnsi="楷体" w:eastAsia="仿宋_GB2312"/>
          <w:sz w:val="32"/>
          <w:szCs w:val="32"/>
        </w:rPr>
        <w:t>为低</w:t>
      </w:r>
      <w:r>
        <w:rPr>
          <w:rFonts w:hint="eastAsia" w:ascii="仿宋_GB2312" w:hAnsi="楷体" w:eastAsia="仿宋_GB2312"/>
          <w:sz w:val="32"/>
          <w:szCs w:val="32"/>
          <w:lang w:val="en-US" w:eastAsia="zh-CN"/>
        </w:rPr>
        <w:t>保</w:t>
      </w:r>
      <w:r>
        <w:rPr>
          <w:rFonts w:hint="eastAsia" w:ascii="仿宋_GB2312" w:hAnsi="楷体" w:eastAsia="仿宋_GB2312"/>
          <w:sz w:val="32"/>
          <w:szCs w:val="32"/>
        </w:rPr>
        <w:t>老年人发放养老服务补贴，其中城市低收入养老服务补贴以政府购买服务为主</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。《关于印发&lt;养老服务和智慧养老实施方案&gt;的通知》（宿民发【2022】26号），《关于印发&lt;埇桥区养老服务和智慧养老实施方案&gt;的通知》（埇民发【2022】49号）。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。为推进社会养老服务体系建设，加快建设与我区经济社会发展水平相适应、与老年人养老服务实际需求相匹配的社会养老服务体系，为低保老年人发放养老服务补贴，提升老人幸福感、获得感。</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1380万元。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3"/>
        <w:gridCol w:w="662"/>
        <w:gridCol w:w="703"/>
        <w:gridCol w:w="1590"/>
        <w:gridCol w:w="1350"/>
        <w:gridCol w:w="765"/>
        <w:gridCol w:w="840"/>
        <w:gridCol w:w="49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830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0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30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低保老年人养老服务补贴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0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43"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30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3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43"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为符合条件60岁以上低保老人发放每人每月50元，推进我区社会养老服务体系建设，发展居家养老服务。</w:t>
            </w:r>
          </w:p>
        </w:tc>
        <w:tc>
          <w:tcPr>
            <w:tcW w:w="33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为符合条件60岁以上低保老人发放每人每月50元，推进我区社会养老服务体系建设，发展居家养老服务。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指标1：补贴人数覆盖率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指标1：补贴人数覆盖率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指标1：救助标准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符合条件60岁以上低保老人每人每月50元</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指标1：救助标准</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符合条件60岁以上低保老人每人每月50元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指标1：居家养老服务补贴按时发放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指标1：居家养老服务补贴按时发放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指标1：补贴资金社会化发放率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指标1：补贴资金社会化发放率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指标1：居家养老服务水平</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指标1：居家养老服务水平</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指标1：社会养老服务体系建设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指标1：社会养老服务体系建设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指标1：政策知晓率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指标1：政策知晓率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指标1：工作满意度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指标1：工作满意度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ind w:firstLine="643" w:firstLineChars="200"/>
        <w:rPr>
          <w:rFonts w:hint="default" w:ascii="仿宋_GB2312" w:hAnsi="楷体" w:eastAsia="仿宋_GB2312" w:cs="Times New Roman"/>
          <w:b/>
          <w:color w:val="auto"/>
          <w:kern w:val="2"/>
          <w:sz w:val="32"/>
          <w:szCs w:val="32"/>
          <w:lang w:val="en-US" w:eastAsia="zh-CN" w:bidi="ar-SA"/>
        </w:rPr>
      </w:pPr>
      <w:r>
        <w:rPr>
          <w:rFonts w:hint="eastAsia" w:ascii="仿宋_GB2312" w:hAnsi="楷体" w:eastAsia="仿宋_GB2312" w:cs="Times New Roman"/>
          <w:b/>
          <w:color w:val="auto"/>
          <w:kern w:val="2"/>
          <w:sz w:val="32"/>
          <w:szCs w:val="32"/>
          <w:lang w:val="en-US" w:eastAsia="zh-CN" w:bidi="ar-SA"/>
        </w:rPr>
        <w:t>5.“高龄津贴补助款”项目</w:t>
      </w:r>
    </w:p>
    <w:p>
      <w:pPr>
        <w:adjustRightInd w:val="0"/>
        <w:snapToGrid w:val="0"/>
        <w:spacing w:line="600" w:lineRule="exact"/>
        <w:ind w:firstLine="640" w:firstLineChars="200"/>
        <w:jc w:val="both"/>
        <w:rPr>
          <w:rFonts w:hint="eastAsia" w:ascii="仿宋_GB2312" w:hAnsi="楷体" w:eastAsia="仿宋_GB2312"/>
          <w:sz w:val="32"/>
          <w:szCs w:val="32"/>
        </w:rPr>
      </w:pPr>
      <w:r>
        <w:rPr>
          <w:rFonts w:hint="eastAsia" w:ascii="仿宋_GB2312" w:hAnsi="楷体" w:eastAsia="仿宋_GB2312"/>
          <w:color w:val="auto"/>
          <w:sz w:val="32"/>
          <w:szCs w:val="32"/>
        </w:rPr>
        <w:t>（1）项目概述。</w:t>
      </w:r>
      <w:r>
        <w:rPr>
          <w:rFonts w:hint="eastAsia" w:ascii="仿宋_GB2312" w:hAnsi="楷体" w:eastAsia="仿宋_GB2312"/>
          <w:sz w:val="32"/>
          <w:szCs w:val="32"/>
        </w:rPr>
        <w:t>为我区80周岁以上老年人发放高龄津贴，改善高龄老人生活、健康条件，提升老人幸福感、获得感。</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。《关于埇桥区高龄老人津贴发放实施方案的通知》埇政办秘〔2014〕68号。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sz w:val="32"/>
          <w:szCs w:val="32"/>
        </w:rPr>
        <w:t>推进社会养老服务体系建设，加快建设与我区经济社会发展水平相适应、与老年人养老服务实际需求相匹配的社会养老服务体系</w:t>
      </w:r>
      <w:r>
        <w:rPr>
          <w:rFonts w:hint="eastAsia" w:ascii="仿宋_GB2312" w:hAnsi="楷体" w:eastAsia="仿宋_GB2312"/>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3500万元。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947"/>
        <w:gridCol w:w="825"/>
        <w:gridCol w:w="1633"/>
        <w:gridCol w:w="1200"/>
        <w:gridCol w:w="780"/>
        <w:gridCol w:w="750"/>
        <w:gridCol w:w="435"/>
        <w:gridCol w:w="109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510" w:hRule="atLeast"/>
        </w:trPr>
        <w:tc>
          <w:tcPr>
            <w:tcW w:w="836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2" w:hRule="atLeast"/>
        </w:trPr>
        <w:tc>
          <w:tcPr>
            <w:tcW w:w="836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2" w:hRule="atLeast"/>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89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高龄津贴补助款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2" w:hRule="atLeast"/>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2" w:hRule="atLeast"/>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2" w:hRule="atLeast"/>
        </w:trPr>
        <w:tc>
          <w:tcPr>
            <w:tcW w:w="247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40" w:hRule="atLeast"/>
        </w:trPr>
        <w:tc>
          <w:tcPr>
            <w:tcW w:w="24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2" w:hRule="atLeast"/>
        </w:trPr>
        <w:tc>
          <w:tcPr>
            <w:tcW w:w="24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2"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60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605"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c>
          <w:tcPr>
            <w:tcW w:w="306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60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06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60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06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60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06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10"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指标1：享受高龄津贴人数</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应补尽补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指标1：享受高龄津贴人数</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应补尽补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：高龄津贴社会化发放率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：高龄津贴社会化发放率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指标1：补助资金在规定时间内发放到位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指标1：补助资金在规定时间内发放到位</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：高龄津贴标准</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80-89周岁50元/月/人，90-99周岁100元/月/人，百岁500元/月/人</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：高龄津贴标准</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80-89周岁50元/月/人，90-99周岁100元/月/人，百岁500元/月/人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改善高龄老人生活、健康条件</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指标1:改善高龄老人生活、健康条件</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：加快老年人社会保障体系建设，推进老年人社会福利由补缺型向适度惠普型转变使老年人共享改革发展成果</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：加快老年人社会保障体系建设，推进老年人社会福利由补缺型向适度惠普型转变使老年人共享改革发展成果</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：享受高龄津贴人群满意度</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：享受高龄津贴人群满意度</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default" w:ascii="仿宋_GB2312" w:hAnsi="楷体" w:eastAsia="仿宋_GB2312" w:cs="Times New Roman"/>
          <w:b/>
          <w:color w:val="auto"/>
          <w:kern w:val="2"/>
          <w:sz w:val="32"/>
          <w:szCs w:val="32"/>
          <w:lang w:val="en-US" w:eastAsia="zh-CN" w:bidi="ar-SA"/>
        </w:rPr>
      </w:pPr>
    </w:p>
    <w:p>
      <w:pPr>
        <w:adjustRightInd w:val="0"/>
        <w:snapToGrid w:val="0"/>
        <w:spacing w:line="600" w:lineRule="exact"/>
        <w:ind w:firstLine="643" w:firstLineChars="200"/>
        <w:rPr>
          <w:rFonts w:hint="eastAsia" w:ascii="仿宋_GB2312" w:hAnsi="楷体" w:eastAsia="仿宋_GB2312"/>
          <w:b/>
          <w:color w:val="auto"/>
          <w:sz w:val="32"/>
          <w:szCs w:val="32"/>
        </w:rPr>
      </w:pPr>
      <w:r>
        <w:rPr>
          <w:rFonts w:hint="eastAsia" w:ascii="仿宋_GB2312" w:hAnsi="楷体" w:eastAsia="仿宋_GB2312"/>
          <w:b/>
          <w:color w:val="auto"/>
          <w:sz w:val="32"/>
          <w:szCs w:val="32"/>
          <w:lang w:val="en-US" w:eastAsia="zh-CN"/>
        </w:rPr>
        <w:t>6</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孤儿基本生活费（社会散居）</w:t>
      </w:r>
      <w:r>
        <w:rPr>
          <w:rFonts w:hint="eastAsia" w:ascii="仿宋_GB2312" w:hAnsi="楷体" w:eastAsia="仿宋_GB2312"/>
          <w:b/>
          <w:color w:val="auto"/>
          <w:sz w:val="32"/>
          <w:szCs w:val="32"/>
        </w:rPr>
        <w:t>”项目。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。《宿州市2022年孤儿基本生活保障实施方案》宿民发（[2022]24号）文件。</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坚持最有利于未成年人的原则，对孤儿和事实无人抚养儿童，采取政府补助的方式增强儿童家庭养育能力，为失去父母查找不到生父母及父母因重大困难无法履行抚养和监护责任的儿童发放基本生活费，保障标准为社会散居孤儿每人每月1100元，福利机构集中养育孤儿每人每月为1510元</w:t>
      </w:r>
      <w:r>
        <w:rPr>
          <w:rFonts w:hint="eastAsia" w:ascii="仿宋_GB2312" w:hAnsi="楷体"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765.6万元。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705"/>
        <w:gridCol w:w="705"/>
        <w:gridCol w:w="1708"/>
        <w:gridCol w:w="1440"/>
        <w:gridCol w:w="720"/>
        <w:gridCol w:w="915"/>
        <w:gridCol w:w="21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2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2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2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孤儿基本生活费（社会散居）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31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Style w:val="13"/>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Style w:val="13"/>
                <w:lang w:val="en-US" w:eastAsia="zh-CN" w:bidi="ar"/>
              </w:rPr>
              <w:t>延续项目</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1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765.6</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11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765.6</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1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5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对孤儿、父母因重大困难无法履行抚养和监护责任的事实无人抚养儿童，采取政府补助的方式增强儿童家庭养育能力，以最大限度地维系儿童原有家庭环境，保障其生存和发展权益，社会散居孤儿保障标准不低于1100元/人/月。</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对孤儿、父母因重大困难无法履行抚养和监护责任的事实无人抚养儿童，采取政府补助的方式增强儿童家庭养育能力，以最大限度地维系儿童原有家庭环境，保障其生存和发展权益，社会散居孤儿保障标准不低于1100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1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应保尽保</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：补贴社会化发放率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：补贴社会化发放率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：补助标准</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社会散居孤儿基本生活费不低于1100元/人/月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：补助标准</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社会散居孤儿基本生活费不低于1100元/人/月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孤儿生活水平提升情况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：孤儿生活水平提升情况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：孤儿基本生活保障制度</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孤儿基本生活保障制度</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：救助服务满意度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：救助服务满意度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：政策知晓率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：政策知晓率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default" w:ascii="仿宋_GB2312" w:hAnsi="楷体" w:eastAsia="仿宋_GB2312" w:cs="Times New Roman"/>
          <w:b/>
          <w:color w:val="auto"/>
          <w:kern w:val="2"/>
          <w:sz w:val="32"/>
          <w:szCs w:val="32"/>
          <w:lang w:val="en-US" w:eastAsia="zh-CN" w:bidi="ar-SA"/>
        </w:rPr>
      </w:pPr>
    </w:p>
    <w:p>
      <w:pPr>
        <w:adjustRightInd w:val="0"/>
        <w:snapToGrid w:val="0"/>
        <w:spacing w:line="600" w:lineRule="exact"/>
        <w:ind w:firstLine="643" w:firstLineChars="200"/>
        <w:rPr>
          <w:rFonts w:hint="eastAsia" w:ascii="仿宋_GB2312" w:hAnsi="楷体" w:eastAsia="仿宋_GB2312"/>
          <w:b/>
          <w:color w:val="auto"/>
          <w:sz w:val="32"/>
          <w:szCs w:val="32"/>
          <w:lang w:val="en-US" w:eastAsia="zh-CN"/>
        </w:rPr>
      </w:pPr>
      <w:r>
        <w:rPr>
          <w:rFonts w:hint="eastAsia" w:ascii="仿宋_GB2312" w:hAnsi="楷体" w:eastAsia="仿宋_GB2312"/>
          <w:b/>
          <w:color w:val="auto"/>
          <w:sz w:val="32"/>
          <w:szCs w:val="32"/>
          <w:lang w:val="en-US" w:eastAsia="zh-CN"/>
        </w:rPr>
        <w:t>7.“困难残疾人生活补贴”项目。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促进残疾人家庭增收，加快推进残疾人小康进程，着力解决残疾人因残疾产生的额外生活支出和长期照护支出困难。困难残疾人生活补贴指具有埇桥区户籍的最低生活保障对象、建档立卡贫困户等原有政策范围内，持有《中华人民共和国残疾人证》且残疾等级在四级以上（含四级）的残疾人。可将低收入救助对象、因病支出型贫困家庭中的困难残疾人纳入保障范围。</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。《宿州市2022年困难残疾人生活和重度残疾人护理补贴实施方案》（宿民发〔2022〕20号）。</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（3）实施主体</w:t>
      </w:r>
      <w:r>
        <w:rPr>
          <w:rFonts w:hint="eastAsia" w:ascii="仿宋_GB2312" w:hAnsi="楷体" w:eastAsia="仿宋_GB2312"/>
          <w:color w:val="auto"/>
          <w:sz w:val="32"/>
          <w:szCs w:val="32"/>
          <w:lang w:eastAsia="zh-CN"/>
        </w:rPr>
        <w:t>。宿州市埇桥区民政局。</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解决残疾人特殊生活困难和长期照护困难，切实改善和保障残疾人基本生活。困难残疾人生活补贴范围。具有埇桥区户籍，持有《中华人民共和国残疾人证》且残疾等级在四级以上（含四级），纳入低保和脱贫人口中的残疾人。</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1115.2万元。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795"/>
        <w:gridCol w:w="795"/>
        <w:gridCol w:w="1453"/>
        <w:gridCol w:w="1410"/>
        <w:gridCol w:w="750"/>
        <w:gridCol w:w="82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836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36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9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困难残疾人生活补贴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8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38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8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45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7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目标1:按标准审核、及时发放困难残疾人（具有埇桥区户籍，持有《中华人民共和国残疾人证》且残疾等级在四级以上（含四级），纳入低保和脱贫人口中的残疾人）生活补贴。</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目标1:按标准审核、及时发放困难残疾人（具有埇桥区户籍，持有《中华人民共和国残疾人证》且残疾等级在四级以上（含四级），纳入低保和脱贫人口中的残疾人）生活补贴。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25150（一二级16850人，三四级8300人）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指标1:救助人数</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25150（一二级16850人，三四级8300人）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：保障人数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25150（一二级16850人，三四级8300人）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：保障人数</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25150（一二级16850人，三四级8300人）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：资金在规定时间内下达率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：资金在规定时间内下达率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指标2：补贴资金在规定时间内支付到位</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：保障金额</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一级、二级残疾人80元/人/月；三级、四级残疾人60元/人/月。</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：保障金额</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一级、二级残疾人80元/人/月；三级、四级残疾人60元/人/月。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帮扶率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指标1:帮扶率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：救助率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：救助服务满意度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：救助服务满意度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：政策经办服务满意度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指标2：政策经办服务满意度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default" w:ascii="仿宋_GB2312" w:hAnsi="楷体" w:eastAsia="仿宋_GB2312" w:cs="Times New Roman"/>
          <w:b/>
          <w:color w:val="auto"/>
          <w:kern w:val="2"/>
          <w:sz w:val="32"/>
          <w:szCs w:val="32"/>
          <w:lang w:val="en-US" w:eastAsia="zh-CN" w:bidi="ar-SA"/>
        </w:rPr>
      </w:pPr>
    </w:p>
    <w:p>
      <w:pPr>
        <w:numPr>
          <w:ilvl w:val="0"/>
          <w:numId w:val="0"/>
        </w:numPr>
        <w:adjustRightInd w:val="0"/>
        <w:snapToGrid w:val="0"/>
        <w:spacing w:line="600" w:lineRule="exact"/>
        <w:ind w:firstLine="643" w:firstLineChars="200"/>
        <w:rPr>
          <w:rFonts w:hint="eastAsia"/>
          <w:lang w:val="en-US" w:eastAsia="zh-CN"/>
        </w:rPr>
      </w:pPr>
      <w:r>
        <w:rPr>
          <w:rFonts w:hint="eastAsia" w:ascii="仿宋_GB2312" w:hAnsi="楷体" w:eastAsia="仿宋_GB2312"/>
          <w:b/>
          <w:color w:val="auto"/>
          <w:sz w:val="32"/>
          <w:szCs w:val="32"/>
          <w:lang w:val="en-US" w:eastAsia="zh-CN"/>
        </w:rPr>
        <w:t>8.“重度残疾人护理补贴”项目。</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rPr>
        <w:t>（1）项目概述。</w:t>
      </w:r>
      <w:r>
        <w:rPr>
          <w:rFonts w:hint="eastAsia" w:ascii="仿宋_GB2312" w:hAnsi="仿宋" w:eastAsia="仿宋_GB2312"/>
          <w:color w:val="auto"/>
          <w:sz w:val="32"/>
          <w:szCs w:val="32"/>
        </w:rPr>
        <w:t>促进残疾人家庭增收，加快推进残疾人小康进程，着力解决残疾人因残疾产生的额外生活支出和长期照护支出困难。</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。《宿州市2022年困难残疾人生活和重度残疾人护理补贴实施方案》（宿民发〔2022〕20号）。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解决残疾人特殊生活困难和长期照护困难，切实改善和保障残疾人基本生活。重度残疾人护理补贴范围。具有埇桥区户籍，持有《中华人民共和国残疾人证》，残疾等级被评定为一级、二级且需要长期照护的重度残疾人。</w:t>
      </w:r>
      <w:r>
        <w:rPr>
          <w:rFonts w:hint="eastAsia" w:ascii="仿宋_GB2312" w:hAnsi="楷体" w:eastAsia="仿宋_GB2312"/>
          <w:color w:val="auto"/>
          <w:sz w:val="32"/>
          <w:szCs w:val="32"/>
          <w:lang w:val="en-US" w:eastAsia="zh-CN"/>
        </w:rPr>
        <w:t xml:space="preserve">   </w:t>
      </w:r>
    </w:p>
    <w:p>
      <w:pPr>
        <w:adjustRightInd w:val="0"/>
        <w:snapToGrid w:val="0"/>
        <w:spacing w:line="600" w:lineRule="exact"/>
        <w:ind w:firstLine="320" w:firstLineChars="100"/>
        <w:jc w:val="both"/>
        <w:rPr>
          <w:rFonts w:hint="eastAsia" w:ascii="仿宋_GB2312" w:hAnsi="楷体" w:eastAsia="仿宋_GB2312"/>
          <w:color w:val="auto"/>
          <w:sz w:val="32"/>
          <w:szCs w:val="32"/>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1032.68万元。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795"/>
        <w:gridCol w:w="795"/>
        <w:gridCol w:w="1648"/>
        <w:gridCol w:w="1245"/>
        <w:gridCol w:w="686"/>
        <w:gridCol w:w="889"/>
        <w:gridCol w:w="25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5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5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96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重度残疾人护理补贴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8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1032.68</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38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1032.68</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38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9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4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0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目标1:按标准审核、及时发放重度残疾人（具有埇桥区户籍，持有《中华人民共和国残疾人证》，残疾等级被评定为一级、二级且需要长期照护的重度残疾人）护理补贴。</w:t>
            </w:r>
          </w:p>
        </w:tc>
        <w:tc>
          <w:tcPr>
            <w:tcW w:w="30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目标1:按标准审核、及时发放重度残疾人（具有埇桥区户籍，持有《中华人民共和国残疾人证》，残疾等级被评定为一级、二级且需要长期照护的重度残疾人）护理补贴。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24778人</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指标1:救助人数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：保障人数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24778人</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：保障人数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：资金在规定时间内下达率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：资金在规定时间内下达率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指标2：补贴资金在规定时间内支付到位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：保障金额</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65元/人/月</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：保障金额</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帮扶率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指标1:帮扶率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：救助率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：救助服务满意度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 ：救助服务满意度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：政策经办服务满意度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指标2：政策经办服务满意度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default" w:ascii="仿宋_GB2312" w:hAnsi="楷体" w:eastAsia="仿宋_GB2312" w:cs="Times New Roman"/>
          <w:b/>
          <w:color w:val="auto"/>
          <w:kern w:val="2"/>
          <w:sz w:val="32"/>
          <w:szCs w:val="32"/>
          <w:lang w:val="en-US" w:eastAsia="zh-CN" w:bidi="ar-SA"/>
        </w:rPr>
      </w:pPr>
    </w:p>
    <w:p>
      <w:pPr>
        <w:pStyle w:val="2"/>
        <w:numPr>
          <w:ilvl w:val="0"/>
          <w:numId w:val="0"/>
        </w:numPr>
        <w:ind w:firstLine="643" w:firstLineChars="200"/>
        <w:rPr>
          <w:rFonts w:hint="default" w:ascii="仿宋_GB2312" w:hAnsi="楷体" w:eastAsia="仿宋_GB2312"/>
          <w:b/>
          <w:color w:val="auto"/>
          <w:sz w:val="32"/>
          <w:szCs w:val="32"/>
          <w:lang w:val="en-US" w:eastAsia="zh-CN"/>
        </w:rPr>
      </w:pPr>
      <w:r>
        <w:rPr>
          <w:rFonts w:hint="eastAsia" w:ascii="仿宋_GB2312" w:hAnsi="楷体" w:eastAsia="仿宋_GB2312"/>
          <w:b/>
          <w:color w:val="auto"/>
          <w:sz w:val="32"/>
          <w:szCs w:val="32"/>
          <w:lang w:val="en-US" w:eastAsia="zh-CN"/>
        </w:rPr>
        <w:t>9.“三级养老服务体系建设”项目。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（1）项目概述。建立区级养老服务指导中心、街道养老服务指导中心、社区养老服务站，形成兼具行业监管、资源整合、直接服务功能的城市社区居家养老服务网络，打造20分钟居家养老服务圈。</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埇桥区关于2020年社区居家养老服务规范管理实施办法（试行）》（埇民发〔2020〕105号）、《关于印发&lt;宿州市老年助餐服务补贴方案（试行）&gt;的通知（宿民发〔2022〕66号）、宿州市民政局《关于印发《养老服务和智慧养老实施方案》的通知》宿民发（2022）26号文件、《安徽省人民政府办公厅关于印发安徽省健全基本养老服务体系促进养老服务高质量发展行动计划（2021-—2023 年）的通知》（2021）16号文件。</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建立区级养老服务指导中心、各镇、街道养老服务指导中心、各村、居养老服务站，形成兼具行业监管、资源整合、直接服务功能的城市社区居家养老服务网络，打造20分钟居家养老服务圈。扩大养老服务供给，积极探索医养、康养结合的居家、社区养老服务模式。扎实推进暖民心老年助餐服务行动，破解失能、独居、高龄老年人“吃饭难”问题并兼顾其他老年人助餐需求。</w:t>
      </w:r>
      <w:r>
        <w:rPr>
          <w:rFonts w:hint="eastAsia" w:ascii="仿宋_GB2312" w:hAnsi="楷体" w:eastAsia="仿宋_GB2312"/>
          <w:color w:val="auto"/>
          <w:sz w:val="32"/>
          <w:szCs w:val="32"/>
          <w:lang w:val="en-US" w:eastAsia="zh-CN"/>
        </w:rPr>
        <w:t xml:space="preserve">  </w:t>
      </w:r>
    </w:p>
    <w:p>
      <w:pPr>
        <w:adjustRightInd w:val="0"/>
        <w:snapToGrid w:val="0"/>
        <w:spacing w:line="600" w:lineRule="exact"/>
        <w:ind w:firstLine="320" w:firstLineChars="100"/>
        <w:jc w:val="both"/>
        <w:rPr>
          <w:rFonts w:hint="eastAsia" w:ascii="仿宋_GB2312" w:hAnsi="楷体" w:eastAsia="仿宋_GB2312"/>
          <w:color w:val="auto"/>
          <w:sz w:val="32"/>
          <w:szCs w:val="32"/>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1000万元。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737"/>
        <w:gridCol w:w="735"/>
        <w:gridCol w:w="1605"/>
        <w:gridCol w:w="1680"/>
        <w:gridCol w:w="720"/>
        <w:gridCol w:w="930"/>
        <w:gridCol w:w="36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3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3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88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4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三级养老服务体系建设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88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88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88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88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88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16"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7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16"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建立区级养老服务指导中心、各镇、街道养老服务指导中心、各村、居养老服务站，形成兼具行业监管、资源整合、直接服务功能的城市社区居家养老服务网络，打造20分钟居家养老服务圈。扩大养老服务供给，积极探索医养、康养结合的居家、社区养老服务模式。扎实推进暖民心老年助餐服务行动，破解失能、独居、高龄老年人“吃饭难”问题并兼顾其他老年人助餐需求。</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建立区级养老服务指导中心、各镇、街道养老服务指导中心、各村、居养老服务站，形成兼具行业监管、资源整合、直接服务功能的城市社区居家养老服务网络，打造20分钟居家养老服务圈。扩大养老服务供给，积极探索医养、康养结合的居家、社区养老服务模式。扎实推进暖民心老年助餐服务行动，破解失能、独居、高龄老年人“吃饭难”问题并兼顾其他老年人助餐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指标1：老年食堂助餐点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135个</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指标1：老年食堂助餐点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：敬老院升级改造建设</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37个</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指标2：敬老院升级改造建设</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指标3：居家智慧养老</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300个</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指标3：居家智慧养老</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指标3：开展智慧养老紧急预警平台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指标3：开展智慧养老紧急预警平台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指标1：资金使用准确率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指标1：资金使用准确率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指标1：三级中心建设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指标1：三级中心建设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指标1：补贴标准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站点补贴：1.2万/年、供餐补贴：80岁以上老人补助3元，90岁以上补助8元。运营补贴：分别给予2万元、1.5万元、1万元的运营补贴、运营补贴：助餐服务补贴老年人年就餐人次给予运营补贴。对年就餐10000人次及以上、5000－9999人次、2000－4999人次的，每年分别给予2万元、1.5万元、1万元的运营补贴。</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指标1：补贴标准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站点补贴：1.2万/年、供餐补贴：80岁以上老人补助3元，90岁以上补助8元。运营补贴：分别给予2万元、1.5万元、1万元的运营补贴、运营补贴：助餐服务补贴老年人年就餐人次给予运营补贴。对年就餐10000人次及以上、5000－9999人次、2000－4999人次的，每年分别给予2万元、1.5万元、1万元的运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指标1：养老服务体系进一步完善。</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三级中心全覆盖，养老服务供给能力进一步提高。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指标1：养老服务体系进一步完善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三级中心全覆盖，养老服务供给能力进一步提高。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指标1：促进养老服务发展发面的影响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夯实养老服务发展基础，未建立起较为健全的城乡基本养老公共服务体系具有重要促进意义。</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指标1：促进养老服务发展发面的影响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夯实养老服务发展基础，未建立起较为健全的城乡基本养老公共服务体系具有重要促进意义。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指标1：服务对象满意度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指标1：服务对象满意度</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default" w:ascii="仿宋_GB2312" w:hAnsi="楷体" w:eastAsia="仿宋_GB2312"/>
          <w:b/>
          <w:color w:val="auto"/>
          <w:sz w:val="32"/>
          <w:szCs w:val="32"/>
          <w:lang w:val="en-US" w:eastAsia="zh-CN"/>
        </w:rPr>
      </w:pPr>
    </w:p>
    <w:p>
      <w:pPr>
        <w:pStyle w:val="2"/>
        <w:numPr>
          <w:ilvl w:val="0"/>
          <w:numId w:val="0"/>
        </w:numPr>
        <w:ind w:firstLine="643" w:firstLineChars="200"/>
        <w:rPr>
          <w:rFonts w:hint="eastAsia" w:ascii="仿宋_GB2312" w:hAnsi="楷体" w:eastAsia="仿宋_GB2312"/>
          <w:b/>
          <w:color w:val="auto"/>
          <w:sz w:val="32"/>
          <w:szCs w:val="32"/>
          <w:lang w:val="en-US" w:eastAsia="zh-CN"/>
        </w:rPr>
      </w:pPr>
      <w:r>
        <w:rPr>
          <w:rFonts w:hint="eastAsia" w:ascii="仿宋_GB2312" w:hAnsi="楷体" w:eastAsia="仿宋_GB2312"/>
          <w:b/>
          <w:color w:val="auto"/>
          <w:sz w:val="32"/>
          <w:szCs w:val="32"/>
          <w:lang w:val="en-US" w:eastAsia="zh-CN"/>
        </w:rPr>
        <w:t>10.“敬老院运营维护”项目。</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（1）项目概述。主要用于补助特困供养人员产生的额外生活支出和长期照护支出。</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。《宿州市人民政府办公室关于调整提高宿州市2022年最低生活保障标准和特困人员供养标准的通知》宿政办秘〔2022〕31号、关于印发《特困人员供养服务机构运行维护实施方案》的通知（宿民发〔2020〕34号）。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2022年，农村集中特困供养每人每年增加1020元补贴含600元水电煤补助；敬老院等级评定给予运行维护费用补助。一星级标准每人每年600元、二星级标准每人每年1200元、三星级标准每人每年2400元。农村特困供养人员按照生活自理能力和失能失智情况分为全护理、半护理、全自理，护理标准分别为分散供养特困人员每人每月501元、286元、43元；集中供养特困人员按照全护理、半护理、全自理标准分别为每人每月715元、429元、58元。</w:t>
      </w:r>
    </w:p>
    <w:p>
      <w:pPr>
        <w:adjustRightInd w:val="0"/>
        <w:snapToGrid w:val="0"/>
        <w:spacing w:line="600" w:lineRule="exact"/>
        <w:ind w:firstLine="320" w:firstLineChars="100"/>
        <w:jc w:val="both"/>
        <w:rPr>
          <w:rFonts w:hint="eastAsia" w:ascii="仿宋_GB2312" w:hAnsi="楷体" w:eastAsia="仿宋_GB2312"/>
          <w:color w:val="auto"/>
          <w:sz w:val="32"/>
          <w:szCs w:val="32"/>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600万元。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p>
      <w:pPr>
        <w:pStyle w:val="2"/>
        <w:rPr>
          <w:rFonts w:hint="eastAsia" w:ascii="仿宋_GB2312" w:hAnsi="楷体" w:eastAsia="仿宋_GB2312"/>
          <w:color w:val="auto"/>
          <w:sz w:val="32"/>
          <w:szCs w:val="32"/>
        </w:rPr>
      </w:pPr>
    </w:p>
    <w:p>
      <w:pPr>
        <w:pStyle w:val="2"/>
        <w:rPr>
          <w:rFonts w:hint="eastAsia" w:ascii="仿宋_GB2312" w:hAnsi="楷体" w:eastAsia="仿宋_GB2312"/>
          <w:color w:val="auto"/>
          <w:sz w:val="32"/>
          <w:szCs w:val="32"/>
        </w:rPr>
      </w:pPr>
    </w:p>
    <w:tbl>
      <w:tblPr>
        <w:tblStyle w:val="3"/>
        <w:tblW w:w="8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662"/>
        <w:gridCol w:w="675"/>
        <w:gridCol w:w="1320"/>
        <w:gridCol w:w="1425"/>
        <w:gridCol w:w="806"/>
        <w:gridCol w:w="1129"/>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6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6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7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敬老院运营维护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7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7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75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08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82"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为贯彻落实《安徽省人民政府关于进一步健全特困人员救助供养制度的实施意见》《宿州市人民政府关于发展养老服务业的实施意见》，提升全市特困供养服务机构建后管养水平，保障全区集中特困供养人员生活质量。</w:t>
            </w:r>
          </w:p>
        </w:tc>
        <w:tc>
          <w:tcPr>
            <w:tcW w:w="387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为贯彻落实《安徽省人民政府关于进一步健全特困人员救助供养制度的实施意见》《宿州市人民政府关于发展养老服务业的实施意见》，提升全市特困供养服务机构建后管养水平，保障全区集中特困供养人员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82"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38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82"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38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82"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38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3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敬老院管理人员180人，星级补助（二星级749人）、集中特困人员827人；失能失智人员（分散：全自理：4769人、半失能171人 、失能453人；集中全自理：204人；半失能354人、失能269人）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敬老院管理人员180人，星级补助（二星级749人）、集中特困人员827人；失能失智人员（分散：全自理：4769人、半失能171人 、失能453人；集中全自理：204人；半失能354人、失能269人）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：补贴资金发放准确率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：补贴资金发放准确率</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：补贴标准</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人员补助1800元/月/人；二星级1200元/人/年、增加生活补贴1020元/人/年；失能失智五保户标准（分散：全自理、半失能、失能分别43元/人/月；286元/人/月、501元/人/月；集中全自理、半失能、失能分别58元/人/月；429元/人/月、715元/人/月）</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：补贴标准</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人员补助1800元/月/人；二星级1200元/人/年、增加生活补贴1020元/人/年；失能失智五保户标准（分散：全自理、半失能、失能分别43元/人/月；286元/人/月、501元/人/月；集中全自理、半失能、失能分别58元/人/月；429元/人/月、715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困难群众生活水平提升情况</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困难群众生活水平提升情况</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：困难群众基本生活保障制度</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：困难群众基本生活保障制度</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：对健全社会救助体系的影响</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成效明显</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：对健全社会救助体系的影响</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：救助对象对社会救助实施的满意度</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：救助对象对社会救助实施的满意度</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eastAsia" w:ascii="仿宋_GB2312" w:hAnsi="楷体" w:eastAsia="仿宋_GB2312"/>
          <w:b/>
          <w:color w:val="auto"/>
          <w:sz w:val="32"/>
          <w:szCs w:val="32"/>
          <w:lang w:val="en-US" w:eastAsia="zh-CN"/>
        </w:rPr>
      </w:pPr>
    </w:p>
    <w:p>
      <w:pPr>
        <w:pStyle w:val="2"/>
        <w:numPr>
          <w:ilvl w:val="0"/>
          <w:numId w:val="0"/>
        </w:numPr>
        <w:ind w:firstLine="643" w:firstLineChars="200"/>
        <w:rPr>
          <w:rFonts w:hint="eastAsia" w:ascii="仿宋_GB2312" w:hAnsi="楷体" w:eastAsia="仿宋_GB2312"/>
          <w:b/>
          <w:color w:val="auto"/>
          <w:sz w:val="32"/>
          <w:szCs w:val="32"/>
          <w:lang w:val="en-US" w:eastAsia="zh-CN"/>
        </w:rPr>
      </w:pPr>
    </w:p>
    <w:p>
      <w:pPr>
        <w:pStyle w:val="2"/>
        <w:numPr>
          <w:ilvl w:val="0"/>
          <w:numId w:val="0"/>
        </w:numPr>
        <w:ind w:firstLine="643" w:firstLineChars="200"/>
        <w:rPr>
          <w:rFonts w:hint="eastAsia" w:ascii="仿宋_GB2312" w:hAnsi="楷体" w:eastAsia="仿宋_GB2312"/>
          <w:b/>
          <w:color w:val="auto"/>
          <w:sz w:val="32"/>
          <w:szCs w:val="32"/>
          <w:lang w:val="en-US" w:eastAsia="zh-CN"/>
        </w:rPr>
      </w:pPr>
    </w:p>
    <w:p>
      <w:pPr>
        <w:pStyle w:val="2"/>
        <w:numPr>
          <w:ilvl w:val="0"/>
          <w:numId w:val="0"/>
        </w:numPr>
        <w:ind w:firstLine="643" w:firstLineChars="200"/>
        <w:rPr>
          <w:rFonts w:hint="eastAsia" w:ascii="仿宋_GB2312" w:hAnsi="楷体" w:eastAsia="仿宋_GB2312"/>
          <w:b/>
          <w:color w:val="auto"/>
          <w:sz w:val="32"/>
          <w:szCs w:val="32"/>
          <w:lang w:val="en-US" w:eastAsia="zh-CN"/>
        </w:rPr>
      </w:pPr>
      <w:r>
        <w:rPr>
          <w:rFonts w:hint="eastAsia" w:ascii="仿宋_GB2312" w:hAnsi="楷体" w:eastAsia="仿宋_GB2312"/>
          <w:b/>
          <w:color w:val="auto"/>
          <w:sz w:val="32"/>
          <w:szCs w:val="32"/>
          <w:lang w:val="en-US" w:eastAsia="zh-CN"/>
        </w:rPr>
        <w:t>11.“特困人员供养”项目。</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（1）项目概述。具有我区户籍的特困供养人员基本生活费、医疗费等</w:t>
      </w:r>
      <w:r>
        <w:rPr>
          <w:rFonts w:hint="eastAsia" w:ascii="仿宋_GB2312" w:hAnsi="楷体" w:eastAsia="仿宋_GB2312"/>
          <w:color w:val="auto"/>
          <w:sz w:val="32"/>
          <w:szCs w:val="32"/>
          <w:lang w:eastAsia="zh-CN"/>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。《宿州市人民政府办公室关于调整提高宿州市2022年最低生活保障标准和特困人员供养标准的通知》宿政办秘〔2022〕31号。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2023年1月1日至2023年12月31日。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城乡特困供养人员基本生活费和分散特困供养人员照料护理补助。城乡特困供养人员按照生活自理能力和失能失智情况分为全护理、半护理、全自理，护理标准分别为每人每月501元、286元、43元</w:t>
      </w:r>
      <w:r>
        <w:rPr>
          <w:rFonts w:hint="eastAsia" w:ascii="仿宋_GB2312" w:hAnsi="楷体" w:eastAsia="仿宋_GB2312"/>
          <w:color w:val="auto"/>
          <w:sz w:val="32"/>
          <w:szCs w:val="32"/>
          <w:lang w:eastAsia="zh-CN"/>
        </w:rPr>
        <w:t>。</w:t>
      </w:r>
    </w:p>
    <w:p>
      <w:pPr>
        <w:adjustRightInd w:val="0"/>
        <w:snapToGrid w:val="0"/>
        <w:spacing w:line="600" w:lineRule="exact"/>
        <w:ind w:firstLine="320" w:firstLineChars="100"/>
        <w:jc w:val="both"/>
        <w:rPr>
          <w:rFonts w:hint="eastAsia" w:ascii="仿宋_GB2312" w:hAnsi="楷体" w:eastAsia="仿宋_GB2312"/>
          <w:color w:val="auto"/>
          <w:sz w:val="32"/>
          <w:szCs w:val="32"/>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2161万元。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tbl>
      <w:tblPr>
        <w:tblStyle w:val="3"/>
        <w:tblW w:w="83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690"/>
        <w:gridCol w:w="690"/>
        <w:gridCol w:w="1243"/>
        <w:gridCol w:w="1470"/>
        <w:gridCol w:w="1170"/>
        <w:gridCol w:w="75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83"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83"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3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特困人员供养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2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新增项目   </w:t>
            </w:r>
            <w:r>
              <w:rPr>
                <w:rFonts w:hint="default" w:ascii="Wingdings 2" w:hAnsi="Wingdings 2" w:eastAsia="Wingdings 2" w:cs="Wingdings 2"/>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延续项目</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7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09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93"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目标1：聚焦脱贫攻坚、聚焦特殊群体、不断完善与我区经济社会发展水平相结合、相适应的特困人员救助供养制度，织密特困供养对象服务网络，兜牢特困供养对象基本生活底线。</w:t>
            </w:r>
          </w:p>
        </w:tc>
        <w:tc>
          <w:tcPr>
            <w:tcW w:w="360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目标1：聚焦脱贫攻坚、聚焦特殊群体、不断完善与我区经济社会发展水平相结合、相适应的特困人员救助供养制度，织密特困供养对象服务网络，兜牢特困供养对象基本生活底线。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93"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36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93"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36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93"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36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一级指标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分散5393、集中827人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救助人数</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分散5393、集中827人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质暈指标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：补贴资金发放准确率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：补贴资金发放准确率</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：补贴资金在规定时间内支付到位</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：补贴标准</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2022年7月执行687元；预计2023年7月特困标准提高至728元；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：补贴标准</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2022年7月执行687元；预计2023年7月特困标准提高至728元；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困难群众生活水平提升情况</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困难群众生活水平提升情况</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：困难群众基本生活保障制度</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：困难群众基本生活保障制度</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：对健全社会救助体系的影响</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成效明显</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：对健全社会救助体系的影响</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：政策知晓率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r>
              <w:rPr>
                <w:rFonts w:hint="default" w:ascii="Times New Roman" w:hAnsi="Times New Roman" w:eastAsia="宋体" w:cs="Times New Roman"/>
                <w:i w:val="0"/>
                <w:iCs w:val="0"/>
                <w:color w:val="000000"/>
                <w:kern w:val="0"/>
                <w:sz w:val="20"/>
                <w:szCs w:val="20"/>
                <w:u w:val="none"/>
                <w:lang w:val="en-US" w:eastAsia="zh-CN" w:bidi="ar"/>
              </w:rPr>
              <w:t xml:space="preserve">1 </w:t>
            </w:r>
            <w:r>
              <w:rPr>
                <w:rFonts w:hint="eastAsia" w:ascii="宋体" w:hAnsi="宋体" w:eastAsia="宋体" w:cs="宋体"/>
                <w:i w:val="0"/>
                <w:iCs w:val="0"/>
                <w:color w:val="000000"/>
                <w:kern w:val="0"/>
                <w:sz w:val="20"/>
                <w:szCs w:val="20"/>
                <w:u w:val="none"/>
                <w:lang w:val="en-US" w:eastAsia="zh-CN" w:bidi="ar"/>
              </w:rPr>
              <w:t>：政策知晓率</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numPr>
          <w:ilvl w:val="0"/>
          <w:numId w:val="0"/>
        </w:numPr>
        <w:rPr>
          <w:rFonts w:hint="eastAsia" w:ascii="仿宋_GB2312" w:hAnsi="楷体" w:eastAsia="仿宋_GB2312"/>
          <w:b/>
          <w:color w:val="auto"/>
          <w:sz w:val="32"/>
          <w:szCs w:val="32"/>
          <w:lang w:val="en-US" w:eastAsia="zh-CN"/>
        </w:rPr>
      </w:pPr>
    </w:p>
    <w:p>
      <w:pPr>
        <w:spacing w:line="600" w:lineRule="exact"/>
        <w:ind w:firstLine="643" w:firstLineChars="200"/>
        <w:jc w:val="both"/>
        <w:rPr>
          <w:rFonts w:hint="eastAsia" w:ascii="仿宋" w:hAnsi="仿宋" w:eastAsia="仿宋" w:cs="仿宋"/>
          <w:b/>
          <w:bCs w:val="0"/>
          <w:sz w:val="32"/>
          <w:szCs w:val="32"/>
          <w:lang w:val="en-US" w:eastAsia="zh-CN"/>
        </w:rPr>
      </w:pPr>
      <w:r>
        <w:rPr>
          <w:rFonts w:hint="eastAsia" w:ascii="仿宋_GB2312" w:hAnsi="楷体" w:eastAsia="仿宋_GB2312"/>
          <w:b/>
          <w:bCs w:val="0"/>
          <w:color w:val="auto"/>
          <w:sz w:val="32"/>
          <w:szCs w:val="32"/>
          <w:lang w:val="en-US" w:eastAsia="zh-CN"/>
        </w:rPr>
        <w:t>12.</w:t>
      </w:r>
      <w:r>
        <w:rPr>
          <w:rFonts w:hint="eastAsia" w:ascii="仿宋" w:hAnsi="仿宋" w:eastAsia="仿宋" w:cs="仿宋"/>
          <w:b/>
          <w:bCs w:val="0"/>
          <w:sz w:val="32"/>
          <w:szCs w:val="32"/>
          <w:lang w:val="en-US" w:eastAsia="zh-CN"/>
        </w:rPr>
        <w:t>“婚姻证书工本费”项目。</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(1)项目概述：婚姻登记证书工本费。</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(2)立项依据：根据安徽省民政厅文件皖民务函[2017]225号、皖民务函[2017]7号等上级文件精神，免去婚姻登记工本费。</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(3)实施主体：宿州市埇桥区民政局婚姻登记处。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(4)起止时间：2023年1月至2023年12月。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(5)项目内容：根据《民政部办公厅关于做好停征婚姻和收养登记费有关工作的通知》（民办函[2017]92号）及《关于停止收取婚姻收养登记费的通知》（皖民务函[2017]225号）等上级文件精神，我处取消所有收费项目，所需相关经费均纳入财政预算。</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(6)年度预算安排：根据往年数据，我处年婚姻登记量约3.1万对，按照省厅要求自行到省厅印刷厂购买婚姻登记证书，成本费2.89元/对，资金共计9万元。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(7)绩效目标</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免收结婚证书和离婚证书工本费，加大婚姻法规宣传力度，落实婚姻登记业务一次性办结制，为群众提供全面、优质、高效的服务，对符合婚姻登记条件的人员依法办理婚姻登记，保障婚姻登记流程规范。</w:t>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
        <w:gridCol w:w="827"/>
        <w:gridCol w:w="1027"/>
        <w:gridCol w:w="1407"/>
        <w:gridCol w:w="953"/>
        <w:gridCol w:w="1027"/>
        <w:gridCol w:w="1407"/>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婚姻证书工本费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埇桥区民政局婚姻登记处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Style w:val="6"/>
                <w:lang w:val="en-US" w:eastAsia="zh-CN" w:bidi="ar"/>
              </w:rPr>
              <w:sym w:font="Wingdings 2" w:char="00A3"/>
            </w:r>
            <w:r>
              <w:rPr>
                <w:rStyle w:val="6"/>
                <w:lang w:val="en-US" w:eastAsia="zh-CN" w:bidi="ar"/>
              </w:rPr>
              <w:t xml:space="preserve">新增项目   </w:t>
            </w:r>
            <w:r>
              <w:rPr>
                <w:rStyle w:val="6"/>
                <w:lang w:val="en-US" w:eastAsia="zh-CN" w:bidi="ar"/>
              </w:rPr>
              <w:sym w:font="Wingdings 2" w:char="0052"/>
            </w:r>
            <w:r>
              <w:rPr>
                <w:rStyle w:val="6"/>
                <w:lang w:val="en-US" w:eastAsia="zh-CN" w:bidi="ar"/>
              </w:rPr>
              <w:t>延续项目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0" w:type="auto"/>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免收婚姻登记工本费，保障婚姻登记业务正常运转</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免收婚姻登记工本费，保障婚姻登记业务正常运转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免收婚姻证书覆盖率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免收婚姻证书覆盖率</w:t>
            </w:r>
          </w:p>
        </w:tc>
        <w:tc>
          <w:tcPr>
            <w:tcW w:w="0" w:type="auto"/>
            <w:tcBorders>
              <w:top w:val="single" w:color="auto"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发放结婚、离婚证件合格率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发放结婚、离婚证件合格率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婚姻登记业务及时完成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一次性办结制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婚姻登记业务及时完成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一次性办结制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控制成本不超预算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控制成本不超预算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办理证件工作满意率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 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办理证件工作满意率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 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节约办公资源</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持续加强</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 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节约办公资源</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持续加强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可持续影响指标</w:t>
            </w:r>
          </w:p>
        </w:tc>
        <w:tc>
          <w:tcPr>
            <w:tcW w:w="0" w:type="auto"/>
            <w:tcBorders>
              <w:top w:val="single" w:color="auto"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强化服务宗旨，提高服务水平</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长期</w:t>
            </w:r>
          </w:p>
        </w:tc>
        <w:tc>
          <w:tcPr>
            <w:tcW w:w="0" w:type="auto"/>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 指标</w:t>
            </w:r>
          </w:p>
        </w:tc>
        <w:tc>
          <w:tcPr>
            <w:tcW w:w="0" w:type="auto"/>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强化服务宗旨，提高服务水平</w:t>
            </w:r>
          </w:p>
        </w:tc>
        <w:tc>
          <w:tcPr>
            <w:tcW w:w="0" w:type="auto"/>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窗口总体满意度，群众满意率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 满意度指标</w:t>
            </w:r>
          </w:p>
        </w:tc>
        <w:tc>
          <w:tcPr>
            <w:tcW w:w="0" w:type="auto"/>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窗口总体满意度，群众满意率</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000000"/>
                <w:kern w:val="0"/>
                <w:sz w:val="20"/>
                <w:szCs w:val="20"/>
                <w:u w:val="none"/>
                <w:lang w:val="en-US" w:eastAsia="zh-CN" w:bidi="ar"/>
              </w:rPr>
              <w:t>≥99%</w:t>
            </w:r>
          </w:p>
        </w:tc>
      </w:tr>
    </w:tbl>
    <w:p>
      <w:pPr>
        <w:pStyle w:val="2"/>
        <w:ind w:left="0" w:leftChars="0" w:firstLine="0" w:firstLineChars="0"/>
        <w:rPr>
          <w:rFonts w:hint="eastAsia" w:ascii="仿宋" w:hAnsi="仿宋" w:eastAsia="仿宋" w:cs="仿宋"/>
          <w:sz w:val="32"/>
          <w:szCs w:val="32"/>
          <w:lang w:val="en-US" w:eastAsia="zh-CN"/>
        </w:rPr>
      </w:pPr>
    </w:p>
    <w:p>
      <w:pPr>
        <w:spacing w:line="600" w:lineRule="exact"/>
        <w:ind w:firstLine="643" w:firstLineChars="200"/>
        <w:jc w:val="both"/>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13.“婚姻档案电子化”项目。</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(1)项目概述：婚姻登记档案电子化。</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(2)立项依据：根据《关于进一步做好婚姻登记历史档案补录工作的通知》(皖民务函[2018]621 号)、《关于进一步提升全省婚姻登记机关信息化、智能化水平的通知》（皖民务函[2021]145号）等上级文件精神要求，进行婚姻登记档案电子化。</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(3)实施主体：宿州市埇桥区民政局婚姻登记处。</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(4)起止时间：2023年1月至2023年12月。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(5)项目内容：将新中国成立以来的现存婚姻登记历史档案数据电子化补录进安徽省婚姻登记系统。</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(6)年度预算安排。</w:t>
      </w:r>
    </w:p>
    <w:p>
      <w:pPr>
        <w:adjustRightInd w:val="0"/>
        <w:snapToGrid w:val="0"/>
        <w:spacing w:line="600" w:lineRule="exact"/>
        <w:ind w:firstLine="640" w:firstLineChars="200"/>
        <w:jc w:val="both"/>
        <w:rPr>
          <w:rFonts w:hint="default"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 xml:space="preserve">婚姻登记档案电子化年度预算资金为20万元。资金安排：一是将埇桥区档案馆现存的婚姻登记电子档案与我处系统进行挂接；二是将我处目前现存的婚姻登记档案全部实现电子化（此项长期实行）。根据省厅文件要求，需配备专业人员、设备进行补录。 </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lang w:val="en-US" w:eastAsia="zh-CN"/>
        </w:rPr>
        <w:t>(7)绩效目标。</w:t>
      </w:r>
    </w:p>
    <w:p>
      <w:pPr>
        <w:adjustRightInd w:val="0"/>
        <w:snapToGrid w:val="0"/>
        <w:spacing w:line="600" w:lineRule="exact"/>
        <w:ind w:firstLine="640" w:firstLineChars="200"/>
        <w:jc w:val="both"/>
        <w:rPr>
          <w:rFonts w:hint="eastAsia" w:ascii="仿宋" w:hAnsi="仿宋" w:eastAsia="仿宋" w:cs="仿宋"/>
          <w:sz w:val="32"/>
          <w:szCs w:val="32"/>
          <w:lang w:val="en-US" w:eastAsia="zh-CN"/>
        </w:rPr>
      </w:pPr>
      <w:r>
        <w:rPr>
          <w:rFonts w:hint="eastAsia" w:ascii="仿宋_GB2312" w:hAnsi="楷体" w:eastAsia="仿宋_GB2312"/>
          <w:color w:val="auto"/>
          <w:sz w:val="32"/>
          <w:szCs w:val="32"/>
          <w:lang w:val="en-US" w:eastAsia="zh-CN"/>
        </w:rPr>
        <w:t>深入贯彻落实上级文件精神，进一步完善电子档案管理，整合社会管理基础信息，建立完备的婚姻登记信息数据库，实现全国婚姻登记信息资源共享。</w:t>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
        <w:gridCol w:w="746"/>
        <w:gridCol w:w="836"/>
        <w:gridCol w:w="1667"/>
        <w:gridCol w:w="1086"/>
        <w:gridCol w:w="836"/>
        <w:gridCol w:w="1667"/>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婚姻档案电子化费用（历史、年登记量）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埇桥区民政局婚姻登记处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Style w:val="6"/>
                <w:lang w:val="en-US" w:eastAsia="zh-CN" w:bidi="ar"/>
              </w:rPr>
              <w:sym w:font="Wingdings 2" w:char="0052"/>
            </w:r>
            <w:r>
              <w:rPr>
                <w:rStyle w:val="6"/>
                <w:lang w:val="en-US" w:eastAsia="zh-CN" w:bidi="ar"/>
              </w:rPr>
              <w:t xml:space="preserve">新增项目   </w:t>
            </w:r>
            <w:r>
              <w:rPr>
                <w:rStyle w:val="6"/>
                <w:lang w:val="en-US" w:eastAsia="zh-CN" w:bidi="ar"/>
              </w:rPr>
              <w:sym w:font="Wingdings 2" w:char="00A3"/>
            </w:r>
            <w:r>
              <w:rPr>
                <w:rStyle w:val="6"/>
                <w:lang w:val="en-US" w:eastAsia="zh-CN" w:bidi="ar"/>
              </w:rPr>
              <w:t>延续项目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中期目标（2023年1月一2023年12月）</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0" w:type="auto"/>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将新中国成立以来的现存婚姻登记历史档案数据电子化补录进婚姻登记系统</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将新中国成立以来的现存婚姻登记历史档案数据电子化补录进婚姻登记系统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婚姻档案电子化覆盖率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婚姻档案电子化覆盖率</w:t>
            </w:r>
          </w:p>
        </w:tc>
        <w:tc>
          <w:tcPr>
            <w:tcW w:w="0" w:type="auto"/>
            <w:tcBorders>
              <w:top w:val="single" w:color="auto"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严格执行相关政策法规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严格执行相关政策法规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各项业务及时完成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一次性办结制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各项业务及时完成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一次性办结制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控制成本不超预算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控制成本不超预算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不超预算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方便群众办事，维护社会稳定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一以贯之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方便群众办事，维护社会稳定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一以贯之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 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强化服务宗旨，提高服务水平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长期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强化服务宗旨，提高服务水平</w:t>
            </w:r>
          </w:p>
        </w:tc>
        <w:tc>
          <w:tcPr>
            <w:tcW w:w="0" w:type="auto"/>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窗口总体满意度，依法办理婚姻登记，群众满意率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0" w:type="auto"/>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窗口总体满意度，依法办理婚姻登记，群众满意率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eastAsia" w:ascii="Times New Roman" w:hAnsi="Times New Roman" w:eastAsia="宋体" w:cs="Times New Roman"/>
                <w:i w:val="0"/>
                <w:iCs w:val="0"/>
                <w:color w:val="000000"/>
                <w:kern w:val="0"/>
                <w:sz w:val="20"/>
                <w:szCs w:val="20"/>
                <w:u w:val="none"/>
                <w:lang w:val="en-US" w:eastAsia="zh-CN" w:bidi="ar"/>
              </w:rPr>
              <w:t>100%</w:t>
            </w:r>
          </w:p>
        </w:tc>
      </w:tr>
    </w:tbl>
    <w:p>
      <w:pPr>
        <w:spacing w:line="600" w:lineRule="exact"/>
        <w:ind w:firstLine="643" w:firstLineChars="200"/>
        <w:jc w:val="both"/>
        <w:rPr>
          <w:rFonts w:hint="eastAsia" w:ascii="仿宋" w:hAnsi="仿宋" w:eastAsia="仿宋" w:cs="仿宋"/>
          <w:b w:val="0"/>
          <w:bCs w:val="0"/>
          <w:sz w:val="32"/>
          <w:szCs w:val="32"/>
          <w:lang w:eastAsia="en-US"/>
        </w:rPr>
      </w:pPr>
      <w:r>
        <w:rPr>
          <w:rFonts w:hint="eastAsia" w:ascii="仿宋" w:hAnsi="仿宋" w:eastAsia="仿宋" w:cs="仿宋"/>
          <w:b/>
          <w:bCs/>
          <w:sz w:val="32"/>
          <w:szCs w:val="32"/>
          <w:lang w:val="en-US" w:eastAsia="zh-CN"/>
        </w:rPr>
        <w:t>14.</w:t>
      </w:r>
      <w:r>
        <w:rPr>
          <w:rFonts w:hint="eastAsia" w:ascii="仿宋" w:hAnsi="仿宋" w:eastAsia="仿宋" w:cs="仿宋"/>
          <w:b/>
          <w:bCs/>
          <w:sz w:val="32"/>
          <w:szCs w:val="32"/>
          <w:lang w:eastAsia="en-US"/>
        </w:rPr>
        <w:t>“城市特困人员救助供养生活费</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en-US"/>
        </w:rPr>
        <w:t>”项目。</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项目概述。城市特困人员是指城镇居民中无劳动能力、无生活来源、无法定赡养人和扶养人，或者其赡养人和扶养人确无赡养或者扶养能力的老年人、残疾人。根据相关文件精神，福利救助中心应为特困人员提供基本生活保障，切实维护他们的基本生活权益。</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(2)立项依据。根据宿政办秘〔2022〕31号《宿州市人民政府办公室关于调整提高宿州市2022年最低生活保障标准和特困人员供养标准的通知》。</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(3)实施主体。实施主体是宿州市埇桥区社会福利救助中心。</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(4)起止时间。2023年1月1日至2023年12月31日</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项目内容。我中心现有城市特困人员141人，根据宿政办秘〔2022〕31号文件精神，城市特困人员集中供养标准为每人每月890元,需申请2023年财政资金150.59万元，以充分保障特困人员基本生活，切实维护他们的基本生活权益。</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(6)年度预算安排。2023年财政预算拨款150.59万元。</w:t>
      </w:r>
    </w:p>
    <w:p>
      <w:pPr>
        <w:spacing w:line="600" w:lineRule="exact"/>
        <w:ind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sz w:val="32"/>
          <w:szCs w:val="32"/>
        </w:rPr>
      </w:pPr>
    </w:p>
    <w:p>
      <w:pPr>
        <w:pStyle w:val="2"/>
        <w:ind w:left="0" w:leftChars="0" w:firstLine="0" w:firstLineChars="0"/>
        <w:rPr>
          <w:rFonts w:hint="eastAsia" w:ascii="华文仿宋" w:hAnsi="华文仿宋" w:eastAsia="华文仿宋" w:cs="华文仿宋"/>
          <w:sz w:val="32"/>
          <w:szCs w:val="32"/>
        </w:rPr>
      </w:pPr>
    </w:p>
    <w:p>
      <w:pPr>
        <w:keepNext w:val="0"/>
        <w:keepLines w:val="0"/>
        <w:widowControl/>
        <w:suppressLineNumbers w:val="0"/>
        <w:ind w:firstLine="321" w:firstLineChars="100"/>
        <w:jc w:val="center"/>
        <w:textAlignment w:val="center"/>
        <w:rPr>
          <w:rFonts w:hint="eastAsia" w:ascii="宋体" w:hAnsi="宋体" w:eastAsia="宋体" w:cs="宋体"/>
          <w:b/>
          <w:bCs/>
          <w:color w:val="000000"/>
          <w:kern w:val="0"/>
          <w:sz w:val="32"/>
          <w:szCs w:val="32"/>
          <w:lang w:val="en-US" w:eastAsia="zh-CN" w:bidi="en-US"/>
        </w:rPr>
      </w:pPr>
      <w:r>
        <w:rPr>
          <w:rFonts w:hint="eastAsia" w:ascii="宋体" w:hAnsi="宋体" w:eastAsia="宋体" w:cs="宋体"/>
          <w:b/>
          <w:bCs/>
          <w:color w:val="000000"/>
          <w:kern w:val="0"/>
          <w:sz w:val="32"/>
          <w:szCs w:val="32"/>
          <w:lang w:val="en-US" w:eastAsia="zh-CN" w:bidi="en-US"/>
        </w:rPr>
        <w:t>项目支出绩效目标表</w:t>
      </w:r>
    </w:p>
    <w:tbl>
      <w:tblPr>
        <w:tblStyle w:val="3"/>
        <w:tblW w:w="8720" w:type="dxa"/>
        <w:tblInd w:w="-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4"/>
        <w:gridCol w:w="532"/>
        <w:gridCol w:w="656"/>
        <w:gridCol w:w="1541"/>
        <w:gridCol w:w="1542"/>
        <w:gridCol w:w="1158"/>
        <w:gridCol w:w="1229"/>
        <w:gridCol w:w="190"/>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720" w:type="dxa"/>
            <w:gridSpan w:val="9"/>
            <w:tcBorders>
              <w:top w:val="nil"/>
              <w:left w:val="nil"/>
              <w:bottom w:val="nil"/>
              <w:right w:val="nil"/>
            </w:tcBorders>
            <w:noWrap/>
            <w:vAlign w:val="center"/>
          </w:tcPr>
          <w:p>
            <w:pPr>
              <w:widowControl/>
              <w:jc w:val="center"/>
              <w:rPr>
                <w:rFonts w:hint="eastAsia" w:ascii="宋体" w:hAnsi="宋体" w:eastAsia="宋体" w:cs="宋体"/>
                <w:color w:val="000000"/>
                <w:kern w:val="0"/>
                <w:sz w:val="24"/>
                <w:lang w:val="en-US" w:eastAsia="zh-CN" w:bidi="en-US"/>
              </w:rPr>
            </w:pPr>
            <w:r>
              <w:rPr>
                <w:rFonts w:hint="eastAsia" w:ascii="宋体" w:hAnsi="宋体" w:eastAsia="宋体" w:cs="宋体"/>
                <w:color w:val="000000"/>
                <w:kern w:val="0"/>
                <w:sz w:val="24"/>
                <w:lang w:val="en-US" w:eastAsia="zh-CN" w:bidi="en-US"/>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80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项目名称</w:t>
            </w:r>
          </w:p>
        </w:tc>
        <w:tc>
          <w:tcPr>
            <w:tcW w:w="6918"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4"/>
                <w:szCs w:val="24"/>
                <w:lang w:val="en-US" w:eastAsia="zh-CN" w:bidi="en-US"/>
              </w:rPr>
              <w:t>城市特困人员救助供养生活费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80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主管部门</w:t>
            </w:r>
          </w:p>
        </w:tc>
        <w:tc>
          <w:tcPr>
            <w:tcW w:w="30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埇桥区民政局</w:t>
            </w:r>
          </w:p>
        </w:tc>
        <w:tc>
          <w:tcPr>
            <w:tcW w:w="23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实施单位</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埇桥区社会福利救助中心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项目属性</w:t>
            </w:r>
          </w:p>
        </w:tc>
        <w:tc>
          <w:tcPr>
            <w:tcW w:w="30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 xml:space="preserve">□新增项目     </w:t>
            </w:r>
            <w:r>
              <w:rPr>
                <w:rFonts w:hint="eastAsia" w:ascii="宋体" w:hAnsi="宋体" w:eastAsia="宋体" w:cs="宋体"/>
                <w:color w:val="000000"/>
                <w:kern w:val="0"/>
                <w:sz w:val="22"/>
                <w:szCs w:val="22"/>
                <w:lang w:val="en-US" w:eastAsia="zh-CN" w:bidi="en-US"/>
              </w:rPr>
              <w:sym w:font="Wingdings 2" w:char="0052"/>
            </w:r>
            <w:r>
              <w:rPr>
                <w:rFonts w:hint="eastAsia" w:ascii="宋体" w:hAnsi="宋体" w:eastAsia="宋体" w:cs="宋体"/>
                <w:color w:val="000000"/>
                <w:kern w:val="0"/>
                <w:sz w:val="22"/>
                <w:szCs w:val="22"/>
                <w:lang w:val="en-US" w:eastAsia="zh-CN" w:bidi="en-US"/>
              </w:rPr>
              <w:t>延续项目</w:t>
            </w:r>
          </w:p>
        </w:tc>
        <w:tc>
          <w:tcPr>
            <w:tcW w:w="23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项目期</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80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项目资金</w:t>
            </w:r>
          </w:p>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（万元）</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中期资金总额：</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150.59</w:t>
            </w:r>
          </w:p>
        </w:tc>
        <w:tc>
          <w:tcPr>
            <w:tcW w:w="23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年度资金总额：</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80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其中：财政拨款</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150.59</w:t>
            </w:r>
          </w:p>
        </w:tc>
        <w:tc>
          <w:tcPr>
            <w:tcW w:w="23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其中：财政拨款</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80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其他资金</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0.00</w:t>
            </w:r>
          </w:p>
        </w:tc>
        <w:tc>
          <w:tcPr>
            <w:tcW w:w="23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其他资金</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614"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总</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体</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目</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标</w:t>
            </w:r>
          </w:p>
        </w:tc>
        <w:tc>
          <w:tcPr>
            <w:tcW w:w="427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中期目标（2023年一2025年）</w:t>
            </w:r>
          </w:p>
        </w:tc>
        <w:tc>
          <w:tcPr>
            <w:tcW w:w="383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61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427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按照党中央、国务院决策部署，以解决城乡特困人员突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tc>
        <w:tc>
          <w:tcPr>
            <w:tcW w:w="383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根据宿政办秘〔2022〕31号《宿州市人民政府办公室关于调整提高宿州市2022年最低生活保障标准和特困人员供养标准的通知》，中心应按时保质保量完成城市特困人员救助供养工作，为特困人员提供基本生活保障，切实维护他们的基本生活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绩</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效</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指</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标</w:t>
            </w:r>
          </w:p>
        </w:tc>
        <w:tc>
          <w:tcPr>
            <w:tcW w:w="5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 xml:space="preserve">一级指标 </w:t>
            </w:r>
          </w:p>
        </w:tc>
        <w:tc>
          <w:tcPr>
            <w:tcW w:w="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二级指标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三级指标</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指标值</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二级指标</w:t>
            </w:r>
          </w:p>
        </w:tc>
        <w:tc>
          <w:tcPr>
            <w:tcW w:w="1419" w:type="dxa"/>
            <w:gridSpan w:val="2"/>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三级指标</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产出指标</w:t>
            </w:r>
          </w:p>
        </w:tc>
        <w:tc>
          <w:tcPr>
            <w:tcW w:w="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数量指标</w:t>
            </w:r>
          </w:p>
        </w:tc>
        <w:tc>
          <w:tcPr>
            <w:tcW w:w="1541" w:type="dxa"/>
            <w:tcBorders>
              <w:top w:val="nil"/>
              <w:left w:val="nil"/>
              <w:bottom w:val="nil"/>
              <w:right w:val="nil"/>
            </w:tcBorders>
            <w:shd w:val="clear" w:color="auto" w:fill="auto"/>
            <w:noWrap/>
            <w:vAlign w:val="bottom"/>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集中供养城市特困人员人数</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141人</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数量指标</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集中供养城市特困人员人数</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141人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质量指标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城市特困人员生活保障标准</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890元/人/月</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质量指标</w:t>
            </w:r>
          </w:p>
        </w:tc>
        <w:tc>
          <w:tcPr>
            <w:tcW w:w="1419" w:type="dxa"/>
            <w:gridSpan w:val="2"/>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城市特困人员生活保障标准</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890元/人/月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城市特困人员生活质量</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逐步改善提高</w:t>
            </w: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城市特困人员生活质量</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逐步改善提高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时效指标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资金在规定时间内下达率</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时效指标</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资金在规定时间内下达率</w:t>
            </w:r>
            <w:r>
              <w:rPr>
                <w:rFonts w:hint="eastAsia" w:ascii="宋体" w:hAnsi="宋体" w:eastAsia="宋体" w:cs="宋体"/>
                <w:color w:val="000000"/>
                <w:kern w:val="0"/>
                <w:sz w:val="22"/>
                <w:szCs w:val="22"/>
                <w:lang w:val="en-US" w:eastAsia="zh-CN" w:bidi="en-US"/>
              </w:rPr>
              <w:br w:type="textWrapping"/>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补助资金在规定时间内支付到位</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指标2：补助资金在规定时间内支付到位</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4"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成本指标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城市特困人员救助供养生活费金额</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共计150.59万元，中期救济标准会逐步提高，特困人员的生活会得到切实保障。</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成本指标</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城市特困人员救助供养生活费金额</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共计150.59万元，中期救济标准会逐步提高，特困人员的生活会得到切实保障。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效益指标</w:t>
            </w:r>
          </w:p>
        </w:tc>
        <w:tc>
          <w:tcPr>
            <w:tcW w:w="656"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社会效益 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特困供养对象生活水平提升情况</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稳步提升</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社会效益 指标</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特困供养对象生活水平提升情况</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1541" w:type="dxa"/>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政策知晓率</w:t>
            </w:r>
          </w:p>
        </w:tc>
        <w:tc>
          <w:tcPr>
            <w:tcW w:w="1542"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≥90%</w:t>
            </w: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政策知晓率</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可持续影响指标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对健全社会救助体系的影响</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不断完善</w:t>
            </w:r>
          </w:p>
        </w:tc>
        <w:tc>
          <w:tcPr>
            <w:tcW w:w="1158"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可持续影响 指标</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对健全社会救助体系的影响</w:t>
            </w:r>
          </w:p>
        </w:tc>
        <w:tc>
          <w:tcPr>
            <w:tcW w:w="12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c>
          <w:tcPr>
            <w:tcW w:w="532"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满意度</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指标</w:t>
            </w:r>
          </w:p>
        </w:tc>
        <w:tc>
          <w:tcPr>
            <w:tcW w:w="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服务对象 满意度指标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城市特困供养对象满意度</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1158"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服务对象 满意度指标</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城市特困供养对象满意度</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bl>
    <w:p>
      <w:pPr>
        <w:pStyle w:val="2"/>
        <w:ind w:left="0" w:leftChars="0" w:firstLine="0" w:firstLineChars="0"/>
        <w:rPr>
          <w:rFonts w:hint="eastAsia"/>
        </w:rPr>
      </w:pPr>
    </w:p>
    <w:p>
      <w:pPr>
        <w:spacing w:line="60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.“城市特困人员失能失智护理补贴”项目。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b w:val="0"/>
          <w:bCs/>
          <w:color w:val="000000"/>
          <w:kern w:val="2"/>
          <w:sz w:val="32"/>
          <w:szCs w:val="32"/>
          <w:lang w:val="en-US" w:eastAsia="zh-CN" w:bidi="ar-SA"/>
        </w:rPr>
        <w:t>(1)项目概述。为保障特困人员基本生活，建立特困人员救助供养制度，对特困人员生活自理能力进行评估并根据评估结果，确定特困人员应当享受的照料护理档次，发放特困人员失能失智护理补贴，确保实现决胜全面建成小康社会、决战脱贫攻坚目标任务。</w:t>
      </w:r>
    </w:p>
    <w:p>
      <w:pPr>
        <w:adjustRightInd w:val="0"/>
        <w:snapToGrid w:val="0"/>
        <w:spacing w:line="60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(2)立项依据。宿政办秘〔2022〕31号《宿州市人民政府办公室关于调整提高宿州市2022年最低生活保障标准和特困人员供养标准的通知》</w:t>
      </w:r>
    </w:p>
    <w:p>
      <w:pPr>
        <w:adjustRightInd w:val="0"/>
        <w:snapToGrid w:val="0"/>
        <w:spacing w:line="60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(3)实施主体。实施主体是宿州市埇桥区社会福利救助中心。</w:t>
      </w:r>
    </w:p>
    <w:p>
      <w:pPr>
        <w:adjustRightInd w:val="0"/>
        <w:snapToGrid w:val="0"/>
        <w:spacing w:line="60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(4)起止时间。2023年1月1日至2023年12月31日</w:t>
      </w:r>
    </w:p>
    <w:p>
      <w:pPr>
        <w:adjustRightInd w:val="0"/>
        <w:snapToGrid w:val="0"/>
        <w:spacing w:line="60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(5)项目内容。我中心现供养城市特困人员137人，动态人员4人，共计141人，其中全失能人员51人,半失能人员87人,全自理3人。根据宿政办秘〔2022〕31号《宿州市人民政府办公室关于调整提高宿州市2022年最低生活保障标准和特困人员供养标准的通知》精神，集中供养特困人员按照全护理、半护理、全自理标准分别为每人每月715元、429元、58元,需申请2023年财政资金88.7544万元，用于拨付特困人员失能失智护理补贴，保障特困人员基本生活。</w:t>
      </w:r>
    </w:p>
    <w:p>
      <w:pPr>
        <w:adjustRightInd w:val="0"/>
        <w:snapToGrid w:val="0"/>
        <w:spacing w:line="60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(6)年度预算安排。2023年财政预算拨款88.75万元。</w:t>
      </w:r>
    </w:p>
    <w:p>
      <w:pPr>
        <w:adjustRightInd w:val="0"/>
        <w:snapToGrid w:val="0"/>
        <w:spacing w:line="60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(7)绩效目标。</w:t>
      </w:r>
    </w:p>
    <w:tbl>
      <w:tblPr>
        <w:tblStyle w:val="3"/>
        <w:tblW w:w="84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
        <w:gridCol w:w="529"/>
        <w:gridCol w:w="609"/>
        <w:gridCol w:w="1160"/>
        <w:gridCol w:w="1408"/>
        <w:gridCol w:w="1191"/>
        <w:gridCol w:w="1090"/>
        <w:gridCol w:w="2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480" w:type="dxa"/>
            <w:gridSpan w:val="8"/>
            <w:tcBorders>
              <w:top w:val="nil"/>
              <w:left w:val="nil"/>
              <w:bottom w:val="nil"/>
              <w:right w:val="nil"/>
            </w:tcBorders>
            <w:noWrap/>
            <w:vAlign w:val="center"/>
          </w:tcPr>
          <w:p>
            <w:pPr>
              <w:keepNext w:val="0"/>
              <w:keepLines w:val="0"/>
              <w:widowControl/>
              <w:suppressLineNumbers w:val="0"/>
              <w:jc w:val="both"/>
              <w:textAlignment w:val="center"/>
              <w:rPr>
                <w:rStyle w:val="6"/>
                <w:rFonts w:hint="eastAsia" w:ascii="宋体" w:hAnsi="宋体" w:eastAsia="宋体" w:cs="宋体"/>
                <w:lang w:val="en-US" w:eastAsia="zh-CN" w:bidi="ar"/>
              </w:rPr>
            </w:pPr>
          </w:p>
          <w:p>
            <w:pPr>
              <w:keepNext w:val="0"/>
              <w:keepLines w:val="0"/>
              <w:widowControl/>
              <w:suppressLineNumbers w:val="0"/>
              <w:ind w:firstLine="321" w:firstLineChars="1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color w:val="000000"/>
                <w:kern w:val="0"/>
                <w:sz w:val="32"/>
                <w:szCs w:val="32"/>
                <w:lang w:val="en-US" w:eastAsia="zh-CN" w:bidi="en-US"/>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480" w:type="dxa"/>
            <w:gridSpan w:val="8"/>
            <w:tcBorders>
              <w:top w:val="nil"/>
              <w:left w:val="nil"/>
              <w:bottom w:val="nil"/>
              <w:right w:val="nil"/>
            </w:tcBorders>
            <w:noWrap/>
            <w:vAlign w:val="center"/>
          </w:tcPr>
          <w:p>
            <w:pPr>
              <w:keepNext w:val="0"/>
              <w:keepLines w:val="0"/>
              <w:widowControl/>
              <w:suppressLineNumbers w:val="0"/>
              <w:ind w:firstLine="1200" w:firstLineChars="6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color w:val="000000"/>
                <w:kern w:val="0"/>
                <w:sz w:val="24"/>
                <w:lang w:val="en-US" w:eastAsia="zh-CN" w:bidi="en-US"/>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45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项目名称</w:t>
            </w:r>
          </w:p>
        </w:tc>
        <w:tc>
          <w:tcPr>
            <w:tcW w:w="702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4"/>
                <w:szCs w:val="24"/>
                <w:lang w:val="en-US" w:eastAsia="zh-CN" w:bidi="en-US"/>
              </w:rPr>
              <w:t>城市特困人员失能失智护理补贴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45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主管部门</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埇桥区民政局　</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实施单位</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埇桥区社会福利救助中心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5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项目属性</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sym w:font="Wingdings 2" w:char="00A3"/>
            </w:r>
            <w:r>
              <w:rPr>
                <w:rFonts w:hint="eastAsia" w:ascii="宋体" w:hAnsi="宋体" w:eastAsia="宋体" w:cs="宋体"/>
                <w:color w:val="000000"/>
                <w:kern w:val="0"/>
                <w:sz w:val="22"/>
                <w:szCs w:val="22"/>
                <w:lang w:val="en-US" w:eastAsia="zh-CN" w:bidi="en-US"/>
              </w:rPr>
              <w:t xml:space="preserve">新增项目     </w:t>
            </w:r>
            <w:r>
              <w:rPr>
                <w:rFonts w:hint="eastAsia" w:ascii="宋体" w:hAnsi="宋体" w:eastAsia="宋体" w:cs="宋体"/>
                <w:color w:val="000000"/>
                <w:kern w:val="0"/>
                <w:sz w:val="22"/>
                <w:szCs w:val="22"/>
                <w:lang w:val="en-US" w:eastAsia="zh-CN" w:bidi="en-US"/>
              </w:rPr>
              <w:sym w:font="Wingdings 2" w:char="0052"/>
            </w:r>
            <w:r>
              <w:rPr>
                <w:rFonts w:hint="eastAsia" w:ascii="宋体" w:hAnsi="宋体" w:eastAsia="宋体" w:cs="宋体"/>
                <w:color w:val="000000"/>
                <w:kern w:val="0"/>
                <w:sz w:val="22"/>
                <w:szCs w:val="22"/>
                <w:lang w:val="en-US" w:eastAsia="zh-CN" w:bidi="en-US"/>
              </w:rPr>
              <w:t>延续项目</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项目期</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45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项目资金</w:t>
            </w:r>
          </w:p>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（万元）</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中期资金总额：</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88.75</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年度资金总额：</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88.75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45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其中：财政拨款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88.75</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其中：财政拨款</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88.75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45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其他资金</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其他资金</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21"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总</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体</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目</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标</w:t>
            </w:r>
          </w:p>
        </w:tc>
        <w:tc>
          <w:tcPr>
            <w:tcW w:w="370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中期目标（2023年一2025年）</w:t>
            </w:r>
          </w:p>
        </w:tc>
        <w:tc>
          <w:tcPr>
            <w:tcW w:w="445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21"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370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建立特困人员救助供养制度，发放特困人员失能失智护理补贴，统筹城乡特困人员救助供养工作，保障特困人员基本生活。确保实现决胜全面建成小康社会、决战脱贫攻坚目标任务。</w:t>
            </w:r>
          </w:p>
        </w:tc>
        <w:tc>
          <w:tcPr>
            <w:tcW w:w="445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根据宿政办秘〔2022〕31号《宿州市人民政府办公室关于调整提高宿州市2022年最低生活保障标准和特困人员供养标准的通知》，中心将按照文件标准及时拨付特困人员失能失智护理补贴，建立特困人员救助供养制度，使特困人员得到较好的照料护理，生活质量得到提升，切实兜住兜牢兜好基本民生保障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trPr>
        <w:tc>
          <w:tcPr>
            <w:tcW w:w="32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绩</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效</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指</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标</w:t>
            </w: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 xml:space="preserve">一级指标 </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二级指标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三级指标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指标值</w:t>
            </w:r>
          </w:p>
        </w:tc>
        <w:tc>
          <w:tcPr>
            <w:tcW w:w="11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二级指标</w:t>
            </w:r>
          </w:p>
        </w:tc>
        <w:tc>
          <w:tcPr>
            <w:tcW w:w="109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三级指标</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产出指标</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数量指标</w:t>
            </w:r>
          </w:p>
        </w:tc>
        <w:tc>
          <w:tcPr>
            <w:tcW w:w="116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特困人员失能失智护理补贴人数</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141人</w:t>
            </w:r>
          </w:p>
        </w:tc>
        <w:tc>
          <w:tcPr>
            <w:tcW w:w="11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数量指标</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特困人员失能失智护理补贴人数</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141人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1"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质量指标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特困人员失能失智护理补贴标准</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特困人员按照全护理、半护理、全自理护理补贴标准分别为每人每月715元、429元、58元，中期会逐步提高</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质量指标</w:t>
            </w:r>
          </w:p>
        </w:tc>
        <w:tc>
          <w:tcPr>
            <w:tcW w:w="109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特困人员失能失智护理补贴标准</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特困人员按照全护理、半护理、全自理护理补贴标准分别为每人每月715元、429元、58元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失能失智特困人员生活质量</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得到较好照料，生活水平提高</w:t>
            </w: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失能失智特困人员生活质量</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得到较好照料，生活水平提高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时效指标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资金在规定时间内下达率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时效指标</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资金在规定时间内下达率</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≥95%</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1"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补助资金在规定时间内支付到位</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指标2：补助资金在规定时间内支付到位</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2"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成本指标</w:t>
            </w:r>
          </w:p>
        </w:tc>
        <w:tc>
          <w:tcPr>
            <w:tcW w:w="11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失能失智人员护理补贴补助金额</w:t>
            </w:r>
          </w:p>
        </w:tc>
        <w:tc>
          <w:tcPr>
            <w:tcW w:w="1408"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2023年约需资金88.75万元</w:t>
            </w:r>
          </w:p>
        </w:tc>
        <w:tc>
          <w:tcPr>
            <w:tcW w:w="119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成本指标</w:t>
            </w:r>
          </w:p>
        </w:tc>
        <w:tc>
          <w:tcPr>
            <w:tcW w:w="109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失能失智人员护理补贴补助金额</w:t>
            </w:r>
          </w:p>
        </w:tc>
        <w:tc>
          <w:tcPr>
            <w:tcW w:w="2172"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2023年约需资金88.75万元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1"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效益指标</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社会效益 指标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城市特困失能失智人员生活水平提升情况</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稳步提升</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社会效益 指标</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城市特困失能失智人员生活水平提升情况</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政策知晓率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≥90%</w:t>
            </w: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政策知晓率</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1"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可持续影响指标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对健全社会救助体系的影响</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成效明显，不断完善</w:t>
            </w:r>
          </w:p>
        </w:tc>
        <w:tc>
          <w:tcPr>
            <w:tcW w:w="11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可持续影响 指标</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对健全社会救助体系的影响</w:t>
            </w:r>
          </w:p>
        </w:tc>
        <w:tc>
          <w:tcPr>
            <w:tcW w:w="21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成效明显，不断完善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2"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满意度</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指标</w:t>
            </w: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服务对象 满意度指标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城市特困护理对象满意度</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11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服务对象 满意度指标</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城市特困护理对象满意度</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bl>
    <w:p>
      <w:pPr>
        <w:widowControl/>
        <w:jc w:val="left"/>
        <w:rPr>
          <w:rFonts w:hint="eastAsia" w:ascii="宋体" w:hAnsi="宋体" w:eastAsia="宋体" w:cs="宋体"/>
          <w:color w:val="000000"/>
          <w:kern w:val="0"/>
          <w:sz w:val="22"/>
          <w:szCs w:val="22"/>
          <w:lang w:val="en-US" w:eastAsia="zh-CN" w:bidi="en-US"/>
        </w:rPr>
      </w:pP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 w:hAnsi="仿宋" w:eastAsia="仿宋" w:cs="仿宋"/>
          <w:b/>
          <w:sz w:val="32"/>
          <w:szCs w:val="32"/>
          <w:lang w:val="en-US" w:eastAsia="zh-CN"/>
        </w:rPr>
        <w:t>16.</w:t>
      </w:r>
      <w:r>
        <w:rPr>
          <w:rFonts w:hint="eastAsia" w:ascii="仿宋" w:hAnsi="仿宋" w:eastAsia="仿宋" w:cs="仿宋"/>
          <w:b/>
          <w:sz w:val="32"/>
          <w:szCs w:val="32"/>
        </w:rPr>
        <w:t>“流浪乞讨人员救助</w:t>
      </w:r>
      <w:r>
        <w:rPr>
          <w:rFonts w:hint="eastAsia" w:ascii="仿宋" w:hAnsi="仿宋" w:eastAsia="仿宋" w:cs="仿宋"/>
          <w:b/>
          <w:sz w:val="32"/>
          <w:szCs w:val="32"/>
          <w:lang w:val="en-US" w:eastAsia="zh-CN"/>
        </w:rPr>
        <w:t>支出</w:t>
      </w:r>
      <w:r>
        <w:rPr>
          <w:rFonts w:hint="eastAsia" w:ascii="仿宋" w:hAnsi="仿宋" w:eastAsia="仿宋" w:cs="仿宋"/>
          <w:b/>
          <w:sz w:val="32"/>
          <w:szCs w:val="32"/>
        </w:rPr>
        <w:t>”项目。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（1）项目概述。</w:t>
      </w:r>
      <w:r>
        <w:rPr>
          <w:rFonts w:hint="eastAsia" w:ascii="仿宋" w:hAnsi="仿宋" w:eastAsia="仿宋" w:cs="仿宋"/>
          <w:sz w:val="32"/>
          <w:szCs w:val="32"/>
          <w:lang w:val="en-US" w:eastAsia="zh-CN"/>
        </w:rPr>
        <w:t>根据</w:t>
      </w:r>
      <w:r>
        <w:rPr>
          <w:rFonts w:hint="eastAsia" w:ascii="仿宋" w:hAnsi="仿宋" w:eastAsia="仿宋" w:cs="仿宋"/>
          <w:sz w:val="32"/>
          <w:szCs w:val="32"/>
        </w:rPr>
        <w:t>埇民发【2020】62号文件、安徽省人</w:t>
      </w:r>
      <w:r>
        <w:rPr>
          <w:rFonts w:hint="eastAsia" w:ascii="仿宋" w:hAnsi="仿宋" w:eastAsia="仿宋" w:cs="仿宋"/>
          <w:sz w:val="32"/>
          <w:szCs w:val="32"/>
          <w:lang w:val="en-US" w:eastAsia="zh-CN"/>
        </w:rPr>
        <w:t>民</w:t>
      </w:r>
      <w:r>
        <w:rPr>
          <w:rFonts w:hint="eastAsia" w:ascii="仿宋" w:hAnsi="仿宋" w:eastAsia="仿宋" w:cs="仿宋"/>
          <w:sz w:val="32"/>
          <w:szCs w:val="32"/>
        </w:rPr>
        <w:t>政府令第269号文件</w:t>
      </w:r>
      <w:r>
        <w:rPr>
          <w:rFonts w:hint="eastAsia" w:ascii="仿宋" w:hAnsi="仿宋" w:eastAsia="仿宋" w:cs="仿宋"/>
          <w:sz w:val="32"/>
          <w:szCs w:val="32"/>
          <w:lang w:val="en-US" w:eastAsia="zh-CN"/>
        </w:rPr>
        <w:t>规定，对于</w:t>
      </w:r>
      <w:r>
        <w:rPr>
          <w:rFonts w:hint="eastAsia" w:ascii="仿宋" w:hAnsi="仿宋" w:eastAsia="仿宋" w:cs="仿宋"/>
          <w:sz w:val="32"/>
          <w:szCs w:val="32"/>
        </w:rPr>
        <w:t>生活无着的流浪乞讨人员提供主动救助，加强源头治理和综合施策，不断加强和改进我区流浪乞讨人员救助管</w:t>
      </w:r>
      <w:bookmarkStart w:id="0" w:name="_GoBack"/>
      <w:bookmarkEnd w:id="0"/>
      <w:r>
        <w:rPr>
          <w:rFonts w:hint="eastAsia" w:ascii="仿宋" w:hAnsi="仿宋" w:eastAsia="仿宋" w:cs="仿宋"/>
          <w:sz w:val="32"/>
          <w:szCs w:val="32"/>
        </w:rPr>
        <w:t>理工作，及时有效救助流浪乞讨人员，实现流浪乞讨人员应救尽救，切实保障好流浪乞讨人员人身安全和基本生活，促进社会和谐稳定，充分体现党和国家对流浪乞讨人员的关爱。</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（2）立项依据。埇民发【2020】62号</w:t>
      </w:r>
      <w:r>
        <w:rPr>
          <w:rFonts w:hint="eastAsia" w:ascii="仿宋" w:hAnsi="仿宋" w:eastAsia="仿宋" w:cs="仿宋"/>
          <w:sz w:val="32"/>
          <w:szCs w:val="32"/>
          <w:lang w:val="en-US" w:eastAsia="zh-CN"/>
        </w:rPr>
        <w:t>关于印发《埇桥区2020年生活无着人员社会救助实施办法》的通知</w:t>
      </w:r>
      <w:r>
        <w:rPr>
          <w:rFonts w:hint="eastAsia" w:ascii="仿宋" w:hAnsi="仿宋" w:eastAsia="仿宋" w:cs="仿宋"/>
          <w:sz w:val="32"/>
          <w:szCs w:val="32"/>
        </w:rPr>
        <w:t>、安徽省人</w:t>
      </w:r>
      <w:r>
        <w:rPr>
          <w:rFonts w:hint="eastAsia" w:ascii="仿宋" w:hAnsi="仿宋" w:eastAsia="仿宋" w:cs="仿宋"/>
          <w:sz w:val="32"/>
          <w:szCs w:val="32"/>
          <w:lang w:val="en-US" w:eastAsia="zh-CN"/>
        </w:rPr>
        <w:t>民</w:t>
      </w:r>
      <w:r>
        <w:rPr>
          <w:rFonts w:hint="eastAsia" w:ascii="仿宋" w:hAnsi="仿宋" w:eastAsia="仿宋" w:cs="仿宋"/>
          <w:sz w:val="32"/>
          <w:szCs w:val="32"/>
        </w:rPr>
        <w:t>政府令第269号</w:t>
      </w:r>
      <w:r>
        <w:rPr>
          <w:rFonts w:hint="eastAsia" w:ascii="仿宋" w:hAnsi="仿宋" w:eastAsia="仿宋" w:cs="仿宋"/>
          <w:color w:val="000000"/>
          <w:sz w:val="32"/>
          <w:szCs w:val="32"/>
        </w:rPr>
        <w:t>《安徽省生活无着的流浪乞讨人员救助办法》</w:t>
      </w:r>
    </w:p>
    <w:p>
      <w:p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实施主体。实施主体是宿州市埇桥区社会福利救助中心。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（4）起止时间。</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年1月1日至202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年12月31日</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（5）项目内容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不断加强和改进我区流浪乞讨人员救助管理工作，及时有效救助，实现流浪乞讨人员应救尽救，切实保障好流浪乞讨人员人身安全和基本生活，消除安全隐患。我中心根据2022年救助流浪乞讨人员实际情况，结合疫情及经济环境的影响，预估2023年将救助流浪乞讨人员80人次，寻亲返乡安置30人，需申请流浪乞讨人员救助资金36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（6）年度预算安排。202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年财政预算安排</w:t>
      </w:r>
      <w:r>
        <w:rPr>
          <w:rFonts w:hint="eastAsia" w:ascii="仿宋" w:hAnsi="仿宋" w:eastAsia="仿宋" w:cs="仿宋"/>
          <w:sz w:val="32"/>
          <w:szCs w:val="32"/>
          <w:lang w:val="en-US" w:eastAsia="zh-CN"/>
        </w:rPr>
        <w:t>15万</w:t>
      </w:r>
      <w:r>
        <w:rPr>
          <w:rFonts w:hint="eastAsia" w:ascii="仿宋" w:hAnsi="仿宋" w:eastAsia="仿宋" w:cs="仿宋"/>
          <w:sz w:val="32"/>
          <w:szCs w:val="32"/>
        </w:rPr>
        <w:t>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绩效目标。</w:t>
      </w:r>
    </w:p>
    <w:tbl>
      <w:tblPr>
        <w:tblStyle w:val="3"/>
        <w:tblW w:w="8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1"/>
        <w:gridCol w:w="598"/>
        <w:gridCol w:w="572"/>
        <w:gridCol w:w="978"/>
        <w:gridCol w:w="1845"/>
        <w:gridCol w:w="869"/>
        <w:gridCol w:w="1165"/>
        <w:gridCol w:w="1824"/>
        <w:gridCol w:w="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8600" w:type="dxa"/>
            <w:gridSpan w:val="9"/>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widowControl/>
              <w:suppressLineNumbers w:val="0"/>
              <w:ind w:firstLine="321" w:firstLineChars="1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color w:val="000000"/>
                <w:kern w:val="0"/>
                <w:sz w:val="32"/>
                <w:szCs w:val="32"/>
                <w:lang w:val="en-US" w:eastAsia="zh-CN" w:bidi="en-US"/>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8600" w:type="dxa"/>
            <w:gridSpan w:val="9"/>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color w:val="000000"/>
                <w:kern w:val="0"/>
                <w:sz w:val="24"/>
                <w:lang w:val="en-US" w:eastAsia="zh-CN" w:bidi="en-US"/>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500" w:hRule="atLeast"/>
        </w:trPr>
        <w:tc>
          <w:tcPr>
            <w:tcW w:w="162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项目名称</w:t>
            </w:r>
          </w:p>
        </w:tc>
        <w:tc>
          <w:tcPr>
            <w:tcW w:w="668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4"/>
                <w:szCs w:val="24"/>
                <w:lang w:val="en-US" w:eastAsia="zh-CN" w:bidi="en-US"/>
              </w:rPr>
              <w:t>流浪乞讨人员救助生活费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761" w:hRule="atLeast"/>
        </w:trPr>
        <w:tc>
          <w:tcPr>
            <w:tcW w:w="162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主管部门</w:t>
            </w:r>
          </w:p>
        </w:tc>
        <w:tc>
          <w:tcPr>
            <w:tcW w:w="282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埇桥区民政局</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实施单位</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埇桥区社会福利救助中心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724" w:hRule="atLeast"/>
        </w:trPr>
        <w:tc>
          <w:tcPr>
            <w:tcW w:w="162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项目属性</w:t>
            </w:r>
          </w:p>
        </w:tc>
        <w:tc>
          <w:tcPr>
            <w:tcW w:w="282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sym w:font="Wingdings 2" w:char="00A3"/>
            </w:r>
            <w:r>
              <w:rPr>
                <w:rFonts w:hint="eastAsia" w:ascii="宋体" w:hAnsi="宋体" w:eastAsia="宋体" w:cs="宋体"/>
                <w:color w:val="000000"/>
                <w:kern w:val="0"/>
                <w:sz w:val="22"/>
                <w:szCs w:val="22"/>
                <w:lang w:val="en-US" w:eastAsia="zh-CN" w:bidi="en-US"/>
              </w:rPr>
              <w:t xml:space="preserve">新增项目     </w:t>
            </w:r>
            <w:r>
              <w:rPr>
                <w:rFonts w:hint="eastAsia" w:ascii="宋体" w:hAnsi="宋体" w:eastAsia="宋体" w:cs="宋体"/>
                <w:color w:val="000000"/>
                <w:kern w:val="0"/>
                <w:sz w:val="22"/>
                <w:szCs w:val="22"/>
                <w:lang w:val="en-US" w:eastAsia="zh-CN" w:bidi="en-US"/>
              </w:rPr>
              <w:sym w:font="Wingdings 2" w:char="0052"/>
            </w:r>
            <w:r>
              <w:rPr>
                <w:rFonts w:hint="eastAsia" w:ascii="宋体" w:hAnsi="宋体" w:eastAsia="宋体" w:cs="宋体"/>
                <w:color w:val="000000"/>
                <w:kern w:val="0"/>
                <w:sz w:val="22"/>
                <w:szCs w:val="22"/>
                <w:lang w:val="en-US" w:eastAsia="zh-CN" w:bidi="en-US"/>
              </w:rPr>
              <w:t>延续项目</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项目期</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071" w:hRule="atLeast"/>
        </w:trPr>
        <w:tc>
          <w:tcPr>
            <w:tcW w:w="162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项目资金</w:t>
            </w:r>
          </w:p>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（万元）</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中期资金总额：</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年度资金总额：</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071"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其中：财政拨款</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其中：财政拨款</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724"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其他资金</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其他资金</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539" w:hRule="atLeast"/>
        </w:trPr>
        <w:tc>
          <w:tcPr>
            <w:tcW w:w="451"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总</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体</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目</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标</w:t>
            </w:r>
          </w:p>
        </w:tc>
        <w:tc>
          <w:tcPr>
            <w:tcW w:w="39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中期目标（2023年一2025年）</w:t>
            </w:r>
          </w:p>
        </w:tc>
        <w:tc>
          <w:tcPr>
            <w:tcW w:w="385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2658" w:hRule="atLeast"/>
        </w:trPr>
        <w:tc>
          <w:tcPr>
            <w:tcW w:w="451"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39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根据实际情况科学合理测算流浪乞讨人员年度救助资金总额，提供主动救助，及时有效救助、应救尽救，加强源头治理和综合施策，不断加强和改进我区流浪乞讨人员救助管理工作，切实保障好流浪乞讨人员人身安全和基本生活，消除安全隐患，促进社会和谐稳定。</w:t>
            </w:r>
          </w:p>
        </w:tc>
        <w:tc>
          <w:tcPr>
            <w:tcW w:w="385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为生活无着的流浪乞讨人员提供主动救助，及时有效救助、应救尽救，解决流浪乞讨人员的基本生活、医疗、返乡安置，切实保障好流浪乞讨人员人身安全和基本生活。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418" w:hRule="atLeast"/>
        </w:trPr>
        <w:tc>
          <w:tcPr>
            <w:tcW w:w="4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绩</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效</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指</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标</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 xml:space="preserve">一级指标 </w:t>
            </w: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二级指标</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三级指标</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指标值</w:t>
            </w:r>
          </w:p>
        </w:tc>
        <w:tc>
          <w:tcPr>
            <w:tcW w:w="8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二级指标</w:t>
            </w:r>
          </w:p>
        </w:tc>
        <w:tc>
          <w:tcPr>
            <w:tcW w:w="1165"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三级指标</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665"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产出指标</w:t>
            </w: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数量指标</w:t>
            </w:r>
          </w:p>
        </w:tc>
        <w:tc>
          <w:tcPr>
            <w:tcW w:w="978"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预计流浪乞讨人员救助人数</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预计2023年救助80人次，寻亲返乡安置30人</w:t>
            </w:r>
          </w:p>
        </w:tc>
        <w:tc>
          <w:tcPr>
            <w:tcW w:w="8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数量指标</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预计2023年救助流浪乞讨人员人数</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预计2023年救助80人次，寻亲返乡安置30人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6964"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质量指标</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流浪乞讨人员救助标准</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要根据托养人员自理能力，参考特困人员基本生活标准、照料护理标准，综合考虑特殊人群的床位费、康复费等各类成本，医疗救治费用由救助管理机构据实结算。同时，区应根据实际需要，安排必要的资金确保救助管理机构正常运转。及时有效救助，应救尽救，切实保障好流浪乞讨人员人身安全和基本生活。</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质量指标</w:t>
            </w:r>
          </w:p>
        </w:tc>
        <w:tc>
          <w:tcPr>
            <w:tcW w:w="1165"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流浪乞讨人员救助标准</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要根据托养人员自理能力，参考特困人员基本生活标准、照料护理标准，综合考虑特殊人群的床位费、康复费等各类成本，医疗救治费用由救助管理机构据实结算。同时，区应根据实际需要，安排必要的资金确保救助管理机构正常运转。及时有效救助，应救尽救，切实保障好流浪乞讨人员人身安全和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724"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978" w:type="dxa"/>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救助率</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 xml:space="preserve">≥100% </w:t>
            </w: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救助率</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764"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时效指标</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救助资金在规定时间内下达率</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时效指标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救助资金在规定时间内下达率</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≥95%</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764"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救助资金在规定时间内支付到位</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救助资金在规定时间内支付到位</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2111"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成本指标</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约需救助保障金额</w:t>
            </w:r>
          </w:p>
        </w:tc>
        <w:tc>
          <w:tcPr>
            <w:tcW w:w="1845"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中期因受疫情及经济环境的影响，预估所需资金15万元</w:t>
            </w:r>
          </w:p>
        </w:tc>
        <w:tc>
          <w:tcPr>
            <w:tcW w:w="8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成本指标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2023年约需救助保障金额</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2023年根据2022年实际情况及疫情、经济环境的影响，预估所需资金15万元。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071"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效益指标</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社会效益 指标</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帮扶率</w:t>
            </w:r>
          </w:p>
        </w:tc>
        <w:tc>
          <w:tcPr>
            <w:tcW w:w="1845"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≥100%</w:t>
            </w:r>
          </w:p>
        </w:tc>
        <w:tc>
          <w:tcPr>
            <w:tcW w:w="8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社会效益 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帮扶率</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060"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政策知晓率</w:t>
            </w:r>
          </w:p>
        </w:tc>
        <w:tc>
          <w:tcPr>
            <w:tcW w:w="1845"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≥90%</w:t>
            </w:r>
          </w:p>
        </w:tc>
        <w:tc>
          <w:tcPr>
            <w:tcW w:w="8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政策知晓率</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418"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可持续影响指标</w:t>
            </w:r>
          </w:p>
        </w:tc>
        <w:tc>
          <w:tcPr>
            <w:tcW w:w="97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对健全社会救助体系的影响</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成效明显，不断完善</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可持续影响指标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对健全社会救助体系的影响</w:t>
            </w:r>
          </w:p>
        </w:tc>
        <w:tc>
          <w:tcPr>
            <w:tcW w:w="1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成效明显，不断完善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1418"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7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对社会治安环境的影响</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消除安全隐患，促进社会和谐</w:t>
            </w: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对社会治安环境的影响</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消除安全隐患，促进社会和谐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8" w:type="dxa"/>
          <w:trHeight w:val="3184"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满意度</w:t>
            </w:r>
            <w:r>
              <w:rPr>
                <w:rFonts w:hint="eastAsia" w:ascii="宋体" w:hAnsi="宋体" w:eastAsia="宋体" w:cs="宋体"/>
                <w:color w:val="000000"/>
                <w:kern w:val="0"/>
                <w:sz w:val="22"/>
                <w:szCs w:val="22"/>
                <w:lang w:val="en-US" w:eastAsia="zh-CN" w:bidi="en-US"/>
              </w:rPr>
              <w:br w:type="textWrapping"/>
            </w:r>
            <w:r>
              <w:rPr>
                <w:rFonts w:hint="eastAsia" w:ascii="宋体" w:hAnsi="宋体" w:eastAsia="宋体" w:cs="宋体"/>
                <w:color w:val="000000"/>
                <w:kern w:val="0"/>
                <w:sz w:val="22"/>
                <w:szCs w:val="22"/>
                <w:lang w:val="en-US" w:eastAsia="zh-CN" w:bidi="en-US"/>
              </w:rPr>
              <w:t>指标</w:t>
            </w:r>
          </w:p>
        </w:tc>
        <w:tc>
          <w:tcPr>
            <w:tcW w:w="572"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服务对象 满意度指标</w:t>
            </w: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救助对象满意度</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c>
          <w:tcPr>
            <w:tcW w:w="8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服务对象 满意度指标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救助对象满意度</w:t>
            </w:r>
          </w:p>
        </w:tc>
        <w:tc>
          <w:tcPr>
            <w:tcW w:w="1824"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22"/>
                <w:szCs w:val="22"/>
                <w:lang w:val="en-US" w:eastAsia="zh-CN" w:bidi="en-US"/>
              </w:rPr>
            </w:pPr>
            <w:r>
              <w:rPr>
                <w:rFonts w:hint="eastAsia" w:ascii="宋体" w:hAnsi="宋体" w:eastAsia="宋体" w:cs="宋体"/>
                <w:color w:val="000000"/>
                <w:kern w:val="0"/>
                <w:sz w:val="22"/>
                <w:szCs w:val="22"/>
                <w:lang w:val="en-US" w:eastAsia="zh-CN" w:bidi="en-US"/>
              </w:rPr>
              <w:t>≥95%</w:t>
            </w:r>
          </w:p>
        </w:tc>
      </w:tr>
    </w:tbl>
    <w:p>
      <w:pPr>
        <w:pStyle w:val="2"/>
        <w:numPr>
          <w:ilvl w:val="0"/>
          <w:numId w:val="0"/>
        </w:numPr>
        <w:rPr>
          <w:rFonts w:hint="default" w:ascii="仿宋_GB2312" w:hAnsi="楷体" w:eastAsia="仿宋_GB2312"/>
          <w:b w:val="0"/>
          <w:bCs/>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N2JhNmNhMjdhYTgyNTcwZDJkYTJlNzhhN2MzODMifQ=="/>
  </w:docVars>
  <w:rsids>
    <w:rsidRoot w:val="70915E8D"/>
    <w:rsid w:val="005E5030"/>
    <w:rsid w:val="055E18F4"/>
    <w:rsid w:val="07862942"/>
    <w:rsid w:val="0845541F"/>
    <w:rsid w:val="14EC17F2"/>
    <w:rsid w:val="1D813A87"/>
    <w:rsid w:val="21565129"/>
    <w:rsid w:val="21886126"/>
    <w:rsid w:val="28C2739B"/>
    <w:rsid w:val="38900C62"/>
    <w:rsid w:val="3B2468B0"/>
    <w:rsid w:val="3E381148"/>
    <w:rsid w:val="3F5A1F2D"/>
    <w:rsid w:val="448712CA"/>
    <w:rsid w:val="464B0C45"/>
    <w:rsid w:val="47DC3707"/>
    <w:rsid w:val="4BCD0A28"/>
    <w:rsid w:val="53BC21E9"/>
    <w:rsid w:val="5E2B0112"/>
    <w:rsid w:val="63695360"/>
    <w:rsid w:val="64610F47"/>
    <w:rsid w:val="68A862AD"/>
    <w:rsid w:val="70915E8D"/>
    <w:rsid w:val="78D0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color w:val="000000"/>
      <w:sz w:val="31"/>
      <w:szCs w:val="31"/>
    </w:rPr>
  </w:style>
  <w:style w:type="character" w:customStyle="1" w:styleId="5">
    <w:name w:val="font51"/>
    <w:basedOn w:val="4"/>
    <w:qFormat/>
    <w:uiPriority w:val="0"/>
    <w:rPr>
      <w:rFonts w:hint="default" w:ascii="Wingdings 2" w:hAnsi="Wingdings 2" w:eastAsia="Wingdings 2" w:cs="Wingdings 2"/>
      <w:color w:val="000000"/>
      <w:sz w:val="20"/>
      <w:szCs w:val="20"/>
      <w:u w:val="none"/>
    </w:rPr>
  </w:style>
  <w:style w:type="character" w:customStyle="1" w:styleId="6">
    <w:name w:val="font61"/>
    <w:basedOn w:val="4"/>
    <w:qFormat/>
    <w:uiPriority w:val="0"/>
    <w:rPr>
      <w:rFonts w:hint="eastAsia" w:ascii="宋体" w:hAnsi="宋体" w:eastAsia="宋体" w:cs="宋体"/>
      <w:color w:val="000000"/>
      <w:sz w:val="20"/>
      <w:szCs w:val="20"/>
      <w:u w:val="none"/>
    </w:rPr>
  </w:style>
  <w:style w:type="character" w:customStyle="1" w:styleId="7">
    <w:name w:val="font11"/>
    <w:basedOn w:val="4"/>
    <w:qFormat/>
    <w:uiPriority w:val="0"/>
    <w:rPr>
      <w:rFonts w:hint="eastAsia" w:ascii="宋体" w:hAnsi="宋体" w:eastAsia="宋体" w:cs="宋体"/>
      <w:color w:val="000000"/>
      <w:sz w:val="20"/>
      <w:szCs w:val="20"/>
      <w:u w:val="none"/>
    </w:rPr>
  </w:style>
  <w:style w:type="character" w:customStyle="1" w:styleId="8">
    <w:name w:val="font41"/>
    <w:basedOn w:val="4"/>
    <w:qFormat/>
    <w:uiPriority w:val="0"/>
    <w:rPr>
      <w:rFonts w:hint="default" w:ascii="Times New Roman" w:hAnsi="Times New Roman" w:cs="Times New Roman"/>
      <w:color w:val="000000"/>
      <w:sz w:val="20"/>
      <w:szCs w:val="20"/>
      <w:u w:val="none"/>
    </w:rPr>
  </w:style>
  <w:style w:type="character" w:customStyle="1" w:styleId="9">
    <w:name w:val="font71"/>
    <w:basedOn w:val="4"/>
    <w:qFormat/>
    <w:uiPriority w:val="0"/>
    <w:rPr>
      <w:rFonts w:hint="default" w:ascii="Wingdings 2" w:hAnsi="Wingdings 2" w:eastAsia="Wingdings 2" w:cs="Wingdings 2"/>
      <w:color w:val="000000"/>
      <w:sz w:val="20"/>
      <w:szCs w:val="20"/>
      <w:u w:val="none"/>
    </w:rPr>
  </w:style>
  <w:style w:type="character" w:customStyle="1" w:styleId="10">
    <w:name w:val="font31"/>
    <w:basedOn w:val="4"/>
    <w:qFormat/>
    <w:uiPriority w:val="0"/>
    <w:rPr>
      <w:rFonts w:hint="eastAsia" w:ascii="宋体" w:hAnsi="宋体" w:eastAsia="宋体" w:cs="宋体"/>
      <w:color w:val="000000"/>
      <w:sz w:val="20"/>
      <w:szCs w:val="20"/>
      <w:u w:val="none"/>
    </w:rPr>
  </w:style>
  <w:style w:type="character" w:customStyle="1" w:styleId="11">
    <w:name w:val="font01"/>
    <w:basedOn w:val="4"/>
    <w:qFormat/>
    <w:uiPriority w:val="0"/>
    <w:rPr>
      <w:rFonts w:hint="default" w:ascii="Times New Roman" w:hAnsi="Times New Roman" w:cs="Times New Roman"/>
      <w:color w:val="000000"/>
      <w:sz w:val="20"/>
      <w:szCs w:val="20"/>
      <w:u w:val="none"/>
    </w:rPr>
  </w:style>
  <w:style w:type="character" w:customStyle="1" w:styleId="12">
    <w:name w:val="font21"/>
    <w:basedOn w:val="4"/>
    <w:qFormat/>
    <w:uiPriority w:val="0"/>
    <w:rPr>
      <w:rFonts w:hint="default" w:ascii="Times New Roman" w:hAnsi="Times New Roman" w:cs="Times New Roman"/>
      <w:color w:val="000000"/>
      <w:sz w:val="20"/>
      <w:szCs w:val="20"/>
      <w:u w:val="none"/>
    </w:rPr>
  </w:style>
  <w:style w:type="character" w:customStyle="1" w:styleId="13">
    <w:name w:val="font91"/>
    <w:basedOn w:val="4"/>
    <w:qFormat/>
    <w:uiPriority w:val="0"/>
    <w:rPr>
      <w:rFonts w:hint="eastAsia" w:ascii="宋体" w:hAnsi="宋体" w:eastAsia="宋体" w:cs="宋体"/>
      <w:color w:val="000000"/>
      <w:sz w:val="20"/>
      <w:szCs w:val="20"/>
      <w:u w:val="none"/>
    </w:rPr>
  </w:style>
  <w:style w:type="paragraph" w:customStyle="1" w:styleId="14">
    <w:name w:val=" Char"/>
    <w:basedOn w:val="1"/>
    <w:qFormat/>
    <w:uiPriority w:val="0"/>
    <w:pPr>
      <w:widowControl/>
      <w:adjustRightInd w:val="0"/>
      <w:spacing w:line="400" w:lineRule="exact"/>
      <w:jc w:val="center"/>
      <w:textAlignment w:val="baseline"/>
    </w:pPr>
    <w:rPr>
      <w:rFonts w:ascii="Verdana" w:hAnsi="Verdana"/>
      <w:kern w:val="0"/>
      <w:sz w:val="24"/>
      <w:szCs w:val="20"/>
      <w:lang w:eastAsia="en-US"/>
    </w:rPr>
  </w:style>
  <w:style w:type="character" w:customStyle="1" w:styleId="15">
    <w:name w:val="font81"/>
    <w:basedOn w:val="4"/>
    <w:qFormat/>
    <w:uiPriority w:val="0"/>
    <w:rPr>
      <w:rFonts w:ascii="Wingdings 2" w:hAnsi="Wingdings 2" w:eastAsia="Wingdings 2" w:cs="Wingdings 2"/>
      <w:color w:val="000000"/>
      <w:sz w:val="20"/>
      <w:szCs w:val="20"/>
      <w:u w:val="none"/>
    </w:rPr>
  </w:style>
  <w:style w:type="character" w:customStyle="1" w:styleId="16">
    <w:name w:val="font101"/>
    <w:basedOn w:val="4"/>
    <w:qFormat/>
    <w:uiPriority w:val="0"/>
    <w:rPr>
      <w:rFonts w:ascii="Arial" w:hAnsi="Arial" w:cs="Arial"/>
      <w:color w:val="000000"/>
      <w:sz w:val="20"/>
      <w:szCs w:val="20"/>
      <w:u w:val="none"/>
    </w:rPr>
  </w:style>
  <w:style w:type="character" w:customStyle="1" w:styleId="17">
    <w:name w:val="font12"/>
    <w:basedOn w:val="4"/>
    <w:qFormat/>
    <w:uiPriority w:val="0"/>
    <w:rPr>
      <w:rFonts w:hint="eastAsia" w:ascii="宋体" w:hAnsi="宋体" w:eastAsia="宋体" w:cs="宋体"/>
      <w:color w:val="000000"/>
      <w:sz w:val="20"/>
      <w:szCs w:val="20"/>
      <w:u w:val="none"/>
    </w:rPr>
  </w:style>
  <w:style w:type="character" w:customStyle="1" w:styleId="18">
    <w:name w:val="font111"/>
    <w:basedOn w:val="4"/>
    <w:qFormat/>
    <w:uiPriority w:val="0"/>
    <w:rPr>
      <w:rFonts w:hint="default" w:ascii="Times New Roman" w:hAnsi="Times New Roman" w:cs="Times New Roman"/>
      <w:color w:val="000000"/>
      <w:sz w:val="20"/>
      <w:szCs w:val="20"/>
      <w:u w:val="none"/>
    </w:rPr>
  </w:style>
  <w:style w:type="character" w:customStyle="1" w:styleId="19">
    <w:name w:val="font121"/>
    <w:basedOn w:val="4"/>
    <w:qFormat/>
    <w:uiPriority w:val="0"/>
    <w:rPr>
      <w:rFonts w:ascii="Arial" w:hAnsi="Arial" w:cs="Arial"/>
      <w:color w:val="000000"/>
      <w:sz w:val="20"/>
      <w:szCs w:val="20"/>
      <w:u w:val="none"/>
    </w:rPr>
  </w:style>
  <w:style w:type="character" w:customStyle="1" w:styleId="20">
    <w:name w:val="font13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19002</Words>
  <Characters>20764</Characters>
  <Lines>0</Lines>
  <Paragraphs>0</Paragraphs>
  <TotalTime>4</TotalTime>
  <ScaleCrop>false</ScaleCrop>
  <LinksUpToDate>false</LinksUpToDate>
  <CharactersWithSpaces>21083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2023-02-10T06:55:00Z</dcterms:created>
  <dc:creator>夏青</dc:creator>
  <cp:lastModifiedBy>夏青</cp:lastModifiedBy>
  <dcterms:modified xsi:type="dcterms:W3CDTF">2023-08-25T09:48:46Z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3D2E2A979D0D49FC8A723F5B4A2031B2</vt:lpwstr>
  </property>
</Properties>
</file>