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35.</w:t>
      </w:r>
      <w:r>
        <w:rPr>
          <w:rFonts w:hint="eastAsia" w:ascii="黑体" w:hAnsi="黑体" w:eastAsia="黑体" w:cs="黑体"/>
          <w:sz w:val="44"/>
          <w:szCs w:val="44"/>
        </w:rPr>
        <w:t>省级体育传统特色学校申报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关于深化体教融合促进青少年健康发展的意见》（体发〔2020〕1号）第十五条：按照“一校一品”“一校多品”的学校体育模式，整合原体育传统项目学校和体育特色学校，由教育、体育部门联合评定体育传统特色学校。教育、体育部门共同完善体育传统特色学校的竞赛、师资培训等工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2.《安徽省体育局安徽省教育厅关于印发&lt;关于深化体教融合 促进青少年健康发展的实施意见&gt;的通知》（皖体发〔2021〕19号）。</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firstLine="640" w:firstLineChars="200"/>
        <w:jc w:val="both"/>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市级体育传统项目学校，体育专项特色学校。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1.学校重视学生体育工作，有健全的体育工作组织管理机构和相应的管理办法、规章制度。</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2.学校体育工作经费充足，能保障传统项目课余训练和竞赛工作需求。</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3.学校体育场地、器材设施及体育师资必须达到国家规定的配备标准，并满足开展传统项目课余训练竞赛需要。</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4.学校开齐开足上好体育课并开展传统项目课程教学，切实保证学生每天一小时校园体育活动，全校学生基本能掌握本校传统项目的运动技能和有关知识。</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5.学校全面实施《国家学生体质健康标准》，并在学校内公布学生体质健康总体状况，学生体质健康达到国家标准并在当地处于领先水平。</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6.学校积极开展传统项目的活动和竞赛，形成班班有团队，周周有活动，月月有竞赛和学生全员参赛的制度。设有校传统项目运动代表队，全校运动会形成制度， 并将传统项目列为主要比赛项目。</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7.积极营造校园体育文化，广泛开展学生体育社团工作， 大力传播与传统项目有关的文化和知识，深入宣传健康第一的生活理念。</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8.学校传统项目代表队能够按照全国青少年教学训练大纲进行科学系统训练，校运动队保证每周训练3次以上，每次训练不少于90分钟。每天训练时间原则上控制在2.5小时以内（含早操）。</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9.按有关要求，实施学校体育场馆设施向公众开放。</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10.有以下情形之一的学校，不得申报：</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（1）体育课开不齐；</w:t>
      </w:r>
    </w:p>
    <w:p>
      <w:pPr>
        <w:pStyle w:val="2"/>
        <w:numPr>
          <w:ilvl w:val="0"/>
          <w:numId w:val="0"/>
        </w:numPr>
        <w:spacing w:before="35" w:line="206" w:lineRule="auto"/>
        <w:ind w:right="103" w:righ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（2）体育教师配备有缺额；</w:t>
      </w:r>
    </w:p>
    <w:p>
      <w:pPr>
        <w:pStyle w:val="2"/>
        <w:numPr>
          <w:ilvl w:val="0"/>
          <w:numId w:val="0"/>
        </w:numPr>
        <w:spacing w:before="35" w:line="206" w:lineRule="auto"/>
        <w:ind w:right="103" w:righ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（3）体育场地、器材配备不达标；</w:t>
      </w:r>
    </w:p>
    <w:p>
      <w:pPr>
        <w:pStyle w:val="2"/>
        <w:numPr>
          <w:ilvl w:val="0"/>
          <w:numId w:val="0"/>
        </w:numPr>
        <w:spacing w:before="35" w:line="206" w:lineRule="auto"/>
        <w:ind w:right="103" w:righ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（4）不能保证学生每天一小时校园体育活动；</w:t>
      </w:r>
    </w:p>
    <w:p>
      <w:pPr>
        <w:pStyle w:val="2"/>
        <w:numPr>
          <w:ilvl w:val="0"/>
          <w:numId w:val="0"/>
        </w:numPr>
        <w:spacing w:before="35" w:line="206" w:lineRule="auto"/>
        <w:ind w:right="103" w:righ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（5）不按要求实施《国家学生体质健康标准》；</w:t>
      </w:r>
    </w:p>
    <w:p>
      <w:pPr>
        <w:pStyle w:val="2"/>
        <w:numPr>
          <w:ilvl w:val="0"/>
          <w:numId w:val="0"/>
        </w:numPr>
        <w:spacing w:before="35" w:line="206" w:lineRule="auto"/>
        <w:ind w:right="103" w:rightChars="0" w:firstLine="960" w:firstLineChars="300"/>
        <w:jc w:val="both"/>
        <w:rPr>
          <w:rFonts w:hint="default" w:ascii="黑体" w:hAnsi="黑体" w:eastAsia="黑体" w:cs="黑体"/>
          <w:sz w:val="32"/>
          <w:szCs w:val="32"/>
          <w:lang w:val="en-US" w:eastAsia="zh-CN"/>
        </w:rPr>
      </w:pPr>
      <w:r>
        <w:rPr>
          <w:rFonts w:hint="eastAsia" w:ascii="仿宋" w:hAnsi="仿宋" w:eastAsia="仿宋" w:cs="仿宋"/>
          <w:kern w:val="2"/>
          <w:sz w:val="32"/>
          <w:szCs w:val="32"/>
          <w:lang w:val="en-US" w:eastAsia="zh-CN" w:bidi="ar-SA"/>
        </w:rPr>
        <w:t>(6)</w:t>
      </w:r>
      <w:bookmarkStart w:id="0" w:name="_GoBack"/>
      <w:bookmarkEnd w:id="0"/>
      <w:r>
        <w:rPr>
          <w:rFonts w:hint="eastAsia" w:ascii="仿宋" w:hAnsi="仿宋" w:eastAsia="仿宋" w:cs="仿宋"/>
          <w:kern w:val="2"/>
          <w:sz w:val="32"/>
          <w:szCs w:val="32"/>
          <w:lang w:val="en-US" w:eastAsia="zh-CN" w:bidi="ar-SA"/>
        </w:rPr>
        <w:t>学生体质健康水平持续3年下降。</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pStyle w:val="2"/>
        <w:numPr>
          <w:ilvl w:val="0"/>
          <w:numId w:val="0"/>
        </w:numPr>
        <w:spacing w:before="35" w:line="206" w:lineRule="auto"/>
        <w:ind w:right="103" w:rightChars="0" w:firstLine="960" w:firstLineChars="3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1.申请报告；</w:t>
      </w:r>
    </w:p>
    <w:p>
      <w:pPr>
        <w:pStyle w:val="2"/>
        <w:numPr>
          <w:ilvl w:val="0"/>
          <w:numId w:val="0"/>
        </w:numPr>
        <w:spacing w:before="35" w:line="206" w:lineRule="auto"/>
        <w:ind w:right="103" w:rightChars="0" w:firstLine="960" w:firstLineChars="3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2.申报书（包含申报表格和对应申报条件的相关证明材料）。</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省体育局、教育厅发布通知—市教体局部署申报工作—申报单位准备申报材料—区级体育教育行政部门审核材料—市教体局组织评审并推荐上报--省体育局、教育厅组织专家审核并命名。</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pStyle w:val="2"/>
        <w:numPr>
          <w:ilvl w:val="0"/>
          <w:numId w:val="0"/>
        </w:numPr>
        <w:spacing w:before="35" w:line="206" w:lineRule="auto"/>
        <w:ind w:right="103" w:righ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材料齐全，当日即办。</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0557-3322507。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9C48C6"/>
    <w:rsid w:val="02F06BB0"/>
    <w:rsid w:val="039B60FE"/>
    <w:rsid w:val="03FD1521"/>
    <w:rsid w:val="055569A2"/>
    <w:rsid w:val="06E809BF"/>
    <w:rsid w:val="0739072B"/>
    <w:rsid w:val="08D85CA6"/>
    <w:rsid w:val="0B1A1A6E"/>
    <w:rsid w:val="0B71674B"/>
    <w:rsid w:val="0D4E7788"/>
    <w:rsid w:val="0E315054"/>
    <w:rsid w:val="0EB92AC8"/>
    <w:rsid w:val="161672D6"/>
    <w:rsid w:val="164107F7"/>
    <w:rsid w:val="17231CAA"/>
    <w:rsid w:val="18C27866"/>
    <w:rsid w:val="1B2E0B21"/>
    <w:rsid w:val="1B4C79FC"/>
    <w:rsid w:val="1C112A19"/>
    <w:rsid w:val="1C393BFB"/>
    <w:rsid w:val="1C4D3A2C"/>
    <w:rsid w:val="1CB54E52"/>
    <w:rsid w:val="1EC2218F"/>
    <w:rsid w:val="20384457"/>
    <w:rsid w:val="21C14E8C"/>
    <w:rsid w:val="22625C06"/>
    <w:rsid w:val="22DB48FA"/>
    <w:rsid w:val="230010F2"/>
    <w:rsid w:val="23816BBE"/>
    <w:rsid w:val="25764C42"/>
    <w:rsid w:val="26454BF5"/>
    <w:rsid w:val="27327AD1"/>
    <w:rsid w:val="283C3994"/>
    <w:rsid w:val="2971584D"/>
    <w:rsid w:val="2AA409F5"/>
    <w:rsid w:val="2B08688D"/>
    <w:rsid w:val="33427668"/>
    <w:rsid w:val="342F13EA"/>
    <w:rsid w:val="3492536B"/>
    <w:rsid w:val="355A2AC6"/>
    <w:rsid w:val="363A5D56"/>
    <w:rsid w:val="3A5E7892"/>
    <w:rsid w:val="3ACE22B5"/>
    <w:rsid w:val="3B9062DA"/>
    <w:rsid w:val="3BD21483"/>
    <w:rsid w:val="3CB11983"/>
    <w:rsid w:val="3EC006FD"/>
    <w:rsid w:val="3F0C27B9"/>
    <w:rsid w:val="3F684555"/>
    <w:rsid w:val="3F854442"/>
    <w:rsid w:val="402661E4"/>
    <w:rsid w:val="408F2BC8"/>
    <w:rsid w:val="40E53492"/>
    <w:rsid w:val="457E617A"/>
    <w:rsid w:val="4B9759E4"/>
    <w:rsid w:val="4D1675E0"/>
    <w:rsid w:val="4D7C13B2"/>
    <w:rsid w:val="4DB4269F"/>
    <w:rsid w:val="4E47410D"/>
    <w:rsid w:val="4F7800DE"/>
    <w:rsid w:val="52110420"/>
    <w:rsid w:val="52432C25"/>
    <w:rsid w:val="528C0C51"/>
    <w:rsid w:val="55915771"/>
    <w:rsid w:val="563243DD"/>
    <w:rsid w:val="56AD68BF"/>
    <w:rsid w:val="58416881"/>
    <w:rsid w:val="58A3441E"/>
    <w:rsid w:val="599124C8"/>
    <w:rsid w:val="5B594527"/>
    <w:rsid w:val="5CBD2B9B"/>
    <w:rsid w:val="5D9517BF"/>
    <w:rsid w:val="5F09062D"/>
    <w:rsid w:val="601856F1"/>
    <w:rsid w:val="612849E5"/>
    <w:rsid w:val="614B1A5B"/>
    <w:rsid w:val="61A7443C"/>
    <w:rsid w:val="64A64C0C"/>
    <w:rsid w:val="654F55AF"/>
    <w:rsid w:val="65555B28"/>
    <w:rsid w:val="65E71117"/>
    <w:rsid w:val="65FA5AB7"/>
    <w:rsid w:val="67DE7133"/>
    <w:rsid w:val="6C0150DC"/>
    <w:rsid w:val="6C2757AC"/>
    <w:rsid w:val="6CAB51F7"/>
    <w:rsid w:val="6D3C2AA8"/>
    <w:rsid w:val="6D5451AC"/>
    <w:rsid w:val="6DFD6C40"/>
    <w:rsid w:val="70321015"/>
    <w:rsid w:val="70495D5B"/>
    <w:rsid w:val="74CF2DB6"/>
    <w:rsid w:val="76277FE4"/>
    <w:rsid w:val="76EC2FDC"/>
    <w:rsid w:val="78DC46BB"/>
    <w:rsid w:val="7B342BC7"/>
    <w:rsid w:val="7BC77B74"/>
    <w:rsid w:val="7CE15D4F"/>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1029</Words>
  <Characters>1070</Characters>
  <Lines>0</Lines>
  <Paragraphs>0</Paragraphs>
  <TotalTime>6</TotalTime>
  <ScaleCrop>false</ScaleCrop>
  <LinksUpToDate>false</LinksUpToDate>
  <CharactersWithSpaces>1074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2023-02-02T06:36:35Z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