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支河政〔2023〕11</w:t>
      </w:r>
      <w:bookmarkStart w:id="0" w:name="_GoBack"/>
      <w:bookmarkEnd w:id="0"/>
      <w:r>
        <w:rPr>
          <w:rFonts w:hint="eastAsia" w:ascii="仿宋" w:hAnsi="仿宋" w:eastAsia="仿宋" w:cs="仿宋"/>
          <w:sz w:val="32"/>
          <w:szCs w:val="32"/>
          <w:lang w:val="en-US" w:eastAsia="zh-CN"/>
        </w:rPr>
        <w:t>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w:t>
      </w:r>
      <w:r>
        <w:rPr>
          <w:rFonts w:hint="eastAsia" w:ascii="方正小标宋简体" w:hAnsi="方正小标宋简体" w:eastAsia="方正小标宋简体" w:cs="方正小标宋简体"/>
          <w:sz w:val="44"/>
          <w:szCs w:val="44"/>
        </w:rPr>
        <w:t>发《</w:t>
      </w:r>
      <w:r>
        <w:rPr>
          <w:rFonts w:hint="eastAsia" w:ascii="方正小标宋简体" w:hAnsi="方正小标宋简体" w:eastAsia="方正小标宋简体" w:cs="方正小标宋简体"/>
          <w:sz w:val="44"/>
          <w:szCs w:val="44"/>
          <w:lang w:val="en-US" w:eastAsia="zh-CN"/>
        </w:rPr>
        <w:t>支河镇2023年殡葬领域突出问题</w:t>
      </w:r>
      <w:r>
        <w:rPr>
          <w:rFonts w:hint="eastAsia" w:ascii="方正小标宋简体" w:hAnsi="方正小标宋简体" w:eastAsia="方正小标宋简体" w:cs="方正小标宋简体"/>
          <w:sz w:val="44"/>
          <w:szCs w:val="44"/>
        </w:rPr>
        <w:t>整治</w:t>
      </w:r>
      <w:r>
        <w:rPr>
          <w:rFonts w:hint="eastAsia" w:ascii="方正小标宋简体" w:hAnsi="方正小标宋简体" w:eastAsia="方正小标宋简体" w:cs="方正小标宋简体"/>
          <w:sz w:val="44"/>
          <w:szCs w:val="44"/>
          <w:lang w:val="en-US" w:eastAsia="zh-CN"/>
        </w:rPr>
        <w:t>工作实施方案</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各村、镇直</w:t>
      </w:r>
      <w:r>
        <w:rPr>
          <w:rFonts w:hint="eastAsia" w:ascii="仿宋_GB2312" w:hAnsi="仿宋_GB2312" w:eastAsia="仿宋_GB2312" w:cs="仿宋_GB2312"/>
          <w:sz w:val="32"/>
          <w:szCs w:val="32"/>
          <w:lang w:eastAsia="zh-CN"/>
        </w:rPr>
        <w:t>各部门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经研究同意，</w:t>
      </w:r>
      <w:r>
        <w:rPr>
          <w:rFonts w:hint="eastAsia" w:ascii="仿宋" w:hAnsi="仿宋" w:eastAsia="仿宋" w:cs="仿宋"/>
          <w:sz w:val="32"/>
          <w:szCs w:val="32"/>
          <w:lang w:eastAsia="zh-CN"/>
        </w:rPr>
        <w:t>现将</w:t>
      </w:r>
      <w:r>
        <w:rPr>
          <w:rFonts w:hint="eastAsia" w:ascii="仿宋" w:hAnsi="仿宋" w:eastAsia="仿宋" w:cs="仿宋"/>
          <w:sz w:val="32"/>
          <w:szCs w:val="32"/>
        </w:rPr>
        <w:t>《</w:t>
      </w:r>
      <w:r>
        <w:rPr>
          <w:rFonts w:hint="eastAsia" w:ascii="仿宋" w:hAnsi="仿宋" w:eastAsia="仿宋" w:cs="仿宋"/>
          <w:sz w:val="32"/>
          <w:szCs w:val="32"/>
          <w:lang w:val="en-US" w:eastAsia="zh-CN"/>
        </w:rPr>
        <w:t>支河镇2023年殡葬领域突出问题</w:t>
      </w:r>
      <w:r>
        <w:rPr>
          <w:rFonts w:hint="eastAsia" w:ascii="仿宋" w:hAnsi="仿宋" w:eastAsia="仿宋" w:cs="仿宋"/>
          <w:sz w:val="32"/>
          <w:szCs w:val="32"/>
        </w:rPr>
        <w:t>整治</w:t>
      </w:r>
      <w:r>
        <w:rPr>
          <w:rFonts w:hint="eastAsia" w:ascii="仿宋" w:hAnsi="仿宋" w:eastAsia="仿宋" w:cs="仿宋"/>
          <w:sz w:val="32"/>
          <w:szCs w:val="32"/>
          <w:lang w:val="en-US" w:eastAsia="zh-CN"/>
        </w:rPr>
        <w:t>工作实施方案</w:t>
      </w:r>
      <w:r>
        <w:rPr>
          <w:rFonts w:hint="eastAsia" w:ascii="仿宋" w:hAnsi="仿宋" w:eastAsia="仿宋" w:cs="仿宋"/>
          <w:sz w:val="32"/>
          <w:szCs w:val="32"/>
        </w:rPr>
        <w:t>》印发给你们，请认真贯彻落实。</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支河镇人民政府</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787" w:firstLineChars="245"/>
        <w:jc w:val="right"/>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ind w:firstLine="787" w:firstLineChars="245"/>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ind w:firstLine="787" w:firstLineChars="245"/>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ind w:firstLine="787" w:firstLineChars="245"/>
        <w:textAlignment w:val="auto"/>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2"/>
        <w:rPr>
          <w:rFonts w:hint="eastAsia" w:ascii="仿宋_GB2312" w:hAnsi="仿宋_GB2312" w:eastAsia="仿宋_GB2312" w:cs="仿宋_GB2312"/>
          <w:b/>
          <w:sz w:val="32"/>
          <w:szCs w:val="32"/>
        </w:rPr>
      </w:pPr>
    </w:p>
    <w:p>
      <w:pPr>
        <w:pStyle w:val="13"/>
        <w:ind w:left="0" w:leftChars="0" w:firstLine="0" w:firstLineChars="0"/>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sz w:val="32"/>
          <w:szCs w:val="32"/>
        </w:rPr>
      </w:pPr>
      <w:r>
        <w:rPr>
          <w:rFonts w:hint="eastAsia" w:ascii="仿宋" w:hAnsi="仿宋" w:eastAsia="仿宋" w:cs="仿宋"/>
          <w:sz w:val="28"/>
          <w:szCs w:val="28"/>
          <w:u w:val="none"/>
          <w:lang w:val="en-US" w:eastAsia="zh-CN"/>
        </w:rPr>
        <w:t xml:space="preserve">支河镇党政办公室                      2023年3月9日印发  </w:t>
      </w:r>
    </w:p>
    <w:p>
      <w:pPr>
        <w:spacing w:beforeAutospacing="0" w:afterAutospacing="0" w:line="600" w:lineRule="exact"/>
        <w:jc w:val="center"/>
        <w:rPr>
          <w:rFonts w:hint="default" w:ascii="Times New Roman" w:hAnsi="Times New Roman" w:eastAsia="方正小标宋_GBK" w:cs="Times New Roman"/>
          <w:b w:val="0"/>
          <w:bCs w:val="0"/>
          <w:color w:val="auto"/>
          <w:sz w:val="44"/>
          <w:szCs w:val="44"/>
          <w:lang w:val="en-US" w:eastAsia="zh-CN"/>
        </w:rPr>
      </w:pPr>
      <w:r>
        <w:rPr>
          <w:rFonts w:hint="eastAsia" w:ascii="Times New Roman" w:hAnsi="Times New Roman" w:eastAsia="方正小标宋_GBK" w:cs="Times New Roman"/>
          <w:b w:val="0"/>
          <w:bCs w:val="0"/>
          <w:color w:val="auto"/>
          <w:sz w:val="44"/>
          <w:szCs w:val="44"/>
          <w:lang w:val="en-US" w:eastAsia="zh-CN"/>
        </w:rPr>
        <w:t>支河镇</w:t>
      </w:r>
      <w:r>
        <w:rPr>
          <w:rFonts w:hint="default" w:ascii="Times New Roman" w:hAnsi="Times New Roman" w:eastAsia="方正小标宋_GBK" w:cs="Times New Roman"/>
          <w:b w:val="0"/>
          <w:bCs w:val="0"/>
          <w:color w:val="auto"/>
          <w:sz w:val="44"/>
          <w:szCs w:val="44"/>
          <w:lang w:val="en-US" w:eastAsia="zh-CN"/>
        </w:rPr>
        <w:t>2023年殡葬领域突出问题</w:t>
      </w:r>
    </w:p>
    <w:p>
      <w:pPr>
        <w:spacing w:beforeAutospacing="0" w:afterAutospacing="0" w:line="600" w:lineRule="exact"/>
        <w:jc w:val="center"/>
        <w:rPr>
          <w:rFonts w:hint="default" w:ascii="Times New Roman" w:hAnsi="Times New Roman" w:eastAsia="方正仿宋_GBK" w:cs="Times New Roman"/>
          <w:color w:val="auto"/>
          <w:sz w:val="44"/>
          <w:szCs w:val="44"/>
        </w:rPr>
      </w:pPr>
      <w:r>
        <w:rPr>
          <w:rFonts w:hint="default" w:ascii="Times New Roman" w:hAnsi="Times New Roman" w:eastAsia="方正小标宋_GBK" w:cs="Times New Roman"/>
          <w:b w:val="0"/>
          <w:bCs w:val="0"/>
          <w:color w:val="auto"/>
          <w:sz w:val="44"/>
          <w:szCs w:val="44"/>
        </w:rPr>
        <w:t>整治</w:t>
      </w:r>
      <w:r>
        <w:rPr>
          <w:rFonts w:hint="default" w:ascii="Times New Roman" w:hAnsi="Times New Roman" w:eastAsia="方正小标宋_GBK" w:cs="Times New Roman"/>
          <w:b w:val="0"/>
          <w:bCs w:val="0"/>
          <w:color w:val="auto"/>
          <w:sz w:val="44"/>
          <w:szCs w:val="44"/>
          <w:lang w:val="en-US" w:eastAsia="zh-CN"/>
        </w:rPr>
        <w:t>工作实施方案</w:t>
      </w:r>
    </w:p>
    <w:p>
      <w:pPr>
        <w:keepNext w:val="0"/>
        <w:keepLines w:val="0"/>
        <w:pageBreakBefore w:val="0"/>
        <w:tabs>
          <w:tab w:val="left" w:pos="643"/>
        </w:tabs>
        <w:kinsoku/>
        <w:wordWrap/>
        <w:overflowPunct/>
        <w:bidi w:val="0"/>
        <w:adjustRightInd/>
        <w:snapToGrid w:val="0"/>
        <w:spacing w:line="600" w:lineRule="atLeast"/>
        <w:ind w:left="0" w:leftChars="0" w:firstLine="640" w:firstLineChars="200"/>
        <w:contextualSpacing/>
        <w:rPr>
          <w:rFonts w:hint="eastAsia" w:ascii="仿宋" w:hAnsi="仿宋" w:eastAsia="仿宋" w:cs="仿宋"/>
          <w:bCs/>
          <w:color w:val="000000"/>
          <w:sz w:val="32"/>
          <w:szCs w:val="32"/>
        </w:rPr>
      </w:pPr>
    </w:p>
    <w:p>
      <w:pPr>
        <w:keepNext w:val="0"/>
        <w:keepLines w:val="0"/>
        <w:pageBreakBefore w:val="0"/>
        <w:tabs>
          <w:tab w:val="left" w:pos="643"/>
        </w:tabs>
        <w:kinsoku/>
        <w:wordWrap/>
        <w:overflowPunct/>
        <w:bidi w:val="0"/>
        <w:adjustRightInd/>
        <w:snapToGrid w:val="0"/>
        <w:spacing w:line="600" w:lineRule="exact"/>
        <w:ind w:left="0" w:firstLine="640" w:firstLineChars="200"/>
        <w:contextualSpacing/>
        <w:rPr>
          <w:rFonts w:hint="eastAsia" w:ascii="仿宋" w:hAnsi="仿宋" w:eastAsia="仿宋" w:cs="仿宋"/>
          <w:color w:val="000000"/>
          <w:sz w:val="32"/>
          <w:szCs w:val="32"/>
          <w:lang w:val="en-US" w:eastAsia="zh-CN"/>
        </w:rPr>
      </w:pPr>
      <w:r>
        <w:rPr>
          <w:rFonts w:hint="eastAsia" w:ascii="仿宋" w:hAnsi="仿宋" w:eastAsia="仿宋" w:cs="仿宋"/>
          <w:bCs/>
          <w:color w:val="000000"/>
          <w:sz w:val="32"/>
          <w:szCs w:val="32"/>
        </w:rPr>
        <w:t>为贯彻落实习近平总书记关于殡葬工作的重要批示精神，根据</w:t>
      </w:r>
      <w:r>
        <w:rPr>
          <w:rFonts w:hint="eastAsia" w:ascii="仿宋" w:hAnsi="仿宋" w:eastAsia="仿宋" w:cs="仿宋"/>
          <w:bCs/>
          <w:color w:val="000000"/>
          <w:sz w:val="32"/>
          <w:szCs w:val="32"/>
          <w:lang w:val="en-US" w:eastAsia="zh-CN"/>
        </w:rPr>
        <w:t>《宿州市埇桥区2023年殡葬领域突出问题整治工作实施方案》的通知要求</w:t>
      </w:r>
      <w:r>
        <w:rPr>
          <w:rFonts w:hint="eastAsia" w:ascii="仿宋" w:hAnsi="仿宋" w:eastAsia="仿宋" w:cs="仿宋"/>
          <w:bCs/>
          <w:color w:val="000000"/>
          <w:sz w:val="32"/>
          <w:szCs w:val="32"/>
        </w:rPr>
        <w:t>，</w:t>
      </w:r>
      <w:r>
        <w:rPr>
          <w:rFonts w:hint="eastAsia" w:ascii="仿宋" w:hAnsi="仿宋" w:eastAsia="仿宋" w:cs="仿宋"/>
          <w:color w:val="000000"/>
          <w:sz w:val="32"/>
          <w:szCs w:val="32"/>
        </w:rPr>
        <w:t>现制定我</w:t>
      </w:r>
      <w:r>
        <w:rPr>
          <w:rFonts w:hint="eastAsia" w:ascii="仿宋" w:hAnsi="仿宋" w:eastAsia="仿宋" w:cs="仿宋"/>
          <w:color w:val="000000"/>
          <w:sz w:val="32"/>
          <w:szCs w:val="32"/>
          <w:lang w:val="en-US" w:eastAsia="zh-CN"/>
        </w:rPr>
        <w:t>镇殡葬领域突出问题</w:t>
      </w:r>
    </w:p>
    <w:p>
      <w:pPr>
        <w:keepNext w:val="0"/>
        <w:keepLines w:val="0"/>
        <w:pageBreakBefore w:val="0"/>
        <w:tabs>
          <w:tab w:val="left" w:pos="643"/>
        </w:tabs>
        <w:kinsoku/>
        <w:wordWrap/>
        <w:overflowPunct/>
        <w:bidi w:val="0"/>
        <w:adjustRightInd/>
        <w:snapToGrid w:val="0"/>
        <w:spacing w:line="600" w:lineRule="exact"/>
        <w:ind w:left="0" w:firstLine="640" w:firstLineChars="200"/>
        <w:contextualSpacing/>
        <w:rPr>
          <w:rFonts w:hint="eastAsia" w:ascii="仿宋" w:hAnsi="仿宋" w:eastAsia="仿宋" w:cs="仿宋"/>
          <w:bCs/>
          <w:color w:val="000000"/>
          <w:sz w:val="32"/>
          <w:szCs w:val="32"/>
        </w:rPr>
      </w:pPr>
      <w:r>
        <w:rPr>
          <w:rFonts w:hint="eastAsia" w:ascii="仿宋" w:hAnsi="仿宋" w:eastAsia="仿宋" w:cs="仿宋"/>
          <w:color w:val="000000"/>
          <w:sz w:val="32"/>
          <w:szCs w:val="32"/>
          <w:lang w:val="en-US" w:eastAsia="zh-CN"/>
        </w:rPr>
        <w:t>整治工作实施方案</w:t>
      </w:r>
      <w:r>
        <w:rPr>
          <w:rFonts w:hint="eastAsia" w:ascii="仿宋" w:hAnsi="仿宋" w:eastAsia="仿宋" w:cs="仿宋"/>
          <w:color w:val="000000"/>
          <w:sz w:val="32"/>
          <w:szCs w:val="32"/>
        </w:rPr>
        <w:t>如下：</w:t>
      </w:r>
    </w:p>
    <w:p>
      <w:pPr>
        <w:keepNext w:val="0"/>
        <w:keepLines w:val="0"/>
        <w:pageBreakBefore w:val="0"/>
        <w:tabs>
          <w:tab w:val="left" w:pos="643"/>
        </w:tabs>
        <w:kinsoku/>
        <w:wordWrap/>
        <w:overflowPunct/>
        <w:bidi w:val="0"/>
        <w:adjustRightInd/>
        <w:snapToGrid w:val="0"/>
        <w:spacing w:line="600" w:lineRule="exact"/>
        <w:ind w:left="0" w:firstLine="643" w:firstLineChars="200"/>
        <w:contextualSpacing/>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一、工作目标</w:t>
      </w:r>
    </w:p>
    <w:p>
      <w:pPr>
        <w:keepNext w:val="0"/>
        <w:keepLines w:val="0"/>
        <w:pageBreakBefore w:val="0"/>
        <w:tabs>
          <w:tab w:val="left" w:pos="643"/>
        </w:tabs>
        <w:kinsoku/>
        <w:wordWrap/>
        <w:overflowPunct/>
        <w:bidi w:val="0"/>
        <w:adjustRightInd/>
        <w:snapToGrid w:val="0"/>
        <w:spacing w:line="600" w:lineRule="exact"/>
        <w:ind w:left="0" w:firstLine="640" w:firstLineChars="200"/>
        <w:contextualSpacing/>
        <w:rPr>
          <w:rFonts w:hint="eastAsia" w:ascii="仿宋" w:hAnsi="仿宋" w:eastAsia="仿宋" w:cs="仿宋"/>
          <w:bCs/>
          <w:color w:val="000000"/>
          <w:sz w:val="32"/>
          <w:szCs w:val="32"/>
        </w:rPr>
      </w:pPr>
      <w:r>
        <w:rPr>
          <w:rFonts w:hint="eastAsia" w:ascii="仿宋" w:hAnsi="仿宋" w:eastAsia="仿宋" w:cs="仿宋"/>
          <w:bCs/>
          <w:color w:val="000000"/>
          <w:sz w:val="32"/>
          <w:szCs w:val="32"/>
        </w:rPr>
        <w:t>以习近平新时代中国特色社会主义思想为指导，全面落实党的二十大和习近平总书记考察安徽系列重要讲话批示精神，贯彻落实党中央、国务院有关殡葬领域决策部署及省委省政府工作要求，践行以人民为中心的发展思想，不断加大对殡葬领域存在的硬化大墓、住宅式墓地、“活人墓”、“散埋乱葬”等问题整改力度，坚持坚决遏制增量、妥善化解存量，巩固提升2018年以来历次专项整治成果，全面梳理、摸实底数、建立台账，对未整治到位的问题依法依规、周密稳妥整改。加强殡葬改革政策宣传引导，推进殡葬移风易俗，到2023年底完成突出问题整治规范建档和整改协议签订工作。加快</w:t>
      </w:r>
      <w:r>
        <w:rPr>
          <w:rFonts w:hint="eastAsia" w:ascii="仿宋" w:hAnsi="仿宋" w:eastAsia="仿宋" w:cs="仿宋"/>
          <w:bCs/>
          <w:color w:val="000000"/>
          <w:sz w:val="32"/>
          <w:szCs w:val="32"/>
          <w:lang w:val="en-US" w:eastAsia="zh-CN"/>
        </w:rPr>
        <w:t>我镇</w:t>
      </w:r>
      <w:r>
        <w:rPr>
          <w:rFonts w:hint="eastAsia" w:ascii="仿宋" w:hAnsi="仿宋" w:eastAsia="仿宋" w:cs="仿宋"/>
          <w:bCs/>
          <w:color w:val="000000"/>
          <w:sz w:val="32"/>
          <w:szCs w:val="32"/>
        </w:rPr>
        <w:t>殡葬设施建设力度，加大公共服务覆盖面，保障人民群众合法殡葬权益和合理殡葬需求。加强体制机制建设，规范殡葬设施管理，全面提升殡葬管理服务工作水平。</w:t>
      </w:r>
    </w:p>
    <w:p>
      <w:pPr>
        <w:keepNext w:val="0"/>
        <w:keepLines w:val="0"/>
        <w:pageBreakBefore w:val="0"/>
        <w:tabs>
          <w:tab w:val="left" w:pos="643"/>
        </w:tabs>
        <w:kinsoku/>
        <w:wordWrap/>
        <w:overflowPunct/>
        <w:bidi w:val="0"/>
        <w:adjustRightInd/>
        <w:snapToGrid w:val="0"/>
        <w:spacing w:line="600" w:lineRule="exact"/>
        <w:ind w:left="0" w:firstLine="643" w:firstLineChars="200"/>
        <w:contextualSpacing/>
        <w:rPr>
          <w:rFonts w:hint="eastAsia" w:ascii="仿宋" w:hAnsi="仿宋" w:eastAsia="仿宋" w:cs="仿宋"/>
          <w:b/>
          <w:bCs w:val="0"/>
          <w:color w:val="000000"/>
          <w:sz w:val="32"/>
          <w:szCs w:val="32"/>
        </w:rPr>
      </w:pPr>
    </w:p>
    <w:p>
      <w:pPr>
        <w:keepNext w:val="0"/>
        <w:keepLines w:val="0"/>
        <w:pageBreakBefore w:val="0"/>
        <w:tabs>
          <w:tab w:val="left" w:pos="643"/>
        </w:tabs>
        <w:kinsoku/>
        <w:wordWrap/>
        <w:overflowPunct/>
        <w:bidi w:val="0"/>
        <w:adjustRightInd/>
        <w:snapToGrid w:val="0"/>
        <w:spacing w:line="600" w:lineRule="exact"/>
        <w:ind w:left="0" w:firstLine="643" w:firstLineChars="200"/>
        <w:contextualSpacing/>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rPr>
        <w:t>二、</w:t>
      </w:r>
      <w:r>
        <w:rPr>
          <w:rFonts w:hint="eastAsia" w:ascii="仿宋" w:hAnsi="仿宋" w:eastAsia="仿宋" w:cs="仿宋"/>
          <w:b/>
          <w:bCs w:val="0"/>
          <w:color w:val="000000"/>
          <w:sz w:val="32"/>
          <w:szCs w:val="32"/>
          <w:lang w:val="en-US" w:eastAsia="zh-CN"/>
        </w:rPr>
        <w:t>主要目标任务</w:t>
      </w:r>
    </w:p>
    <w:p>
      <w:pPr>
        <w:keepNext w:val="0"/>
        <w:keepLines w:val="0"/>
        <w:pageBreakBefore w:val="0"/>
        <w:tabs>
          <w:tab w:val="left" w:pos="643"/>
        </w:tabs>
        <w:kinsoku/>
        <w:wordWrap/>
        <w:overflowPunct/>
        <w:bidi w:val="0"/>
        <w:adjustRightInd/>
        <w:snapToGrid w:val="0"/>
        <w:spacing w:line="600" w:lineRule="exact"/>
        <w:ind w:left="0" w:firstLine="640" w:firstLineChars="200"/>
        <w:contextualSpacing/>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聚焦群众反映强烈、社会关注度较高的媒体曝光、</w:t>
      </w:r>
      <w:r>
        <w:rPr>
          <w:rFonts w:hint="eastAsia" w:ascii="仿宋" w:hAnsi="仿宋" w:eastAsia="仿宋" w:cs="仿宋"/>
          <w:bCs/>
          <w:color w:val="000000"/>
          <w:sz w:val="32"/>
          <w:szCs w:val="32"/>
          <w:lang w:val="en-US" w:eastAsia="zh-CN"/>
        </w:rPr>
        <w:t>上</w:t>
      </w:r>
      <w:r>
        <w:rPr>
          <w:rFonts w:hint="eastAsia" w:ascii="仿宋" w:hAnsi="仿宋" w:eastAsia="仿宋" w:cs="仿宋"/>
          <w:bCs/>
          <w:color w:val="000000"/>
          <w:sz w:val="32"/>
          <w:szCs w:val="32"/>
        </w:rPr>
        <w:t>级督办交办的突出</w:t>
      </w:r>
      <w:r>
        <w:rPr>
          <w:rFonts w:hint="eastAsia" w:ascii="仿宋" w:hAnsi="仿宋" w:eastAsia="仿宋" w:cs="仿宋"/>
          <w:bCs/>
          <w:color w:val="000000"/>
          <w:sz w:val="32"/>
          <w:szCs w:val="32"/>
          <w:lang w:val="en-US" w:eastAsia="zh-CN"/>
        </w:rPr>
        <w:t>等</w:t>
      </w:r>
      <w:r>
        <w:rPr>
          <w:rFonts w:hint="eastAsia" w:ascii="仿宋" w:hAnsi="仿宋" w:eastAsia="仿宋" w:cs="仿宋"/>
          <w:bCs/>
          <w:color w:val="000000"/>
          <w:sz w:val="32"/>
          <w:szCs w:val="32"/>
        </w:rPr>
        <w:t>问题，进行全面梳理排查。进一步完善整治台账，细化具体违法违规情形，明确整治依据、步骤时限、责任主体、处置措施等，采取</w:t>
      </w:r>
      <w:r>
        <w:rPr>
          <w:rFonts w:hint="eastAsia" w:ascii="仿宋" w:hAnsi="仿宋" w:eastAsia="仿宋" w:cs="仿宋"/>
          <w:bCs/>
          <w:color w:val="000000"/>
          <w:sz w:val="32"/>
          <w:szCs w:val="32"/>
          <w:lang w:val="en-US" w:eastAsia="zh-CN"/>
        </w:rPr>
        <w:t>村级</w:t>
      </w:r>
      <w:r>
        <w:rPr>
          <w:rFonts w:hint="eastAsia" w:ascii="仿宋" w:hAnsi="仿宋" w:eastAsia="仿宋" w:cs="仿宋"/>
          <w:bCs/>
          <w:color w:val="000000"/>
          <w:sz w:val="32"/>
          <w:szCs w:val="32"/>
        </w:rPr>
        <w:t>一案一策方式，确保整治取得实效。主要任务是：解决在耕地、林地、水库及河流堤坝</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河堤、堰坡</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附近、饮用水源保护区、河流水源涵养区、铁路、公路主干线两侧等场所违法违规私建硬化大墓、住宅式墓地、“活人墓”、“散埋乱葬”及建立或恢复宗族墓地等问题；违规土葬、火化后装棺再葬等问题；殡葬服务市场管理不到位，丧葬用品经营乱象丛生，冥币、纸钱、塑料花等封建迷信用品销售和棺木等土葬设施设备生产加工屡禁不止等问题</w:t>
      </w:r>
      <w:r>
        <w:rPr>
          <w:rFonts w:hint="eastAsia" w:ascii="仿宋" w:hAnsi="仿宋" w:eastAsia="仿宋" w:cs="仿宋"/>
          <w:bCs/>
          <w:color w:val="000000"/>
          <w:sz w:val="32"/>
          <w:szCs w:val="32"/>
          <w:lang w:eastAsia="zh-CN"/>
        </w:rPr>
        <w:t>。</w:t>
      </w:r>
    </w:p>
    <w:p>
      <w:pPr>
        <w:pStyle w:val="6"/>
        <w:keepNext w:val="0"/>
        <w:keepLines w:val="0"/>
        <w:pageBreakBefore w:val="0"/>
        <w:widowControl/>
        <w:suppressLineNumbers w:val="0"/>
        <w:kinsoku/>
        <w:wordWrap/>
        <w:overflowPunct/>
        <w:topLinePunct/>
        <w:autoSpaceDE w:val="0"/>
        <w:autoSpaceDN w:val="0"/>
        <w:bidi w:val="0"/>
        <w:adjustRightInd/>
        <w:snapToGrid/>
        <w:spacing w:before="0" w:beforeLines="0" w:beforeAutospacing="0" w:after="0" w:afterLines="0" w:afterAutospacing="0" w:line="600" w:lineRule="exact"/>
        <w:ind w:left="0" w:firstLine="643" w:firstLineChars="200"/>
        <w:jc w:val="left"/>
        <w:textAlignment w:val="top"/>
        <w:rPr>
          <w:rFonts w:hint="eastAsia" w:ascii="仿宋" w:hAnsi="仿宋" w:eastAsia="仿宋" w:cs="仿宋"/>
          <w:bCs/>
          <w:color w:val="000000"/>
          <w:sz w:val="32"/>
          <w:szCs w:val="32"/>
        </w:rPr>
      </w:pPr>
      <w:r>
        <w:rPr>
          <w:rFonts w:hint="eastAsia" w:ascii="仿宋" w:hAnsi="仿宋" w:eastAsia="仿宋" w:cs="仿宋"/>
          <w:b/>
          <w:bCs w:val="0"/>
          <w:color w:val="000000"/>
          <w:sz w:val="32"/>
          <w:szCs w:val="32"/>
          <w:lang w:val="en-US" w:eastAsia="zh-CN"/>
        </w:rPr>
        <w:t>三、工作措施</w:t>
      </w:r>
    </w:p>
    <w:p>
      <w:pPr>
        <w:pStyle w:val="6"/>
        <w:keepNext w:val="0"/>
        <w:keepLines w:val="0"/>
        <w:pageBreakBefore w:val="0"/>
        <w:widowControl/>
        <w:suppressLineNumbers w:val="0"/>
        <w:kinsoku/>
        <w:wordWrap/>
        <w:overflowPunct/>
        <w:topLinePunct/>
        <w:autoSpaceDE w:val="0"/>
        <w:autoSpaceDN w:val="0"/>
        <w:bidi w:val="0"/>
        <w:adjustRightInd/>
        <w:snapToGrid/>
        <w:spacing w:before="0" w:beforeLines="0" w:beforeAutospacing="0" w:after="0" w:afterLines="0" w:afterAutospacing="0" w:line="600" w:lineRule="exact"/>
        <w:ind w:left="0" w:firstLine="643" w:firstLineChars="200"/>
        <w:jc w:val="left"/>
        <w:textAlignment w:val="top"/>
        <w:rPr>
          <w:rFonts w:hint="eastAsia" w:ascii="仿宋" w:hAnsi="仿宋" w:eastAsia="仿宋" w:cs="仿宋"/>
          <w:bCs/>
          <w:color w:val="000000"/>
          <w:sz w:val="32"/>
          <w:szCs w:val="32"/>
        </w:rPr>
      </w:pP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lang w:val="en-US" w:eastAsia="zh-CN"/>
        </w:rPr>
        <w:t>一</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深入开展“回头看”，复查复核整治成效，摸排到位，重点交办督办的问题整治到位。</w:t>
      </w:r>
      <w:r>
        <w:rPr>
          <w:rFonts w:hint="eastAsia" w:ascii="仿宋" w:hAnsi="仿宋" w:eastAsia="仿宋" w:cs="仿宋"/>
          <w:bCs/>
          <w:color w:val="000000"/>
          <w:sz w:val="32"/>
          <w:szCs w:val="32"/>
          <w:lang w:val="en-US" w:eastAsia="zh-CN"/>
        </w:rPr>
        <w:t>我镇</w:t>
      </w:r>
      <w:r>
        <w:rPr>
          <w:rFonts w:hint="eastAsia" w:ascii="仿宋" w:hAnsi="仿宋" w:eastAsia="仿宋" w:cs="仿宋"/>
          <w:bCs/>
          <w:color w:val="000000"/>
          <w:sz w:val="32"/>
          <w:szCs w:val="32"/>
        </w:rPr>
        <w:t>辖区内硬化大墓、住宅式墓地、“活人墓”、“散埋乱葬”、田间地头私建硬化大墓排查到位。要坚持遏增量与减存量并重，把情况核准核实，统一编号、分类建档、挂牌整治，确保底数清、情况明。对违法违规私建硬化大墓、住宅式墓地、“活人墓”、“散埋乱葬”等行为，要根据墓位建造时间、规模大小、硬化程度、所处位置等情况，通过宣传引导、教育感化等举措，稳妥有序予以整治。按照“小田变大田”改革总体要求，对于改造范围内的所有坟墓实施攻坚行动。要防止边整治、边反弹，坚决杜绝硬化大墓、住宅式墓地、“活人墓”、“散埋乱葬”等突出问题反弹。</w:t>
      </w:r>
    </w:p>
    <w:p>
      <w:pPr>
        <w:pStyle w:val="6"/>
        <w:keepNext w:val="0"/>
        <w:keepLines w:val="0"/>
        <w:pageBreakBefore w:val="0"/>
        <w:widowControl/>
        <w:suppressLineNumbers w:val="0"/>
        <w:kinsoku/>
        <w:wordWrap/>
        <w:overflowPunct/>
        <w:topLinePunct/>
        <w:autoSpaceDE w:val="0"/>
        <w:autoSpaceDN w:val="0"/>
        <w:bidi w:val="0"/>
        <w:adjustRightInd/>
        <w:snapToGrid/>
        <w:spacing w:before="0" w:beforeLines="0" w:beforeAutospacing="0" w:after="0" w:afterLines="0" w:afterAutospacing="0" w:line="600" w:lineRule="exact"/>
        <w:ind w:left="0" w:firstLine="643" w:firstLineChars="200"/>
        <w:jc w:val="left"/>
        <w:textAlignment w:val="top"/>
        <w:rPr>
          <w:rFonts w:hint="eastAsia" w:ascii="仿宋" w:hAnsi="仿宋" w:eastAsia="仿宋" w:cs="仿宋"/>
          <w:color w:val="000000"/>
          <w:sz w:val="32"/>
          <w:szCs w:val="32"/>
          <w:lang w:val="en-US" w:eastAsia="zh-CN"/>
        </w:rPr>
      </w:pPr>
      <w:r>
        <w:rPr>
          <w:rFonts w:hint="eastAsia" w:ascii="楷体" w:hAnsi="楷体" w:eastAsia="楷体" w:cs="楷体"/>
          <w:b/>
          <w:bCs/>
          <w:color w:val="000000"/>
          <w:sz w:val="32"/>
          <w:szCs w:val="32"/>
        </w:rPr>
        <w:t>（</w:t>
      </w:r>
      <w:r>
        <w:rPr>
          <w:rFonts w:hint="eastAsia" w:ascii="楷体" w:hAnsi="楷体" w:eastAsia="楷体" w:cs="楷体"/>
          <w:b/>
          <w:bCs/>
          <w:color w:val="000000"/>
          <w:sz w:val="32"/>
          <w:szCs w:val="32"/>
          <w:lang w:val="en-US" w:eastAsia="zh-CN"/>
        </w:rPr>
        <w:t>二</w:t>
      </w:r>
      <w:r>
        <w:rPr>
          <w:rFonts w:hint="eastAsia" w:ascii="楷体" w:hAnsi="楷体" w:eastAsia="楷体" w:cs="楷体"/>
          <w:b/>
          <w:bCs/>
          <w:color w:val="000000"/>
          <w:sz w:val="32"/>
          <w:szCs w:val="32"/>
        </w:rPr>
        <w:t>）深化殡葬移风易俗</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大力宣</w:t>
      </w:r>
      <w:r>
        <w:rPr>
          <w:rFonts w:hint="eastAsia" w:ascii="楷体" w:hAnsi="楷体" w:eastAsia="楷体" w:cs="楷体"/>
          <w:b/>
          <w:bCs/>
          <w:color w:val="000000"/>
          <w:sz w:val="32"/>
          <w:szCs w:val="32"/>
        </w:rPr>
        <w:t>传引导</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发动群众</w:t>
      </w:r>
      <w:r>
        <w:rPr>
          <w:rFonts w:hint="eastAsia" w:ascii="楷体" w:hAnsi="楷体" w:eastAsia="楷体" w:cs="楷体"/>
          <w:b/>
          <w:bCs/>
          <w:color w:val="000000"/>
          <w:sz w:val="32"/>
          <w:szCs w:val="32"/>
          <w:lang w:eastAsia="zh-CN"/>
        </w:rPr>
        <w:t>。</w:t>
      </w:r>
    </w:p>
    <w:p>
      <w:pPr>
        <w:pStyle w:val="6"/>
        <w:keepNext w:val="0"/>
        <w:keepLines w:val="0"/>
        <w:pageBreakBefore w:val="0"/>
        <w:widowControl/>
        <w:suppressLineNumbers w:val="0"/>
        <w:kinsoku/>
        <w:wordWrap/>
        <w:overflowPunct/>
        <w:topLinePunct/>
        <w:autoSpaceDE w:val="0"/>
        <w:autoSpaceDN w:val="0"/>
        <w:bidi w:val="0"/>
        <w:adjustRightInd/>
        <w:snapToGrid/>
        <w:spacing w:before="0" w:beforeLines="0" w:beforeAutospacing="0" w:after="0" w:afterLines="0" w:afterAutospacing="0" w:line="600" w:lineRule="exact"/>
        <w:ind w:left="0" w:firstLine="640" w:firstLineChars="200"/>
        <w:jc w:val="left"/>
        <w:textAlignment w:val="top"/>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大力倡导简约庄重、文明生态的殡葬新风尚，坚决破除大操大办、薄养厚葬等殡葬陋习。坚持推行遗体火葬和土葬改革，鼓励以不占地或少占地方式安置骨灰、严禁偷埋土葬。通过网络媒体等强化宣传引导，把文明节俭治丧、节地生态安葬、文明低碳祭扫转化为群众的情感认同和行为习惯。发挥村民委员会、红白理事会等组织作用，把文明殡葬规范纳入村规民约、村民自治章程，强化党员干部示范带头作用，引导群众自觉抵制修建硬化大墓、住宅式墓地、“活人墓”和焚烧纸钱、塑料花祭祀等不良习俗。深入挖掘阐释清明节等传统节日蕴含的教育资源，打造优秀殡葬文化传承平台，弘扬尊重生命、孝老敬亲、厚养礼葬、慎终追远等优秀思想文化，培育现代殡葬新理念新风尚。加大对《中华人民共和国土地管理法》、</w:t>
      </w:r>
      <w:r>
        <w:rPr>
          <w:rFonts w:hint="eastAsia" w:ascii="仿宋" w:hAnsi="仿宋" w:eastAsia="仿宋" w:cs="仿宋"/>
          <w:color w:val="000000"/>
          <w:sz w:val="32"/>
          <w:szCs w:val="32"/>
        </w:rPr>
        <w:t>《森林法实施条例》</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《殡葬管理条例》</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风景名胜区管理条例</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等法律法规的宣传力度，通过村民红白理事会、群众座谈会、村民代表会，倡导移风易俗，丧事简办，自觉抵制乱埋乱葬等丧葬陋习，要</w:t>
      </w:r>
      <w:r>
        <w:rPr>
          <w:rFonts w:hint="eastAsia" w:ascii="仿宋" w:hAnsi="仿宋" w:eastAsia="仿宋" w:cs="仿宋"/>
          <w:color w:val="000000"/>
          <w:sz w:val="32"/>
          <w:szCs w:val="32"/>
        </w:rPr>
        <w:t>充分利用广播、入户走访等形式，做好政策宣传和解释工作，耐心劝导墓主按要求落实整改措施。</w:t>
      </w:r>
    </w:p>
    <w:p>
      <w:pPr>
        <w:keepNext w:val="0"/>
        <w:keepLines w:val="0"/>
        <w:pageBreakBefore w:val="0"/>
        <w:tabs>
          <w:tab w:val="left" w:pos="643"/>
        </w:tabs>
        <w:kinsoku/>
        <w:wordWrap/>
        <w:overflowPunct/>
        <w:bidi w:val="0"/>
        <w:adjustRightInd/>
        <w:snapToGrid w:val="0"/>
        <w:spacing w:line="600" w:lineRule="exact"/>
        <w:ind w:firstLine="643" w:firstLineChars="200"/>
        <w:contextualSpacing/>
        <w:rPr>
          <w:rFonts w:hint="eastAsia" w:ascii="仿宋" w:hAnsi="仿宋" w:eastAsia="仿宋" w:cs="仿宋"/>
          <w:b w:val="0"/>
          <w:bCs/>
          <w:color w:val="000000"/>
          <w:sz w:val="32"/>
          <w:szCs w:val="32"/>
          <w:lang w:val="en-US" w:eastAsia="zh-CN"/>
        </w:rPr>
      </w:pPr>
      <w:r>
        <w:rPr>
          <w:rFonts w:hint="eastAsia" w:ascii="楷体" w:hAnsi="楷体" w:eastAsia="楷体" w:cs="楷体"/>
          <w:b/>
          <w:bCs/>
          <w:color w:val="000000"/>
          <w:sz w:val="32"/>
          <w:szCs w:val="32"/>
          <w:lang w:val="en-US" w:eastAsia="zh-CN"/>
        </w:rPr>
        <w:t>(三）深入摸排，不留死角。</w:t>
      </w:r>
      <w:r>
        <w:rPr>
          <w:rFonts w:hint="eastAsia" w:ascii="仿宋" w:hAnsi="仿宋" w:eastAsia="仿宋" w:cs="仿宋"/>
          <w:color w:val="000000"/>
          <w:sz w:val="32"/>
          <w:szCs w:val="32"/>
          <w:lang w:val="en-US" w:eastAsia="zh-CN"/>
        </w:rPr>
        <w:t>各村要精心组织，摸排工作要建档立册，制定工作台账，对</w:t>
      </w:r>
      <w:r>
        <w:rPr>
          <w:rFonts w:hint="eastAsia" w:ascii="仿宋" w:hAnsi="仿宋" w:eastAsia="仿宋" w:cs="仿宋"/>
          <w:b w:val="0"/>
          <w:bCs/>
          <w:color w:val="000000"/>
          <w:sz w:val="32"/>
          <w:szCs w:val="32"/>
          <w:lang w:val="en-US" w:eastAsia="zh-CN"/>
        </w:rPr>
        <w:t>辖区省道、镇道沿线可视范围和</w:t>
      </w:r>
      <w:r>
        <w:rPr>
          <w:rFonts w:hint="eastAsia" w:ascii="仿宋" w:hAnsi="仿宋" w:eastAsia="仿宋" w:cs="仿宋"/>
          <w:b w:val="0"/>
          <w:bCs/>
          <w:color w:val="000000"/>
          <w:sz w:val="32"/>
          <w:szCs w:val="32"/>
        </w:rPr>
        <w:t>群众反映强烈的</w:t>
      </w:r>
      <w:r>
        <w:rPr>
          <w:rFonts w:hint="eastAsia" w:ascii="仿宋" w:hAnsi="仿宋" w:eastAsia="仿宋" w:cs="仿宋"/>
          <w:b w:val="0"/>
          <w:bCs/>
          <w:color w:val="000000"/>
          <w:sz w:val="32"/>
          <w:szCs w:val="32"/>
          <w:lang w:val="en-US" w:eastAsia="zh-CN"/>
        </w:rPr>
        <w:t>重点区域要深入摸排，摸排工作要责任到人，实行责任倒查，严禁走过场、瞒报漏报。因工作不力</w:t>
      </w:r>
      <w:r>
        <w:rPr>
          <w:rFonts w:hint="eastAsia" w:ascii="仿宋" w:hAnsi="仿宋" w:eastAsia="仿宋" w:cs="仿宋"/>
          <w:b w:val="0"/>
          <w:bCs/>
          <w:color w:val="000000"/>
          <w:sz w:val="32"/>
          <w:szCs w:val="32"/>
        </w:rPr>
        <w:t>，影响全</w:t>
      </w:r>
      <w:r>
        <w:rPr>
          <w:rFonts w:hint="eastAsia" w:ascii="仿宋" w:hAnsi="仿宋" w:eastAsia="仿宋" w:cs="仿宋"/>
          <w:b w:val="0"/>
          <w:bCs/>
          <w:color w:val="000000"/>
          <w:sz w:val="32"/>
          <w:szCs w:val="32"/>
          <w:lang w:val="en-US" w:eastAsia="zh-CN"/>
        </w:rPr>
        <w:t>镇</w:t>
      </w:r>
      <w:r>
        <w:rPr>
          <w:rFonts w:hint="eastAsia" w:ascii="仿宋" w:hAnsi="仿宋" w:eastAsia="仿宋" w:cs="仿宋"/>
          <w:b w:val="0"/>
          <w:bCs/>
          <w:color w:val="000000"/>
          <w:sz w:val="32"/>
          <w:szCs w:val="32"/>
        </w:rPr>
        <w:t>整治</w:t>
      </w:r>
      <w:r>
        <w:rPr>
          <w:rFonts w:hint="eastAsia" w:ascii="仿宋" w:hAnsi="仿宋" w:eastAsia="仿宋" w:cs="仿宋"/>
          <w:b w:val="0"/>
          <w:bCs/>
          <w:color w:val="000000"/>
          <w:sz w:val="32"/>
          <w:szCs w:val="32"/>
          <w:lang w:val="en-US" w:eastAsia="zh-CN"/>
        </w:rPr>
        <w:t>成效</w:t>
      </w:r>
      <w:r>
        <w:rPr>
          <w:rFonts w:hint="eastAsia" w:ascii="仿宋" w:hAnsi="仿宋" w:eastAsia="仿宋" w:cs="仿宋"/>
          <w:b w:val="0"/>
          <w:bCs/>
          <w:color w:val="000000"/>
          <w:sz w:val="32"/>
          <w:szCs w:val="32"/>
        </w:rPr>
        <w:t>的，将报</w:t>
      </w:r>
      <w:r>
        <w:rPr>
          <w:rFonts w:hint="eastAsia" w:ascii="仿宋" w:hAnsi="仿宋" w:eastAsia="仿宋" w:cs="仿宋"/>
          <w:b w:val="0"/>
          <w:bCs/>
          <w:color w:val="000000"/>
          <w:sz w:val="32"/>
          <w:szCs w:val="32"/>
          <w:lang w:val="en-US" w:eastAsia="zh-CN"/>
        </w:rPr>
        <w:t>镇党委</w:t>
      </w:r>
      <w:r>
        <w:rPr>
          <w:rFonts w:hint="eastAsia" w:ascii="仿宋" w:hAnsi="仿宋" w:eastAsia="仿宋" w:cs="仿宋"/>
          <w:b w:val="0"/>
          <w:bCs/>
          <w:color w:val="000000"/>
          <w:sz w:val="32"/>
          <w:szCs w:val="32"/>
        </w:rPr>
        <w:t>依规问责。</w:t>
      </w:r>
    </w:p>
    <w:p>
      <w:pPr>
        <w:pStyle w:val="6"/>
        <w:keepNext w:val="0"/>
        <w:keepLines w:val="0"/>
        <w:pageBreakBefore w:val="0"/>
        <w:widowControl/>
        <w:suppressLineNumbers w:val="0"/>
        <w:kinsoku/>
        <w:wordWrap/>
        <w:overflowPunct/>
        <w:topLinePunct/>
        <w:autoSpaceDE w:val="0"/>
        <w:autoSpaceDN w:val="0"/>
        <w:bidi w:val="0"/>
        <w:adjustRightInd/>
        <w:snapToGrid/>
        <w:spacing w:before="0" w:beforeLines="0" w:beforeAutospacing="0" w:after="0" w:afterLines="0" w:afterAutospacing="0" w:line="600" w:lineRule="exact"/>
        <w:ind w:firstLine="643" w:firstLineChars="200"/>
        <w:jc w:val="left"/>
        <w:textAlignment w:val="top"/>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（四）</w:t>
      </w:r>
      <w:r>
        <w:rPr>
          <w:rFonts w:hint="eastAsia" w:ascii="仿宋" w:hAnsi="仿宋" w:eastAsia="仿宋" w:cs="仿宋"/>
          <w:b/>
          <w:bCs/>
          <w:color w:val="000000"/>
          <w:sz w:val="32"/>
          <w:szCs w:val="32"/>
        </w:rPr>
        <w:t>分类治理</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综合施策</w:t>
      </w:r>
      <w:r>
        <w:rPr>
          <w:rFonts w:hint="eastAsia" w:ascii="仿宋" w:hAnsi="仿宋" w:eastAsia="仿宋" w:cs="仿宋"/>
          <w:b/>
          <w:bCs/>
          <w:color w:val="000000"/>
          <w:sz w:val="32"/>
          <w:szCs w:val="32"/>
          <w:lang w:eastAsia="zh-CN"/>
        </w:rPr>
        <w:t>。</w:t>
      </w:r>
      <w:r>
        <w:rPr>
          <w:rFonts w:hint="eastAsia" w:ascii="仿宋" w:hAnsi="仿宋" w:eastAsia="仿宋" w:cs="仿宋"/>
          <w:color w:val="000000"/>
          <w:sz w:val="32"/>
          <w:szCs w:val="32"/>
        </w:rPr>
        <w:t>1、重点区域内的</w:t>
      </w:r>
      <w:r>
        <w:rPr>
          <w:rFonts w:hint="eastAsia" w:ascii="仿宋" w:hAnsi="仿宋" w:eastAsia="仿宋" w:cs="仿宋"/>
          <w:color w:val="000000"/>
          <w:sz w:val="32"/>
          <w:szCs w:val="32"/>
          <w:lang w:val="en-US" w:eastAsia="zh-CN"/>
        </w:rPr>
        <w:t>超标准“住宅式”墓地、豪华大墓等</w:t>
      </w:r>
      <w:r>
        <w:rPr>
          <w:rFonts w:hint="eastAsia" w:ascii="仿宋" w:hAnsi="仿宋" w:eastAsia="仿宋" w:cs="仿宋"/>
          <w:color w:val="000000"/>
          <w:sz w:val="32"/>
          <w:szCs w:val="32"/>
        </w:rPr>
        <w:t>，能够迁移的</w:t>
      </w:r>
      <w:r>
        <w:rPr>
          <w:rFonts w:hint="eastAsia" w:ascii="仿宋" w:hAnsi="仿宋" w:eastAsia="仿宋" w:cs="仿宋"/>
          <w:color w:val="000000"/>
          <w:sz w:val="32"/>
          <w:szCs w:val="32"/>
          <w:lang w:val="en-US" w:eastAsia="zh-CN"/>
        </w:rPr>
        <w:t>应当予以</w:t>
      </w:r>
      <w:r>
        <w:rPr>
          <w:rFonts w:hint="eastAsia" w:ascii="仿宋" w:hAnsi="仿宋" w:eastAsia="仿宋" w:cs="仿宋"/>
          <w:color w:val="000000"/>
          <w:sz w:val="32"/>
          <w:szCs w:val="32"/>
        </w:rPr>
        <w:t>迁移，统一迁入</w:t>
      </w:r>
      <w:r>
        <w:rPr>
          <w:rFonts w:hint="eastAsia" w:ascii="仿宋" w:hAnsi="仿宋" w:eastAsia="仿宋" w:cs="仿宋"/>
          <w:color w:val="000000"/>
          <w:sz w:val="32"/>
          <w:szCs w:val="32"/>
          <w:lang w:val="en-US" w:eastAsia="zh-CN"/>
        </w:rPr>
        <w:t>镇骨灰堂</w:t>
      </w:r>
      <w:r>
        <w:rPr>
          <w:rFonts w:hint="eastAsia" w:ascii="仿宋" w:hAnsi="仿宋" w:eastAsia="仿宋" w:cs="仿宋"/>
          <w:color w:val="000000"/>
          <w:sz w:val="32"/>
          <w:szCs w:val="32"/>
        </w:rPr>
        <w:t>安放（葬）。2、已建坟墓不能够迁移的，拆除硬化物，</w:t>
      </w:r>
      <w:r>
        <w:rPr>
          <w:rFonts w:hint="eastAsia" w:ascii="仿宋" w:hAnsi="仿宋" w:eastAsia="仿宋" w:cs="仿宋"/>
          <w:color w:val="000000"/>
          <w:sz w:val="32"/>
          <w:szCs w:val="32"/>
          <w:lang w:val="en-US" w:eastAsia="zh-CN"/>
        </w:rPr>
        <w:t>缩小建筑面积，</w:t>
      </w:r>
      <w:r>
        <w:rPr>
          <w:rFonts w:hint="eastAsia" w:ascii="仿宋" w:hAnsi="仿宋" w:eastAsia="仿宋" w:cs="仿宋"/>
          <w:color w:val="000000"/>
          <w:sz w:val="32"/>
          <w:szCs w:val="32"/>
        </w:rPr>
        <w:t>植树植花植草绿化遮挡，达到恢复植被、不影响生态环境和美观的效果。3、对</w:t>
      </w:r>
      <w:r>
        <w:rPr>
          <w:rFonts w:hint="eastAsia" w:ascii="仿宋" w:hAnsi="仿宋" w:eastAsia="仿宋" w:cs="仿宋"/>
          <w:color w:val="000000"/>
          <w:sz w:val="32"/>
          <w:szCs w:val="32"/>
          <w:lang w:val="en-US" w:eastAsia="zh-CN"/>
        </w:rPr>
        <w:t>违法占用土地、</w:t>
      </w:r>
      <w:r>
        <w:rPr>
          <w:rFonts w:hint="eastAsia" w:ascii="仿宋" w:hAnsi="仿宋" w:eastAsia="仿宋" w:cs="仿宋"/>
          <w:color w:val="000000"/>
          <w:sz w:val="32"/>
          <w:szCs w:val="32"/>
        </w:rPr>
        <w:t>林地的“活人墓”，</w:t>
      </w:r>
      <w:r>
        <w:rPr>
          <w:rFonts w:hint="eastAsia" w:ascii="仿宋" w:hAnsi="仿宋" w:eastAsia="仿宋" w:cs="仿宋"/>
          <w:color w:val="000000"/>
          <w:sz w:val="32"/>
          <w:szCs w:val="32"/>
          <w:lang w:val="en-US" w:eastAsia="zh-CN"/>
        </w:rPr>
        <w:t>应依法予以拆除，恢复土地原貌</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、对</w:t>
      </w:r>
      <w:r>
        <w:rPr>
          <w:rFonts w:hint="eastAsia" w:ascii="仿宋" w:hAnsi="仿宋" w:eastAsia="仿宋" w:cs="仿宋"/>
          <w:color w:val="000000"/>
          <w:sz w:val="32"/>
          <w:szCs w:val="32"/>
          <w:lang w:val="en-US" w:eastAsia="zh-CN"/>
        </w:rPr>
        <w:t>拒不履行整改的，以非法占地行为移交相关行政主管部门依法查处</w:t>
      </w:r>
      <w:r>
        <w:rPr>
          <w:rFonts w:hint="eastAsia" w:ascii="仿宋" w:hAnsi="仿宋" w:eastAsia="仿宋" w:cs="仿宋"/>
          <w:color w:val="000000"/>
          <w:sz w:val="32"/>
          <w:szCs w:val="32"/>
        </w:rPr>
        <w:t>。</w:t>
      </w:r>
    </w:p>
    <w:p>
      <w:pPr>
        <w:keepNext w:val="0"/>
        <w:keepLines w:val="0"/>
        <w:pageBreakBefore w:val="0"/>
        <w:tabs>
          <w:tab w:val="left" w:pos="643"/>
        </w:tabs>
        <w:kinsoku/>
        <w:wordWrap/>
        <w:overflowPunct/>
        <w:bidi w:val="0"/>
        <w:adjustRightInd/>
        <w:snapToGrid w:val="0"/>
        <w:spacing w:line="600" w:lineRule="exact"/>
        <w:ind w:left="0" w:firstLine="643" w:firstLineChars="200"/>
        <w:contextualSpacing/>
        <w:rPr>
          <w:rFonts w:hint="eastAsia" w:ascii="仿宋" w:hAnsi="仿宋" w:eastAsia="仿宋" w:cs="仿宋"/>
          <w:color w:val="000000"/>
          <w:sz w:val="32"/>
          <w:szCs w:val="32"/>
        </w:rPr>
      </w:pPr>
      <w:r>
        <w:rPr>
          <w:rFonts w:hint="eastAsia" w:ascii="楷体" w:hAnsi="楷体" w:eastAsia="楷体" w:cs="楷体"/>
          <w:b/>
          <w:bCs/>
          <w:color w:val="000000"/>
          <w:sz w:val="32"/>
          <w:szCs w:val="32"/>
        </w:rPr>
        <w:t>（</w:t>
      </w:r>
      <w:r>
        <w:rPr>
          <w:rFonts w:hint="eastAsia" w:ascii="楷体" w:hAnsi="楷体" w:eastAsia="楷体" w:cs="楷体"/>
          <w:b/>
          <w:bCs/>
          <w:color w:val="000000"/>
          <w:sz w:val="32"/>
          <w:szCs w:val="32"/>
          <w:lang w:val="en-US" w:eastAsia="zh-CN"/>
        </w:rPr>
        <w:t>五</w:t>
      </w:r>
      <w:r>
        <w:rPr>
          <w:rFonts w:hint="eastAsia" w:ascii="楷体" w:hAnsi="楷体" w:eastAsia="楷体" w:cs="楷体"/>
          <w:b/>
          <w:bCs/>
          <w:color w:val="000000"/>
          <w:sz w:val="32"/>
          <w:szCs w:val="32"/>
        </w:rPr>
        <w:t>）严肃问责</w:t>
      </w:r>
      <w:r>
        <w:rPr>
          <w:rFonts w:hint="eastAsia" w:ascii="楷体" w:hAnsi="楷体" w:eastAsia="楷体" w:cs="楷体"/>
          <w:b/>
          <w:bCs/>
          <w:color w:val="000000"/>
          <w:sz w:val="32"/>
          <w:szCs w:val="32"/>
          <w:lang w:eastAsia="zh-CN"/>
        </w:rPr>
        <w:t>。</w:t>
      </w:r>
      <w:r>
        <w:rPr>
          <w:rFonts w:hint="eastAsia" w:ascii="仿宋" w:hAnsi="仿宋" w:eastAsia="仿宋" w:cs="仿宋"/>
          <w:color w:val="000000"/>
          <w:sz w:val="32"/>
          <w:szCs w:val="32"/>
          <w:lang w:val="en-US" w:eastAsia="zh-CN"/>
        </w:rPr>
        <w:t>党员干部要带头落实整改，动员亲属朋友主动拆除违规墓地，对阻挠整治的</w:t>
      </w:r>
      <w:r>
        <w:rPr>
          <w:rFonts w:hint="eastAsia" w:ascii="仿宋" w:hAnsi="仿宋" w:eastAsia="仿宋" w:cs="仿宋"/>
          <w:color w:val="000000"/>
          <w:sz w:val="32"/>
          <w:szCs w:val="32"/>
        </w:rPr>
        <w:t>国家公职人员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或者</w:t>
      </w:r>
      <w:r>
        <w:rPr>
          <w:rFonts w:hint="eastAsia" w:ascii="仿宋" w:hAnsi="仿宋" w:eastAsia="仿宋" w:cs="仿宋"/>
          <w:color w:val="000000"/>
          <w:sz w:val="32"/>
          <w:szCs w:val="32"/>
        </w:rPr>
        <w:t>整改不及时不彻底的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依法依规予以问责。各村及镇直单位思想要高度重视，结合党史学习教育，强化责任担当，采取有效措施，稳步推进“住宅式”墓地整治工作，对</w:t>
      </w:r>
      <w:r>
        <w:rPr>
          <w:rFonts w:hint="eastAsia" w:ascii="仿宋" w:hAnsi="仿宋" w:eastAsia="仿宋" w:cs="仿宋"/>
          <w:bCs/>
          <w:color w:val="000000"/>
          <w:sz w:val="32"/>
          <w:szCs w:val="32"/>
          <w:lang w:val="en-US" w:eastAsia="zh-CN"/>
        </w:rPr>
        <w:t>工作敷衍塞责，措施不力</w:t>
      </w:r>
      <w:r>
        <w:rPr>
          <w:rFonts w:hint="eastAsia" w:ascii="仿宋" w:hAnsi="仿宋" w:eastAsia="仿宋" w:cs="仿宋"/>
          <w:color w:val="000000"/>
          <w:sz w:val="32"/>
          <w:szCs w:val="32"/>
        </w:rPr>
        <w:t>，影响全</w:t>
      </w:r>
      <w:r>
        <w:rPr>
          <w:rFonts w:hint="eastAsia" w:ascii="仿宋" w:hAnsi="仿宋" w:eastAsia="仿宋" w:cs="仿宋"/>
          <w:color w:val="000000"/>
          <w:sz w:val="32"/>
          <w:szCs w:val="32"/>
          <w:lang w:val="en-US" w:eastAsia="zh-CN"/>
        </w:rPr>
        <w:t>镇</w:t>
      </w:r>
      <w:r>
        <w:rPr>
          <w:rFonts w:hint="eastAsia" w:ascii="仿宋" w:hAnsi="仿宋" w:eastAsia="仿宋" w:cs="仿宋"/>
          <w:color w:val="000000"/>
          <w:sz w:val="32"/>
          <w:szCs w:val="32"/>
        </w:rPr>
        <w:t>整治</w:t>
      </w:r>
      <w:r>
        <w:rPr>
          <w:rFonts w:hint="eastAsia" w:ascii="仿宋" w:hAnsi="仿宋" w:eastAsia="仿宋" w:cs="仿宋"/>
          <w:color w:val="000000"/>
          <w:sz w:val="32"/>
          <w:szCs w:val="32"/>
          <w:lang w:val="en-US" w:eastAsia="zh-CN"/>
        </w:rPr>
        <w:t>成效</w:t>
      </w:r>
      <w:r>
        <w:rPr>
          <w:rFonts w:hint="eastAsia" w:ascii="仿宋" w:hAnsi="仿宋" w:eastAsia="仿宋" w:cs="仿宋"/>
          <w:color w:val="000000"/>
          <w:sz w:val="32"/>
          <w:szCs w:val="32"/>
        </w:rPr>
        <w:t>的，将报</w:t>
      </w:r>
      <w:r>
        <w:rPr>
          <w:rFonts w:hint="eastAsia" w:ascii="仿宋" w:hAnsi="仿宋" w:eastAsia="仿宋" w:cs="仿宋"/>
          <w:color w:val="000000"/>
          <w:sz w:val="32"/>
          <w:szCs w:val="32"/>
          <w:lang w:val="en-US" w:eastAsia="zh-CN"/>
        </w:rPr>
        <w:t>镇党委</w:t>
      </w:r>
      <w:r>
        <w:rPr>
          <w:rFonts w:hint="eastAsia" w:ascii="仿宋" w:hAnsi="仿宋" w:eastAsia="仿宋" w:cs="仿宋"/>
          <w:color w:val="000000"/>
          <w:sz w:val="32"/>
          <w:szCs w:val="32"/>
        </w:rPr>
        <w:t>依规问责。</w:t>
      </w:r>
    </w:p>
    <w:p>
      <w:pPr>
        <w:keepNext w:val="0"/>
        <w:keepLines w:val="0"/>
        <w:pageBreakBefore w:val="0"/>
        <w:tabs>
          <w:tab w:val="left" w:pos="643"/>
        </w:tabs>
        <w:kinsoku/>
        <w:wordWrap/>
        <w:overflowPunct/>
        <w:bidi w:val="0"/>
        <w:adjustRightInd/>
        <w:snapToGrid w:val="0"/>
        <w:spacing w:line="600" w:lineRule="exact"/>
        <w:ind w:left="0" w:firstLine="643" w:firstLineChars="200"/>
        <w:contextualSpacing/>
        <w:rPr>
          <w:rFonts w:hint="eastAsia" w:ascii="仿宋" w:hAnsi="仿宋" w:eastAsia="仿宋" w:cs="仿宋"/>
          <w:bCs/>
          <w:color w:val="000000"/>
          <w:sz w:val="32"/>
          <w:szCs w:val="32"/>
        </w:rPr>
      </w:pPr>
      <w:r>
        <w:rPr>
          <w:rFonts w:hint="eastAsia" w:ascii="仿宋" w:hAnsi="仿宋" w:eastAsia="仿宋" w:cs="仿宋"/>
          <w:b/>
          <w:bCs w:val="0"/>
          <w:color w:val="000000"/>
          <w:sz w:val="32"/>
          <w:szCs w:val="32"/>
        </w:rPr>
        <w:t>四、</w:t>
      </w:r>
      <w:r>
        <w:rPr>
          <w:rFonts w:hint="eastAsia" w:ascii="仿宋" w:hAnsi="仿宋" w:eastAsia="仿宋" w:cs="仿宋"/>
          <w:b/>
          <w:bCs w:val="0"/>
          <w:color w:val="000000"/>
          <w:sz w:val="32"/>
          <w:szCs w:val="32"/>
          <w:lang w:val="en-US" w:eastAsia="zh-CN"/>
        </w:rPr>
        <w:t>具体</w:t>
      </w:r>
      <w:r>
        <w:rPr>
          <w:rFonts w:hint="eastAsia" w:ascii="仿宋" w:hAnsi="仿宋" w:eastAsia="仿宋" w:cs="仿宋"/>
          <w:b/>
          <w:bCs w:val="0"/>
          <w:color w:val="000000"/>
          <w:sz w:val="32"/>
          <w:szCs w:val="32"/>
        </w:rPr>
        <w:t>要求</w:t>
      </w:r>
    </w:p>
    <w:p>
      <w:pPr>
        <w:keepNext w:val="0"/>
        <w:keepLines w:val="0"/>
        <w:pageBreakBefore w:val="0"/>
        <w:tabs>
          <w:tab w:val="left" w:pos="643"/>
        </w:tabs>
        <w:kinsoku/>
        <w:wordWrap/>
        <w:overflowPunct/>
        <w:bidi w:val="0"/>
        <w:adjustRightInd/>
        <w:snapToGrid w:val="0"/>
        <w:spacing w:line="600" w:lineRule="exact"/>
        <w:ind w:left="0" w:firstLine="640" w:firstLineChars="200"/>
        <w:contextualSpacing/>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lang w:val="en-US" w:eastAsia="zh-CN"/>
        </w:rPr>
        <w:t>镇</w:t>
      </w:r>
      <w:r>
        <w:rPr>
          <w:rFonts w:hint="eastAsia" w:ascii="仿宋" w:hAnsi="仿宋" w:eastAsia="仿宋" w:cs="仿宋"/>
          <w:color w:val="000000"/>
          <w:sz w:val="32"/>
          <w:szCs w:val="32"/>
        </w:rPr>
        <w:t>党委政府</w:t>
      </w:r>
      <w:r>
        <w:rPr>
          <w:rFonts w:hint="eastAsia" w:ascii="仿宋" w:hAnsi="仿宋" w:eastAsia="仿宋" w:cs="仿宋"/>
          <w:color w:val="000000"/>
          <w:sz w:val="32"/>
          <w:szCs w:val="32"/>
          <w:lang w:val="en-US" w:eastAsia="zh-CN"/>
        </w:rPr>
        <w:t>成立专项领导小组，镇民政所制定工作方案，</w:t>
      </w:r>
      <w:r>
        <w:rPr>
          <w:rFonts w:hint="eastAsia" w:ascii="仿宋" w:hAnsi="仿宋" w:eastAsia="仿宋" w:cs="仿宋"/>
          <w:color w:val="000000"/>
          <w:sz w:val="32"/>
          <w:szCs w:val="32"/>
        </w:rPr>
        <w:t>充分发挥村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两委</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作用，以政策宣传、说服教育为主，多措并举，精准施策，做深做细群众思想工作，要制定相关应急预案，</w:t>
      </w:r>
      <w:r>
        <w:rPr>
          <w:rFonts w:hint="eastAsia" w:ascii="仿宋" w:hAnsi="仿宋" w:eastAsia="仿宋" w:cs="仿宋"/>
          <w:color w:val="000000"/>
          <w:sz w:val="32"/>
          <w:szCs w:val="32"/>
          <w:lang w:val="en-US" w:eastAsia="zh-CN"/>
        </w:rPr>
        <w:t>防止</w:t>
      </w:r>
      <w:r>
        <w:rPr>
          <w:rFonts w:hint="eastAsia" w:ascii="仿宋" w:hAnsi="仿宋" w:eastAsia="仿宋" w:cs="仿宋"/>
          <w:color w:val="000000"/>
          <w:sz w:val="32"/>
          <w:szCs w:val="32"/>
        </w:rPr>
        <w:t>发生群体事件</w:t>
      </w:r>
      <w:r>
        <w:rPr>
          <w:rFonts w:hint="eastAsia" w:ascii="仿宋" w:hAnsi="仿宋" w:eastAsia="仿宋" w:cs="仿宋"/>
          <w:color w:val="000000"/>
          <w:sz w:val="32"/>
          <w:szCs w:val="32"/>
          <w:lang w:val="en-US" w:eastAsia="zh-CN"/>
        </w:rPr>
        <w:t>和不良舆情</w:t>
      </w:r>
      <w:r>
        <w:rPr>
          <w:rFonts w:hint="eastAsia" w:ascii="仿宋" w:hAnsi="仿宋" w:eastAsia="仿宋" w:cs="仿宋"/>
          <w:color w:val="000000"/>
          <w:sz w:val="32"/>
          <w:szCs w:val="32"/>
        </w:rPr>
        <w:t>，切实维护和谐稳定大局。</w:t>
      </w:r>
    </w:p>
    <w:p>
      <w:pPr>
        <w:keepNext w:val="0"/>
        <w:keepLines w:val="0"/>
        <w:pageBreakBefore w:val="0"/>
        <w:kinsoku/>
        <w:wordWrap/>
        <w:overflowPunct/>
        <w:topLinePunct/>
        <w:bidi w:val="0"/>
        <w:adjustRightInd/>
        <w:spacing w:line="600" w:lineRule="exact"/>
        <w:ind w:left="0" w:firstLine="640" w:firstLineChars="200"/>
        <w:contextualSpacing/>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对</w:t>
      </w:r>
      <w:r>
        <w:rPr>
          <w:rFonts w:hint="eastAsia" w:ascii="仿宋" w:hAnsi="仿宋" w:eastAsia="仿宋" w:cs="仿宋"/>
          <w:color w:val="000000"/>
          <w:sz w:val="32"/>
          <w:szCs w:val="32"/>
          <w:lang w:val="en-US" w:eastAsia="zh-CN"/>
        </w:rPr>
        <w:t>重点区域、群众反映的焦点问题以及区民政局</w:t>
      </w:r>
      <w:r>
        <w:rPr>
          <w:rFonts w:hint="eastAsia" w:ascii="仿宋" w:hAnsi="仿宋" w:eastAsia="仿宋" w:cs="仿宋"/>
          <w:color w:val="000000"/>
          <w:sz w:val="32"/>
          <w:szCs w:val="32"/>
        </w:rPr>
        <w:t>反馈的问题，要找准突破口，积极采取措施，坚决整治到位。</w:t>
      </w:r>
      <w:r>
        <w:rPr>
          <w:rFonts w:hint="eastAsia" w:ascii="仿宋" w:hAnsi="仿宋" w:eastAsia="仿宋" w:cs="仿宋"/>
          <w:color w:val="000000"/>
          <w:sz w:val="32"/>
          <w:szCs w:val="32"/>
          <w:lang w:val="en-US" w:eastAsia="zh-CN"/>
        </w:rPr>
        <w:t>要严禁新增“住宅式”墓地建筑，杜绝发生类似违规行为。</w:t>
      </w:r>
    </w:p>
    <w:p>
      <w:pPr>
        <w:keepNext w:val="0"/>
        <w:keepLines w:val="0"/>
        <w:pageBreakBefore w:val="0"/>
        <w:kinsoku/>
        <w:wordWrap/>
        <w:overflowPunct/>
        <w:topLinePunct/>
        <w:bidi w:val="0"/>
        <w:adjustRightInd/>
        <w:spacing w:line="600" w:lineRule="exact"/>
        <w:ind w:firstLine="640" w:firstLineChars="200"/>
        <w:contextualSpacing/>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要依法依规进行“住宅式”墓地等问题整治工作，</w:t>
      </w:r>
      <w:r>
        <w:rPr>
          <w:rFonts w:hint="eastAsia" w:ascii="仿宋" w:hAnsi="仿宋" w:eastAsia="仿宋" w:cs="仿宋"/>
          <w:color w:val="000000"/>
          <w:sz w:val="32"/>
          <w:szCs w:val="32"/>
          <w:lang w:val="en-US" w:eastAsia="zh-CN"/>
        </w:rPr>
        <w:t>通过迁移、拆除原有建筑、或就地深埋缩小占地面积，拆除硬化建筑等方式，制定整改措施。对违法用地、破坏林业的，联系镇国土所、林业站、环保所等相关部门依法予以查处。</w:t>
      </w:r>
      <w:r>
        <w:rPr>
          <w:rFonts w:hint="eastAsia" w:ascii="仿宋" w:hAnsi="仿宋" w:eastAsia="仿宋" w:cs="仿宋"/>
          <w:color w:val="000000"/>
          <w:sz w:val="32"/>
          <w:szCs w:val="32"/>
        </w:rPr>
        <w:t>要严肃查处党员领导干部带头违法违规私建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住宅式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墓地</w:t>
      </w:r>
      <w:r>
        <w:rPr>
          <w:rFonts w:hint="eastAsia" w:ascii="仿宋" w:hAnsi="仿宋" w:eastAsia="仿宋" w:cs="仿宋"/>
          <w:color w:val="000000"/>
          <w:sz w:val="32"/>
          <w:szCs w:val="32"/>
        </w:rPr>
        <w:t>，严重破坏生态环境，专项摸排整治后仍顶风违法私建等情况，起到教育警示作用。</w:t>
      </w:r>
    </w:p>
    <w:p>
      <w:pPr>
        <w:keepNext w:val="0"/>
        <w:keepLines w:val="0"/>
        <w:pageBreakBefore w:val="0"/>
        <w:kinsoku/>
        <w:wordWrap/>
        <w:overflowPunct/>
        <w:topLinePunct/>
        <w:bidi w:val="0"/>
        <w:adjustRightInd/>
        <w:spacing w:line="600" w:lineRule="exact"/>
        <w:ind w:left="0" w:firstLine="640" w:firstLineChars="200"/>
        <w:contextualSpacing/>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（四）我镇</w:t>
      </w:r>
      <w:r>
        <w:rPr>
          <w:rFonts w:hint="eastAsia" w:ascii="仿宋" w:hAnsi="仿宋" w:eastAsia="仿宋" w:cs="仿宋"/>
          <w:color w:val="000000"/>
          <w:sz w:val="32"/>
          <w:szCs w:val="32"/>
        </w:rPr>
        <w:t>公益性</w:t>
      </w:r>
      <w:r>
        <w:rPr>
          <w:rFonts w:hint="eastAsia" w:ascii="仿宋" w:hAnsi="仿宋" w:eastAsia="仿宋" w:cs="仿宋"/>
          <w:color w:val="000000"/>
          <w:sz w:val="32"/>
          <w:szCs w:val="32"/>
          <w:lang w:val="en-US" w:eastAsia="zh-CN"/>
        </w:rPr>
        <w:t>骨灰堂已建设完成，镇民政所要做好管理使用情况</w:t>
      </w:r>
      <w:r>
        <w:rPr>
          <w:rFonts w:hint="eastAsia" w:ascii="仿宋" w:hAnsi="仿宋" w:eastAsia="仿宋" w:cs="仿宋"/>
          <w:color w:val="000000"/>
          <w:sz w:val="32"/>
          <w:szCs w:val="32"/>
        </w:rPr>
        <w:t>，保障农村居民丧葬需求。要坚持疏堵结合，边建边整，两手抓，两促进。要加大公益性公墓安葬政策的宣传力度，引导村民办理丧事主动入墓安放，党员干部要以身作则，为群众改变传统的安葬方式作出表率。</w:t>
      </w:r>
    </w:p>
    <w:p>
      <w:pPr>
        <w:keepNext w:val="0"/>
        <w:keepLines w:val="0"/>
        <w:pageBreakBefore w:val="0"/>
        <w:kinsoku/>
        <w:wordWrap/>
        <w:overflowPunct/>
        <w:topLinePunct/>
        <w:bidi w:val="0"/>
        <w:adjustRightInd/>
        <w:spacing w:line="600" w:lineRule="exact"/>
        <w:ind w:left="0" w:firstLine="640" w:firstLineChars="200"/>
        <w:contextualSpacing/>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摸排整治工作实行周报和零报制度，</w:t>
      </w:r>
      <w:r>
        <w:rPr>
          <w:rFonts w:hint="eastAsia" w:ascii="仿宋" w:hAnsi="仿宋" w:eastAsia="仿宋" w:cs="仿宋"/>
          <w:color w:val="000000"/>
          <w:sz w:val="32"/>
          <w:szCs w:val="32"/>
          <w:lang w:val="en-US" w:eastAsia="zh-CN"/>
        </w:rPr>
        <w:t>2023年3月底前完成摸排，6月底前完成整治工作。</w:t>
      </w:r>
      <w:r>
        <w:rPr>
          <w:rFonts w:hint="eastAsia" w:ascii="仿宋" w:hAnsi="仿宋" w:eastAsia="仿宋" w:cs="仿宋"/>
          <w:bCs/>
          <w:color w:val="000000"/>
          <w:sz w:val="32"/>
          <w:szCs w:val="32"/>
        </w:rPr>
        <w:t>各</w:t>
      </w:r>
      <w:r>
        <w:rPr>
          <w:rFonts w:hint="eastAsia" w:ascii="仿宋" w:hAnsi="仿宋" w:eastAsia="仿宋" w:cs="仿宋"/>
          <w:bCs/>
          <w:color w:val="000000"/>
          <w:sz w:val="32"/>
          <w:szCs w:val="32"/>
          <w:lang w:val="en-US" w:eastAsia="zh-CN"/>
        </w:rPr>
        <w:t>村</w:t>
      </w:r>
      <w:r>
        <w:rPr>
          <w:rFonts w:hint="eastAsia" w:ascii="仿宋" w:hAnsi="仿宋" w:eastAsia="仿宋" w:cs="仿宋"/>
          <w:bCs/>
          <w:color w:val="000000"/>
          <w:sz w:val="32"/>
          <w:szCs w:val="32"/>
        </w:rPr>
        <w:t>要明确整治时限，实行台账管理，拆除一座销号一座，整治一项销号一项。</w:t>
      </w:r>
      <w:r>
        <w:rPr>
          <w:rFonts w:hint="eastAsia" w:ascii="仿宋" w:hAnsi="仿宋" w:eastAsia="仿宋" w:cs="仿宋"/>
          <w:color w:val="000000"/>
          <w:sz w:val="32"/>
          <w:szCs w:val="32"/>
          <w:lang w:val="en-US" w:eastAsia="zh-CN"/>
        </w:rPr>
        <w:t>镇</w:t>
      </w:r>
      <w:r>
        <w:rPr>
          <w:rFonts w:hint="eastAsia" w:ascii="仿宋" w:hAnsi="仿宋" w:eastAsia="仿宋" w:cs="仿宋"/>
          <w:color w:val="000000"/>
          <w:sz w:val="32"/>
          <w:szCs w:val="32"/>
        </w:rPr>
        <w:t>民政事务所在每</w:t>
      </w:r>
      <w:r>
        <w:rPr>
          <w:rFonts w:hint="eastAsia" w:ascii="仿宋" w:hAnsi="仿宋" w:eastAsia="仿宋" w:cs="仿宋"/>
          <w:color w:val="000000"/>
          <w:sz w:val="32"/>
          <w:szCs w:val="32"/>
          <w:lang w:val="en-US" w:eastAsia="zh-CN"/>
        </w:rPr>
        <w:t>周一向镇党委汇报</w:t>
      </w:r>
      <w:r>
        <w:rPr>
          <w:rFonts w:hint="eastAsia" w:ascii="仿宋" w:hAnsi="仿宋" w:eastAsia="仿宋" w:cs="仿宋"/>
          <w:color w:val="000000"/>
          <w:sz w:val="32"/>
          <w:szCs w:val="32"/>
        </w:rPr>
        <w:t>摸排情况统计表</w:t>
      </w:r>
      <w:r>
        <w:rPr>
          <w:rFonts w:hint="eastAsia" w:ascii="仿宋" w:hAnsi="仿宋" w:eastAsia="仿宋" w:cs="仿宋"/>
          <w:color w:val="000000"/>
          <w:sz w:val="32"/>
          <w:szCs w:val="32"/>
          <w:lang w:val="en-US" w:eastAsia="zh-CN"/>
        </w:rPr>
        <w:t>和整改工作进度表。</w:t>
      </w:r>
    </w:p>
    <w:p>
      <w:pPr>
        <w:keepNext w:val="0"/>
        <w:keepLines w:val="0"/>
        <w:pageBreakBefore w:val="0"/>
        <w:kinsoku/>
        <w:wordWrap/>
        <w:overflowPunct/>
        <w:topLinePunct/>
        <w:bidi w:val="0"/>
        <w:adjustRightInd/>
        <w:spacing w:line="600" w:lineRule="exact"/>
        <w:ind w:left="0" w:firstLine="640" w:firstLineChars="200"/>
        <w:contextualSpacing/>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（六）加大财政奖补力度，制定合理补偿机制，对主动拆除迁移进入公墓安放的墓地，镇民政所会同财政所要做好资金评估和预算，争取财政资金支持，对拆除硬化外壳和缩小面积的，覆盖绿化的给予适当补偿。</w:t>
      </w:r>
    </w:p>
    <w:p>
      <w:pPr>
        <w:keepNext w:val="0"/>
        <w:keepLines w:val="0"/>
        <w:pageBreakBefore w:val="0"/>
        <w:kinsoku/>
        <w:wordWrap/>
        <w:overflowPunct/>
        <w:topLinePunct/>
        <w:bidi w:val="0"/>
        <w:adjustRightInd/>
        <w:spacing w:line="600" w:lineRule="exact"/>
        <w:ind w:left="0" w:firstLine="640" w:firstLineChars="200"/>
        <w:contextualSpacing/>
        <w:jc w:val="left"/>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autoSpaceDE/>
        <w:autoSpaceDN/>
        <w:bidi w:val="0"/>
        <w:adjustRightInd/>
        <w:snapToGrid/>
        <w:spacing w:line="600" w:lineRule="atLeast"/>
        <w:ind w:left="1598" w:leftChars="304" w:hanging="960" w:hangingChars="300"/>
        <w:contextualSpacing/>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 1、埇桥区巩固和深化“活人墓”等突出问题整治范工作“一案一策”表</w:t>
      </w:r>
    </w:p>
    <w:p>
      <w:pPr>
        <w:keepNext w:val="0"/>
        <w:keepLines w:val="0"/>
        <w:pageBreakBefore w:val="0"/>
        <w:widowControl w:val="0"/>
        <w:kinsoku/>
        <w:wordWrap/>
        <w:overflowPunct/>
        <w:topLinePunct/>
        <w:autoSpaceDE/>
        <w:autoSpaceDN/>
        <w:bidi w:val="0"/>
        <w:adjustRightInd/>
        <w:snapToGrid/>
        <w:spacing w:line="600" w:lineRule="atLeast"/>
        <w:ind w:left="1598" w:leftChars="304" w:hanging="960" w:hangingChars="300"/>
        <w:contextualSpacing/>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2、埇桥区巩固和深化“活人墓”等突出问题整治规范工作汇总表</w:t>
      </w:r>
    </w:p>
    <w:p>
      <w:pPr>
        <w:keepNext w:val="0"/>
        <w:keepLines w:val="0"/>
        <w:pageBreakBefore w:val="0"/>
        <w:kinsoku/>
        <w:wordWrap/>
        <w:overflowPunct/>
        <w:bidi w:val="0"/>
        <w:adjustRightInd/>
        <w:spacing w:line="600" w:lineRule="atLeast"/>
        <w:ind w:left="0" w:leftChars="0" w:firstLine="5440" w:firstLineChars="1700"/>
        <w:rPr>
          <w:rFonts w:hint="eastAsia" w:ascii="仿宋" w:hAnsi="仿宋" w:eastAsia="仿宋" w:cs="仿宋"/>
          <w:sz w:val="32"/>
          <w:szCs w:val="32"/>
          <w:lang w:val="en-US" w:eastAsia="zh-CN"/>
        </w:rPr>
      </w:pPr>
    </w:p>
    <w:p>
      <w:pPr>
        <w:keepNext w:val="0"/>
        <w:keepLines w:val="0"/>
        <w:pageBreakBefore w:val="0"/>
        <w:kinsoku/>
        <w:wordWrap/>
        <w:overflowPunct/>
        <w:bidi w:val="0"/>
        <w:adjustRightInd/>
        <w:spacing w:line="600" w:lineRule="atLeast"/>
        <w:ind w:left="0" w:leftChars="0" w:firstLine="5440" w:firstLineChars="1700"/>
        <w:rPr>
          <w:rFonts w:hint="eastAsia" w:ascii="仿宋" w:hAnsi="仿宋" w:eastAsia="仿宋" w:cs="仿宋"/>
          <w:sz w:val="32"/>
          <w:szCs w:val="32"/>
          <w:lang w:val="en-US" w:eastAsia="zh-CN"/>
        </w:rPr>
      </w:pPr>
    </w:p>
    <w:p>
      <w:pPr>
        <w:keepNext w:val="0"/>
        <w:keepLines w:val="0"/>
        <w:pageBreakBefore w:val="0"/>
        <w:kinsoku/>
        <w:wordWrap/>
        <w:overflowPunct/>
        <w:bidi w:val="0"/>
        <w:adjustRightInd/>
        <w:spacing w:line="600" w:lineRule="atLeast"/>
        <w:ind w:left="0" w:leftChars="0" w:firstLine="5440" w:firstLineChars="1700"/>
        <w:rPr>
          <w:rFonts w:hint="eastAsia" w:ascii="仿宋" w:hAnsi="仿宋" w:eastAsia="仿宋" w:cs="仿宋"/>
          <w:sz w:val="32"/>
          <w:szCs w:val="32"/>
          <w:lang w:val="en-US" w:eastAsia="zh-CN"/>
        </w:rPr>
      </w:pPr>
    </w:p>
    <w:p>
      <w:pPr>
        <w:keepNext w:val="0"/>
        <w:keepLines w:val="0"/>
        <w:pageBreakBefore w:val="0"/>
        <w:kinsoku/>
        <w:wordWrap/>
        <w:overflowPunct/>
        <w:bidi w:val="0"/>
        <w:adjustRightInd/>
        <w:spacing w:line="600" w:lineRule="atLeast"/>
        <w:ind w:left="0" w:leftChars="0" w:firstLine="5440" w:firstLineChars="1700"/>
        <w:rPr>
          <w:rFonts w:hint="eastAsia" w:ascii="仿宋" w:hAnsi="仿宋" w:eastAsia="仿宋" w:cs="仿宋"/>
          <w:sz w:val="32"/>
          <w:szCs w:val="32"/>
          <w:lang w:val="en-US" w:eastAsia="zh-CN"/>
        </w:rPr>
      </w:pPr>
    </w:p>
    <w:p>
      <w:pPr>
        <w:keepNext w:val="0"/>
        <w:keepLines w:val="0"/>
        <w:pageBreakBefore w:val="0"/>
        <w:kinsoku/>
        <w:wordWrap/>
        <w:overflowPunct/>
        <w:bidi w:val="0"/>
        <w:adjustRightInd/>
        <w:spacing w:line="600" w:lineRule="atLeast"/>
        <w:ind w:left="0" w:leftChars="0" w:firstLine="5440" w:firstLineChars="17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支河镇人民政府</w:t>
      </w:r>
    </w:p>
    <w:p>
      <w:p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2023年3月9日</w:t>
      </w:r>
    </w:p>
    <w:p>
      <w:pPr>
        <w:rPr>
          <w:rFonts w:hint="eastAsia"/>
          <w:sz w:val="32"/>
          <w:szCs w:val="32"/>
          <w:lang w:val="en-US" w:eastAsia="zh-CN"/>
        </w:rPr>
      </w:pPr>
    </w:p>
    <w:p>
      <w:pPr>
        <w:widowControl/>
        <w:jc w:val="both"/>
        <w:rPr>
          <w:rFonts w:hint="eastAsia" w:ascii="仿宋" w:hAnsi="仿宋" w:eastAsia="仿宋" w:cs="仿宋"/>
          <w:sz w:val="32"/>
          <w:szCs w:val="32"/>
          <w:lang w:val="en-US" w:eastAsia="zh-CN"/>
        </w:rPr>
      </w:pPr>
    </w:p>
    <w:p>
      <w:pPr>
        <w:widowControl/>
        <w:jc w:val="both"/>
        <w:rPr>
          <w:rFonts w:hint="eastAsia" w:ascii="仿宋" w:hAnsi="仿宋" w:eastAsia="仿宋" w:cs="仿宋"/>
          <w:sz w:val="32"/>
          <w:szCs w:val="32"/>
          <w:lang w:val="en-US" w:eastAsia="zh-CN"/>
        </w:rPr>
      </w:pPr>
    </w:p>
    <w:p>
      <w:pPr>
        <w:widowControl/>
        <w:jc w:val="both"/>
        <w:rPr>
          <w:rFonts w:hint="eastAsia" w:ascii="仿宋" w:hAnsi="仿宋" w:eastAsia="仿宋" w:cs="仿宋"/>
          <w:sz w:val="32"/>
          <w:szCs w:val="32"/>
          <w:lang w:val="en-US" w:eastAsia="zh-CN"/>
        </w:rPr>
      </w:pPr>
    </w:p>
    <w:p>
      <w:pPr>
        <w:widowControl/>
        <w:jc w:val="both"/>
        <w:rPr>
          <w:rFonts w:hint="eastAsia" w:ascii="仿宋" w:hAnsi="仿宋" w:eastAsia="仿宋" w:cs="仿宋"/>
          <w:sz w:val="32"/>
          <w:szCs w:val="32"/>
          <w:lang w:val="en-US" w:eastAsia="zh-CN"/>
        </w:rPr>
      </w:pPr>
    </w:p>
    <w:p>
      <w:pPr>
        <w:widowControl/>
        <w:jc w:val="both"/>
        <w:rPr>
          <w:rFonts w:hint="eastAsia" w:ascii="仿宋" w:hAnsi="仿宋" w:eastAsia="仿宋" w:cs="仿宋"/>
          <w:sz w:val="32"/>
          <w:szCs w:val="32"/>
          <w:lang w:val="en-US" w:eastAsia="zh-CN"/>
        </w:rPr>
      </w:pPr>
    </w:p>
    <w:p>
      <w:pPr>
        <w:widowControl/>
        <w:jc w:val="both"/>
        <w:rPr>
          <w:rFonts w:hint="eastAsia" w:ascii="仿宋" w:hAnsi="仿宋" w:eastAsia="仿宋" w:cs="仿宋"/>
          <w:sz w:val="32"/>
          <w:szCs w:val="32"/>
          <w:lang w:val="en-US" w:eastAsia="zh-CN"/>
        </w:rPr>
      </w:pPr>
    </w:p>
    <w:p>
      <w:pPr>
        <w:widowControl/>
        <w:jc w:val="both"/>
        <w:rPr>
          <w:rFonts w:hint="eastAsia" w:ascii="仿宋" w:hAnsi="仿宋" w:eastAsia="仿宋" w:cs="仿宋"/>
          <w:sz w:val="32"/>
          <w:szCs w:val="32"/>
          <w:lang w:val="en-US" w:eastAsia="zh-CN"/>
        </w:rPr>
      </w:pPr>
    </w:p>
    <w:p>
      <w:pPr>
        <w:widowControl/>
        <w:jc w:val="both"/>
        <w:rPr>
          <w:rFonts w:hint="eastAsia" w:ascii="仿宋" w:hAnsi="仿宋" w:eastAsia="仿宋" w:cs="仿宋"/>
          <w:sz w:val="32"/>
          <w:szCs w:val="32"/>
          <w:lang w:val="en-US" w:eastAsia="zh-CN"/>
        </w:rPr>
      </w:pPr>
    </w:p>
    <w:p>
      <w:pPr>
        <w:widowControl/>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widowControl/>
        <w:jc w:val="center"/>
        <w:rPr>
          <w:rFonts w:hint="eastAsia" w:ascii="Times New Roman" w:hAnsi="Times New Roman" w:eastAsia="方正小标宋_GBK" w:cs="方正小标宋_GBK"/>
          <w:sz w:val="36"/>
          <w:szCs w:val="36"/>
          <w:lang w:eastAsia="zh-CN"/>
        </w:rPr>
      </w:pPr>
      <w:r>
        <w:rPr>
          <w:rFonts w:hint="eastAsia" w:ascii="Times New Roman" w:hAnsi="Times New Roman" w:eastAsia="方正小标宋_GBK" w:cs="方正小标宋_GBK"/>
          <w:sz w:val="36"/>
          <w:szCs w:val="36"/>
          <w:lang w:val="en-US" w:eastAsia="zh-CN"/>
        </w:rPr>
        <w:t>埇桥区</w:t>
      </w:r>
      <w:r>
        <w:rPr>
          <w:rFonts w:hint="eastAsia" w:ascii="Times New Roman" w:hAnsi="Times New Roman" w:eastAsia="方正小标宋_GBK" w:cs="方正小标宋_GBK"/>
          <w:sz w:val="36"/>
          <w:szCs w:val="36"/>
          <w:lang w:eastAsia="zh-CN"/>
        </w:rPr>
        <w:t>巩固和深化“活人墓”等突出问题整治规范工作“一案一策”表</w:t>
      </w:r>
    </w:p>
    <w:p>
      <w:pPr>
        <w:widowControl/>
        <w:ind w:firstLine="1260" w:firstLineChars="600"/>
        <w:jc w:val="left"/>
        <w:rPr>
          <w:rFonts w:hint="default" w:ascii="Times New Roman" w:hAnsi="Times New Roman"/>
          <w:u w:val="single"/>
          <w:lang w:val="en-US" w:eastAsia="zh-CN"/>
        </w:rPr>
      </w:pPr>
      <w:r>
        <w:rPr>
          <w:rFonts w:hint="eastAsia" w:ascii="Times New Roman" w:hAnsi="Times New Roman"/>
          <w:lang w:eastAsia="zh-CN"/>
        </w:rPr>
        <w:t>填报单位（盖章）：</w:t>
      </w:r>
      <w:r>
        <w:rPr>
          <w:rFonts w:hint="eastAsia" w:ascii="Times New Roman" w:hAnsi="Times New Roman"/>
          <w:u w:val="single"/>
          <w:lang w:val="en-US" w:eastAsia="zh-CN"/>
        </w:rPr>
        <w:t xml:space="preserve">            </w:t>
      </w:r>
      <w:r>
        <w:rPr>
          <w:rFonts w:hint="eastAsia" w:ascii="Times New Roman" w:hAnsi="Times New Roman"/>
          <w:u w:val="none"/>
          <w:lang w:val="en-US" w:eastAsia="zh-CN"/>
        </w:rPr>
        <w:t xml:space="preserve"> 填报人：</w:t>
      </w:r>
      <w:r>
        <w:rPr>
          <w:rFonts w:hint="eastAsia" w:ascii="Times New Roman" w:hAnsi="Times New Roman"/>
          <w:u w:val="single"/>
          <w:lang w:val="en-US" w:eastAsia="zh-CN"/>
        </w:rPr>
        <w:t xml:space="preserve">           </w:t>
      </w:r>
      <w:r>
        <w:rPr>
          <w:rFonts w:hint="eastAsia" w:ascii="Times New Roman" w:hAnsi="Times New Roman"/>
          <w:u w:val="none"/>
          <w:lang w:val="en-US" w:eastAsia="zh-CN"/>
        </w:rPr>
        <w:t xml:space="preserve">  联系电话：</w:t>
      </w:r>
      <w:r>
        <w:rPr>
          <w:rFonts w:hint="eastAsia" w:ascii="Times New Roman" w:hAnsi="Times New Roman"/>
          <w:u w:val="single"/>
          <w:lang w:val="en-US" w:eastAsia="zh-CN"/>
        </w:rPr>
        <w:t xml:space="preserve">                 </w:t>
      </w:r>
      <w:r>
        <w:rPr>
          <w:rFonts w:hint="eastAsia" w:ascii="Times New Roman" w:hAnsi="Times New Roman"/>
          <w:u w:val="none"/>
          <w:lang w:val="en-US" w:eastAsia="zh-CN"/>
        </w:rPr>
        <w:t>主要负责同志签字：</w:t>
      </w:r>
      <w:r>
        <w:rPr>
          <w:rFonts w:hint="eastAsia" w:ascii="Times New Roman" w:hAnsi="Times New Roman"/>
          <w:u w:val="single"/>
          <w:lang w:val="en-US" w:eastAsia="zh-CN"/>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854"/>
        <w:gridCol w:w="978"/>
        <w:gridCol w:w="729"/>
        <w:gridCol w:w="729"/>
        <w:gridCol w:w="854"/>
        <w:gridCol w:w="729"/>
        <w:gridCol w:w="729"/>
        <w:gridCol w:w="729"/>
        <w:gridCol w:w="73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eastAsia="zh-CN"/>
              </w:rPr>
              <w:t>序号</w:t>
            </w:r>
          </w:p>
        </w:tc>
        <w:tc>
          <w:tcPr>
            <w:tcW w:w="11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eastAsia="zh-CN"/>
              </w:rPr>
              <w:t>所在</w:t>
            </w:r>
            <w:r>
              <w:rPr>
                <w:rFonts w:hint="eastAsia"/>
                <w:vertAlign w:val="baseline"/>
                <w:lang w:eastAsia="zh-CN"/>
              </w:rPr>
              <w:t>镇</w:t>
            </w:r>
            <w:r>
              <w:rPr>
                <w:rFonts w:hint="eastAsia" w:ascii="Times New Roman" w:hAnsi="Times New Roman"/>
                <w:vertAlign w:val="baseline"/>
                <w:lang w:eastAsia="zh-CN"/>
              </w:rPr>
              <w:t>镇（街道）</w:t>
            </w:r>
          </w:p>
        </w:tc>
        <w:tc>
          <w:tcPr>
            <w:tcW w:w="11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eastAsia="zh-CN"/>
              </w:rPr>
              <w:t>所在村（居）组</w:t>
            </w:r>
          </w:p>
        </w:tc>
        <w:tc>
          <w:tcPr>
            <w:tcW w:w="11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eastAsia="zh-CN"/>
              </w:rPr>
              <w:t>违建类型</w:t>
            </w:r>
          </w:p>
        </w:tc>
        <w:tc>
          <w:tcPr>
            <w:tcW w:w="11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eastAsia="zh-CN"/>
              </w:rPr>
              <w:t>户主姓名</w:t>
            </w:r>
          </w:p>
        </w:tc>
        <w:tc>
          <w:tcPr>
            <w:tcW w:w="11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eastAsia="zh-CN"/>
              </w:rPr>
              <w:t>建筑面积（平方米）</w:t>
            </w:r>
          </w:p>
        </w:tc>
        <w:tc>
          <w:tcPr>
            <w:tcW w:w="11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eastAsia="zh-CN"/>
              </w:rPr>
              <w:t>建设时间</w:t>
            </w:r>
          </w:p>
        </w:tc>
        <w:tc>
          <w:tcPr>
            <w:tcW w:w="11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eastAsia="zh-CN"/>
              </w:rPr>
              <w:t>占地类型</w:t>
            </w:r>
          </w:p>
        </w:tc>
        <w:tc>
          <w:tcPr>
            <w:tcW w:w="11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eastAsia="zh-CN"/>
              </w:rPr>
              <w:t>户主联系方式</w:t>
            </w:r>
          </w:p>
        </w:tc>
        <w:tc>
          <w:tcPr>
            <w:tcW w:w="1171"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eastAsia="zh-CN"/>
              </w:rPr>
              <w:t>户主是否为党员干部</w:t>
            </w:r>
          </w:p>
        </w:tc>
        <w:tc>
          <w:tcPr>
            <w:tcW w:w="1171" w:type="dxa"/>
            <w:noWrap w:val="0"/>
            <w:vAlign w:val="center"/>
          </w:tcPr>
          <w:p>
            <w:pPr>
              <w:widowControl/>
              <w:jc w:val="center"/>
              <w:rPr>
                <w:rFonts w:hint="default" w:ascii="Times New Roman" w:hAnsi="Times New Roman"/>
                <w:vertAlign w:val="baseline"/>
                <w:lang w:val="en-US" w:eastAsia="zh-CN"/>
              </w:rPr>
            </w:pPr>
            <w:r>
              <w:rPr>
                <w:rFonts w:hint="eastAsia" w:ascii="Times New Roman" w:hAnsi="Times New Roman"/>
                <w:vertAlign w:val="baseline"/>
                <w:lang w:val="en-US" w:eastAsia="zh-CN"/>
              </w:rPr>
              <w:t>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71" w:type="dxa"/>
            <w:noWrap w:val="0"/>
            <w:vAlign w:val="center"/>
          </w:tcPr>
          <w:p>
            <w:pPr>
              <w:widowControl/>
              <w:jc w:val="center"/>
              <w:rPr>
                <w:rFonts w:hint="eastAsia" w:ascii="Times New Roman" w:hAnsi="Times New Roman"/>
                <w:vertAlign w:val="baseline"/>
                <w:lang w:eastAsia="zh-CN"/>
              </w:rPr>
            </w:pPr>
          </w:p>
        </w:tc>
        <w:tc>
          <w:tcPr>
            <w:tcW w:w="1171" w:type="dxa"/>
            <w:noWrap w:val="0"/>
            <w:vAlign w:val="center"/>
          </w:tcPr>
          <w:p>
            <w:pPr>
              <w:widowControl/>
              <w:jc w:val="center"/>
              <w:rPr>
                <w:rFonts w:hint="eastAsia" w:ascii="Times New Roman" w:hAnsi="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71" w:type="dxa"/>
            <w:noWrap w:val="0"/>
            <w:vAlign w:val="center"/>
          </w:tcPr>
          <w:p>
            <w:pPr>
              <w:widowControl/>
              <w:jc w:val="center"/>
              <w:rPr>
                <w:rFonts w:hint="eastAsia" w:ascii="Times New Roman" w:hAnsi="Times New Roman"/>
                <w:vertAlign w:val="baseline"/>
                <w:lang w:eastAsia="zh-CN"/>
              </w:rPr>
            </w:pPr>
          </w:p>
        </w:tc>
        <w:tc>
          <w:tcPr>
            <w:tcW w:w="1171" w:type="dxa"/>
            <w:noWrap w:val="0"/>
            <w:vAlign w:val="center"/>
          </w:tcPr>
          <w:p>
            <w:pPr>
              <w:widowControl/>
              <w:jc w:val="center"/>
              <w:rPr>
                <w:rFonts w:hint="eastAsia" w:ascii="Times New Roman" w:hAnsi="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71" w:type="dxa"/>
            <w:noWrap w:val="0"/>
            <w:vAlign w:val="center"/>
          </w:tcPr>
          <w:p>
            <w:pPr>
              <w:widowControl/>
              <w:jc w:val="center"/>
              <w:rPr>
                <w:rFonts w:hint="eastAsia" w:ascii="Times New Roman" w:hAnsi="Times New Roman"/>
                <w:vertAlign w:val="baseline"/>
                <w:lang w:eastAsia="zh-CN"/>
              </w:rPr>
            </w:pPr>
          </w:p>
        </w:tc>
        <w:tc>
          <w:tcPr>
            <w:tcW w:w="1171" w:type="dxa"/>
            <w:noWrap w:val="0"/>
            <w:vAlign w:val="center"/>
          </w:tcPr>
          <w:p>
            <w:pPr>
              <w:widowControl/>
              <w:jc w:val="center"/>
              <w:rPr>
                <w:rFonts w:hint="eastAsia" w:ascii="Times New Roman" w:hAnsi="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eastAsia="zh-CN"/>
              </w:rPr>
              <w:t>合计</w:t>
            </w: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68" w:type="dxa"/>
            <w:noWrap w:val="0"/>
            <w:vAlign w:val="center"/>
          </w:tcPr>
          <w:p>
            <w:pPr>
              <w:widowControl/>
              <w:jc w:val="center"/>
              <w:rPr>
                <w:rFonts w:hint="eastAsia" w:ascii="Times New Roman" w:hAnsi="Times New Roman"/>
                <w:vertAlign w:val="baseline"/>
                <w:lang w:eastAsia="zh-CN"/>
              </w:rPr>
            </w:pPr>
          </w:p>
        </w:tc>
        <w:tc>
          <w:tcPr>
            <w:tcW w:w="1171" w:type="dxa"/>
            <w:noWrap w:val="0"/>
            <w:vAlign w:val="center"/>
          </w:tcPr>
          <w:p>
            <w:pPr>
              <w:widowControl/>
              <w:jc w:val="center"/>
              <w:rPr>
                <w:rFonts w:hint="eastAsia" w:ascii="Times New Roman" w:hAnsi="Times New Roman"/>
                <w:vertAlign w:val="baseline"/>
                <w:lang w:eastAsia="zh-CN"/>
              </w:rPr>
            </w:pPr>
          </w:p>
        </w:tc>
        <w:tc>
          <w:tcPr>
            <w:tcW w:w="1171" w:type="dxa"/>
            <w:noWrap w:val="0"/>
            <w:vAlign w:val="center"/>
          </w:tcPr>
          <w:p>
            <w:pPr>
              <w:widowControl/>
              <w:jc w:val="center"/>
              <w:rPr>
                <w:rFonts w:hint="eastAsia" w:ascii="Times New Roman" w:hAnsi="Times New Roman"/>
                <w:vertAlign w:val="baseline"/>
                <w:lang w:eastAsia="zh-CN"/>
              </w:rPr>
            </w:pPr>
          </w:p>
        </w:tc>
      </w:tr>
    </w:tbl>
    <w:p>
      <w:pPr>
        <w:widowControl/>
        <w:jc w:val="left"/>
        <w:rPr>
          <w:rFonts w:hint="eastAsia" w:ascii="Times New Roman" w:hAnsi="Times New Roman"/>
          <w:lang w:eastAsia="zh-CN"/>
        </w:rPr>
      </w:pPr>
    </w:p>
    <w:p>
      <w:pPr>
        <w:widowControl/>
        <w:jc w:val="left"/>
      </w:pPr>
      <w:r>
        <w:rPr>
          <w:rFonts w:hint="eastAsia" w:ascii="Times New Roman" w:hAnsi="Times New Roman"/>
          <w:sz w:val="21"/>
          <w:szCs w:val="21"/>
          <w:lang w:eastAsia="zh-CN"/>
        </w:rPr>
        <w:t>备注：违建类型包括“住宅式”墓地、硬化大墓、活人墓和其他类型</w:t>
      </w:r>
      <w:r>
        <w:rPr>
          <w:rFonts w:hint="eastAsia" w:ascii="Times New Roman" w:hAnsi="Times New Roman"/>
          <w:sz w:val="21"/>
          <w:szCs w:val="21"/>
          <w:lang w:val="en-US" w:eastAsia="zh-CN"/>
        </w:rPr>
        <w:t>4种，其他类型请详细描述。2、“住宅式”墓地指在公墓和公益性公墓等殡葬设施以外，私自建造专门用于存放自家先人骨灰或遗骨的类似住宅造型的建筑；户主是指建造“住宅式”骨灰安放建筑的牵头组织者、实施者。3、硬化大墓指在公墓和公益性公墓等殡葬设施之外，私自建造（包括改扩建）的已安葬遗体或骨灰的超面积硬化单体建（构）筑物，对超面积的认定参照“遗体单人墓占地不超过4平方米、双人合葬墓占地不超过6平方米的上限”；户主是指私建硬化大墓的前头组织者、实施者。4、活人墓指在公墓和公益性公墓等殡葬设施以外，私自建造的专门用于但尚未安葬遗体或骨灰的建（构）筑物（包括改扩建）；墓主指活人墓的所属人。5、占地类型包括农用地（耕地、林地、草地、农田水利用地、养殖水面等）、建筑用地（城</w:t>
      </w:r>
      <w:r>
        <w:rPr>
          <w:rFonts w:hint="eastAsia"/>
          <w:sz w:val="21"/>
          <w:szCs w:val="21"/>
          <w:lang w:val="en-US" w:eastAsia="zh-CN"/>
        </w:rPr>
        <w:t>镇</w:t>
      </w:r>
      <w:r>
        <w:rPr>
          <w:rFonts w:hint="eastAsia" w:ascii="Times New Roman" w:hAnsi="Times New Roman"/>
          <w:sz w:val="21"/>
          <w:szCs w:val="21"/>
          <w:lang w:val="en-US" w:eastAsia="zh-CN"/>
        </w:rPr>
        <w:t>住宅和公共设施用地、工矿用地、交通水利设施用地、旅游用地、军事设施用地）及除此之外的其他用地。占地类型大类、小类均需填写，如农用地（林地）。</w:t>
      </w:r>
    </w:p>
    <w:p>
      <w:pPr>
        <w:widowControl/>
        <w:jc w:val="both"/>
        <w:rPr>
          <w:rFonts w:hint="eastAsia" w:ascii="仿宋" w:hAnsi="仿宋" w:eastAsia="仿宋" w:cs="仿宋"/>
          <w:sz w:val="32"/>
          <w:szCs w:val="32"/>
          <w:lang w:val="en-US" w:eastAsia="zh-CN"/>
        </w:rPr>
      </w:pPr>
    </w:p>
    <w:p>
      <w:pPr>
        <w:widowControl/>
        <w:jc w:val="both"/>
        <w:rPr>
          <w:rFonts w:hint="eastAsia" w:ascii="仿宋" w:hAnsi="仿宋" w:eastAsia="仿宋" w:cs="仿宋"/>
          <w:sz w:val="32"/>
          <w:szCs w:val="32"/>
          <w:lang w:val="en-US" w:eastAsia="zh-CN"/>
        </w:rPr>
      </w:pPr>
    </w:p>
    <w:p>
      <w:pPr>
        <w:widowControl/>
        <w:jc w:val="both"/>
        <w:rPr>
          <w:rFonts w:hint="eastAsia" w:ascii="仿宋" w:hAnsi="仿宋" w:eastAsia="仿宋" w:cs="仿宋"/>
          <w:sz w:val="32"/>
          <w:szCs w:val="32"/>
          <w:lang w:val="en-US" w:eastAsia="zh-CN"/>
        </w:rPr>
      </w:pPr>
    </w:p>
    <w:p>
      <w:pPr>
        <w:pStyle w:val="2"/>
        <w:rPr>
          <w:rFonts w:hint="eastAsia"/>
          <w:lang w:val="en-US" w:eastAsia="zh-CN"/>
        </w:rPr>
      </w:pPr>
    </w:p>
    <w:p>
      <w:pPr>
        <w:widowControl/>
        <w:jc w:val="both"/>
        <w:rPr>
          <w:rFonts w:hint="eastAsia" w:ascii="仿宋" w:hAnsi="仿宋" w:eastAsia="仿宋" w:cs="仿宋"/>
          <w:sz w:val="32"/>
          <w:szCs w:val="32"/>
          <w:lang w:val="en-US" w:eastAsia="zh-CN"/>
        </w:rPr>
      </w:pPr>
    </w:p>
    <w:p>
      <w:pPr>
        <w:widowControl/>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widowControl/>
        <w:jc w:val="center"/>
        <w:rPr>
          <w:rFonts w:hint="eastAsia" w:ascii="Times New Roman" w:hAnsi="Times New Roman" w:eastAsia="方正小标宋_GBK" w:cs="方正小标宋_GBK"/>
          <w:sz w:val="36"/>
          <w:szCs w:val="36"/>
          <w:lang w:eastAsia="zh-CN"/>
        </w:rPr>
      </w:pPr>
      <w:r>
        <w:rPr>
          <w:rFonts w:hint="eastAsia" w:ascii="Times New Roman" w:hAnsi="Times New Roman" w:eastAsia="方正小标宋_GBK" w:cs="方正小标宋_GBK"/>
          <w:sz w:val="36"/>
          <w:szCs w:val="36"/>
          <w:lang w:val="en-US" w:eastAsia="zh-CN"/>
        </w:rPr>
        <w:t>埇桥区</w:t>
      </w:r>
      <w:r>
        <w:rPr>
          <w:rFonts w:hint="eastAsia" w:ascii="Times New Roman" w:hAnsi="Times New Roman" w:eastAsia="方正小标宋_GBK" w:cs="方正小标宋_GBK"/>
          <w:sz w:val="36"/>
          <w:szCs w:val="36"/>
          <w:lang w:eastAsia="zh-CN"/>
        </w:rPr>
        <w:t>巩固和深化“活人墓”等突出问题整治规范工作</w:t>
      </w:r>
      <w:r>
        <w:rPr>
          <w:rFonts w:hint="eastAsia" w:ascii="Times New Roman" w:hAnsi="Times New Roman" w:eastAsia="方正小标宋_GBK" w:cs="方正小标宋_GBK"/>
          <w:sz w:val="36"/>
          <w:szCs w:val="36"/>
          <w:lang w:val="en-US" w:eastAsia="zh-CN"/>
        </w:rPr>
        <w:t>汇总表</w:t>
      </w:r>
    </w:p>
    <w:p>
      <w:pPr>
        <w:widowControl/>
        <w:jc w:val="left"/>
        <w:rPr>
          <w:rFonts w:hint="eastAsia" w:ascii="Times New Roman" w:hAnsi="Times New Roman"/>
          <w:u w:val="single"/>
          <w:lang w:val="en-US" w:eastAsia="zh-CN"/>
        </w:rPr>
      </w:pPr>
      <w:r>
        <w:rPr>
          <w:rFonts w:hint="eastAsia" w:ascii="Times New Roman" w:hAnsi="Times New Roman"/>
          <w:lang w:eastAsia="zh-CN"/>
        </w:rPr>
        <w:t>填报单位（盖章）：</w:t>
      </w:r>
      <w:r>
        <w:rPr>
          <w:rFonts w:hint="eastAsia" w:ascii="Times New Roman" w:hAnsi="Times New Roman"/>
          <w:u w:val="single"/>
          <w:lang w:val="en-US" w:eastAsia="zh-CN"/>
        </w:rPr>
        <w:t xml:space="preserve">        </w:t>
      </w:r>
      <w:r>
        <w:rPr>
          <w:rFonts w:hint="eastAsia" w:ascii="Times New Roman" w:hAnsi="Times New Roman"/>
          <w:u w:val="none"/>
          <w:lang w:val="en-US" w:eastAsia="zh-CN"/>
        </w:rPr>
        <w:t xml:space="preserve"> 填报人：</w:t>
      </w:r>
      <w:r>
        <w:rPr>
          <w:rFonts w:hint="eastAsia" w:ascii="Times New Roman" w:hAnsi="Times New Roman"/>
          <w:u w:val="single"/>
          <w:lang w:val="en-US" w:eastAsia="zh-CN"/>
        </w:rPr>
        <w:t xml:space="preserve">         </w:t>
      </w:r>
      <w:r>
        <w:rPr>
          <w:rFonts w:hint="eastAsia" w:ascii="Times New Roman" w:hAnsi="Times New Roman"/>
          <w:u w:val="none"/>
          <w:lang w:val="en-US" w:eastAsia="zh-CN"/>
        </w:rPr>
        <w:t xml:space="preserve"> 联系电话：</w:t>
      </w:r>
      <w:r>
        <w:rPr>
          <w:rFonts w:hint="eastAsia" w:ascii="Times New Roman" w:hAnsi="Times New Roman"/>
          <w:u w:val="single"/>
          <w:lang w:val="en-US" w:eastAsia="zh-CN"/>
        </w:rPr>
        <w:t xml:space="preserve">           </w:t>
      </w:r>
      <w:r>
        <w:rPr>
          <w:rFonts w:hint="eastAsia" w:ascii="Times New Roman" w:hAnsi="Times New Roman"/>
          <w:u w:val="none"/>
          <w:lang w:val="en-US" w:eastAsia="zh-CN"/>
        </w:rPr>
        <w:t>主要负责同志签字：</w:t>
      </w:r>
      <w:r>
        <w:rPr>
          <w:rFonts w:hint="eastAsia" w:ascii="Times New Roman" w:hAnsi="Times New Roman"/>
          <w:u w:val="single"/>
          <w:lang w:val="en-US" w:eastAsia="zh-CN"/>
        </w:rPr>
        <w:t xml:space="preserve">         </w:t>
      </w:r>
    </w:p>
    <w:p>
      <w:pPr>
        <w:widowControl/>
        <w:ind w:firstLine="1890" w:firstLineChars="900"/>
        <w:jc w:val="left"/>
        <w:rPr>
          <w:rFonts w:hint="default" w:ascii="Times New Roman" w:hAnsi="Times New Roman"/>
          <w:u w:val="single"/>
          <w:lang w:val="en-US" w:eastAsia="zh-CN"/>
        </w:rPr>
      </w:pPr>
    </w:p>
    <w:tbl>
      <w:tblPr>
        <w:tblStyle w:val="8"/>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084"/>
        <w:gridCol w:w="932"/>
        <w:gridCol w:w="932"/>
        <w:gridCol w:w="933"/>
        <w:gridCol w:w="933"/>
        <w:gridCol w:w="933"/>
        <w:gridCol w:w="933"/>
        <w:gridCol w:w="933"/>
        <w:gridCol w:w="93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268" w:type="dxa"/>
            <w:vMerge w:val="restart"/>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eastAsia="zh-CN"/>
              </w:rPr>
              <w:t>序号</w:t>
            </w:r>
          </w:p>
        </w:tc>
        <w:tc>
          <w:tcPr>
            <w:tcW w:w="2268" w:type="dxa"/>
            <w:vMerge w:val="restart"/>
            <w:noWrap w:val="0"/>
            <w:vAlign w:val="center"/>
          </w:tcPr>
          <w:p>
            <w:pPr>
              <w:widowControl/>
              <w:jc w:val="center"/>
              <w:rPr>
                <w:rFonts w:hint="eastAsia" w:ascii="Times New Roman" w:hAnsi="Times New Roman"/>
                <w:vertAlign w:val="baseline"/>
                <w:lang w:eastAsia="zh-CN"/>
              </w:rPr>
            </w:pPr>
            <w:r>
              <w:rPr>
                <w:rFonts w:hint="eastAsia"/>
                <w:vertAlign w:val="baseline"/>
                <w:lang w:eastAsia="zh-CN"/>
              </w:rPr>
              <w:t>镇</w:t>
            </w:r>
            <w:r>
              <w:rPr>
                <w:rFonts w:hint="eastAsia" w:ascii="Times New Roman" w:hAnsi="Times New Roman"/>
                <w:vertAlign w:val="baseline"/>
                <w:lang w:eastAsia="zh-CN"/>
              </w:rPr>
              <w:t>镇（街道）</w:t>
            </w:r>
          </w:p>
        </w:tc>
        <w:tc>
          <w:tcPr>
            <w:tcW w:w="2268" w:type="dxa"/>
            <w:vMerge w:val="restart"/>
            <w:noWrap w:val="0"/>
            <w:vAlign w:val="center"/>
          </w:tcPr>
          <w:p>
            <w:pPr>
              <w:widowControl/>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违建墓总数量</w:t>
            </w:r>
          </w:p>
        </w:tc>
        <w:tc>
          <w:tcPr>
            <w:tcW w:w="2268" w:type="dxa"/>
            <w:gridSpan w:val="2"/>
            <w:noWrap w:val="0"/>
            <w:vAlign w:val="center"/>
          </w:tcPr>
          <w:p>
            <w:pPr>
              <w:widowControl/>
              <w:jc w:val="center"/>
              <w:rPr>
                <w:rFonts w:hint="eastAsia" w:ascii="Times New Roman" w:hAnsi="Times New Roman"/>
                <w:vertAlign w:val="baseline"/>
                <w:lang w:eastAsia="zh-CN"/>
              </w:rPr>
            </w:pPr>
            <w:r>
              <w:rPr>
                <w:rFonts w:hint="eastAsia" w:ascii="Times New Roman" w:hAnsi="Times New Roman"/>
                <w:sz w:val="21"/>
                <w:szCs w:val="21"/>
                <w:lang w:eastAsia="zh-CN"/>
              </w:rPr>
              <w:t>“住宅式”墓地</w:t>
            </w:r>
          </w:p>
        </w:tc>
        <w:tc>
          <w:tcPr>
            <w:tcW w:w="2268" w:type="dxa"/>
            <w:gridSpan w:val="2"/>
            <w:noWrap w:val="0"/>
            <w:vAlign w:val="center"/>
          </w:tcPr>
          <w:p>
            <w:pPr>
              <w:widowControl/>
              <w:jc w:val="center"/>
              <w:rPr>
                <w:rFonts w:hint="eastAsia" w:ascii="Times New Roman" w:hAnsi="Times New Roman"/>
                <w:vertAlign w:val="baseline"/>
                <w:lang w:eastAsia="zh-CN"/>
              </w:rPr>
            </w:pPr>
            <w:r>
              <w:rPr>
                <w:rFonts w:hint="eastAsia" w:ascii="Times New Roman" w:hAnsi="Times New Roman"/>
                <w:sz w:val="21"/>
                <w:szCs w:val="21"/>
                <w:lang w:eastAsia="zh-CN"/>
              </w:rPr>
              <w:t>硬化大墓</w:t>
            </w:r>
          </w:p>
        </w:tc>
        <w:tc>
          <w:tcPr>
            <w:tcW w:w="2268" w:type="dxa"/>
            <w:gridSpan w:val="2"/>
            <w:noWrap w:val="0"/>
            <w:vAlign w:val="center"/>
          </w:tcPr>
          <w:p>
            <w:pPr>
              <w:widowControl/>
              <w:jc w:val="center"/>
              <w:rPr>
                <w:rFonts w:hint="eastAsia" w:ascii="Times New Roman" w:hAnsi="Times New Roman"/>
                <w:vertAlign w:val="baseline"/>
                <w:lang w:eastAsia="zh-CN"/>
              </w:rPr>
            </w:pPr>
            <w:r>
              <w:rPr>
                <w:rFonts w:hint="eastAsia" w:ascii="Times New Roman" w:hAnsi="Times New Roman"/>
                <w:sz w:val="21"/>
                <w:szCs w:val="21"/>
                <w:lang w:eastAsia="zh-CN"/>
              </w:rPr>
              <w:t>活人墓</w:t>
            </w:r>
          </w:p>
        </w:tc>
        <w:tc>
          <w:tcPr>
            <w:tcW w:w="2268" w:type="dxa"/>
            <w:gridSpan w:val="2"/>
            <w:noWrap w:val="0"/>
            <w:vAlign w:val="center"/>
          </w:tcPr>
          <w:p>
            <w:pPr>
              <w:widowControl/>
              <w:jc w:val="center"/>
              <w:rPr>
                <w:rFonts w:hint="eastAsia" w:ascii="Times New Roman" w:hAnsi="Times New Roman"/>
                <w:vertAlign w:val="baseline"/>
                <w:lang w:eastAsia="zh-CN"/>
              </w:rPr>
            </w:pPr>
            <w:r>
              <w:rPr>
                <w:rFonts w:hint="eastAsia" w:ascii="Times New Roman" w:hAnsi="Times New Roman"/>
                <w:sz w:val="21"/>
                <w:szCs w:val="21"/>
                <w:lang w:eastAsia="zh-CN"/>
              </w:rPr>
              <w:t>其他类型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68" w:type="dxa"/>
            <w:vMerge w:val="continue"/>
            <w:noWrap w:val="0"/>
            <w:vAlign w:val="center"/>
          </w:tcPr>
          <w:p>
            <w:pPr>
              <w:widowControl/>
              <w:jc w:val="center"/>
              <w:rPr>
                <w:rFonts w:hint="eastAsia" w:ascii="Times New Roman" w:hAnsi="Times New Roman"/>
                <w:vertAlign w:val="baseline"/>
                <w:lang w:eastAsia="zh-CN"/>
              </w:rPr>
            </w:pPr>
          </w:p>
        </w:tc>
        <w:tc>
          <w:tcPr>
            <w:tcW w:w="2268" w:type="dxa"/>
            <w:vMerge w:val="continue"/>
            <w:noWrap w:val="0"/>
            <w:vAlign w:val="center"/>
          </w:tcPr>
          <w:p>
            <w:pPr>
              <w:widowControl/>
              <w:jc w:val="center"/>
              <w:rPr>
                <w:rFonts w:hint="eastAsia" w:ascii="Times New Roman" w:hAnsi="Times New Roman"/>
                <w:vertAlign w:val="baseline"/>
                <w:lang w:eastAsia="zh-CN"/>
              </w:rPr>
            </w:pPr>
          </w:p>
        </w:tc>
        <w:tc>
          <w:tcPr>
            <w:tcW w:w="2268" w:type="dxa"/>
            <w:vMerge w:val="continue"/>
            <w:noWrap w:val="0"/>
            <w:vAlign w:val="center"/>
          </w:tcPr>
          <w:p>
            <w:pPr>
              <w:widowControl/>
              <w:jc w:val="center"/>
              <w:rPr>
                <w:rFonts w:hint="eastAsia" w:ascii="Times New Roman" w:hAnsi="Times New Roman"/>
                <w:vertAlign w:val="baseline"/>
                <w:lang w:val="en-US" w:eastAsia="zh-CN"/>
              </w:rPr>
            </w:pPr>
          </w:p>
        </w:tc>
        <w:tc>
          <w:tcPr>
            <w:tcW w:w="2268" w:type="dxa"/>
            <w:noWrap w:val="0"/>
            <w:vAlign w:val="center"/>
          </w:tcPr>
          <w:p>
            <w:pPr>
              <w:widowControl/>
              <w:jc w:val="center"/>
              <w:rPr>
                <w:rFonts w:hint="default" w:ascii="Times New Roman" w:hAnsi="Times New Roman"/>
                <w:vertAlign w:val="baseline"/>
                <w:lang w:val="en-US" w:eastAsia="zh-CN"/>
              </w:rPr>
            </w:pPr>
            <w:r>
              <w:rPr>
                <w:rFonts w:hint="eastAsia" w:ascii="Times New Roman" w:hAnsi="Times New Roman"/>
                <w:vertAlign w:val="baseline"/>
                <w:lang w:val="en-US" w:eastAsia="zh-CN"/>
              </w:rPr>
              <w:t>未整治</w:t>
            </w:r>
          </w:p>
        </w:tc>
        <w:tc>
          <w:tcPr>
            <w:tcW w:w="2268" w:type="dxa"/>
            <w:noWrap w:val="0"/>
            <w:vAlign w:val="center"/>
          </w:tcPr>
          <w:p>
            <w:pPr>
              <w:widowControl/>
              <w:jc w:val="center"/>
              <w:rPr>
                <w:rFonts w:hint="default" w:ascii="Times New Roman" w:hAnsi="Times New Roman"/>
                <w:vertAlign w:val="baseline"/>
                <w:lang w:val="en-US" w:eastAsia="zh-CN"/>
              </w:rPr>
            </w:pPr>
            <w:r>
              <w:rPr>
                <w:rFonts w:hint="eastAsia" w:ascii="Times New Roman" w:hAnsi="Times New Roman"/>
                <w:vertAlign w:val="baseline"/>
                <w:lang w:val="en-US" w:eastAsia="zh-CN"/>
              </w:rPr>
              <w:t>已整治</w:t>
            </w:r>
          </w:p>
        </w:tc>
        <w:tc>
          <w:tcPr>
            <w:tcW w:w="22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val="en-US" w:eastAsia="zh-CN"/>
              </w:rPr>
              <w:t>未整治</w:t>
            </w:r>
          </w:p>
        </w:tc>
        <w:tc>
          <w:tcPr>
            <w:tcW w:w="22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val="en-US" w:eastAsia="zh-CN"/>
              </w:rPr>
              <w:t>已整治</w:t>
            </w:r>
          </w:p>
        </w:tc>
        <w:tc>
          <w:tcPr>
            <w:tcW w:w="22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val="en-US" w:eastAsia="zh-CN"/>
              </w:rPr>
              <w:t>未整治</w:t>
            </w:r>
          </w:p>
        </w:tc>
        <w:tc>
          <w:tcPr>
            <w:tcW w:w="22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val="en-US" w:eastAsia="zh-CN"/>
              </w:rPr>
              <w:t>已整治</w:t>
            </w:r>
          </w:p>
        </w:tc>
        <w:tc>
          <w:tcPr>
            <w:tcW w:w="22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val="en-US" w:eastAsia="zh-CN"/>
              </w:rPr>
              <w:t>未整治</w:t>
            </w:r>
          </w:p>
        </w:tc>
        <w:tc>
          <w:tcPr>
            <w:tcW w:w="2268" w:type="dxa"/>
            <w:noWrap w:val="0"/>
            <w:vAlign w:val="center"/>
          </w:tcPr>
          <w:p>
            <w:pPr>
              <w:widowControl/>
              <w:jc w:val="center"/>
              <w:rPr>
                <w:rFonts w:hint="eastAsia" w:ascii="Times New Roman" w:hAnsi="Times New Roman"/>
                <w:vertAlign w:val="baseline"/>
                <w:lang w:eastAsia="zh-CN"/>
              </w:rPr>
            </w:pPr>
            <w:r>
              <w:rPr>
                <w:rFonts w:hint="eastAsia" w:ascii="Times New Roman" w:hAnsi="Times New Roman"/>
                <w:vertAlign w:val="baseline"/>
                <w:lang w:val="en-US" w:eastAsia="zh-CN"/>
              </w:rPr>
              <w:t>已整治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default" w:ascii="Times New Roman" w:hAnsi="Times New Roman"/>
                <w:vertAlign w:val="baseline"/>
                <w:lang w:val="en-US" w:eastAsia="zh-CN"/>
              </w:rPr>
            </w:pPr>
          </w:p>
        </w:tc>
        <w:tc>
          <w:tcPr>
            <w:tcW w:w="2268" w:type="dxa"/>
            <w:noWrap w:val="0"/>
            <w:vAlign w:val="center"/>
          </w:tcPr>
          <w:p>
            <w:pPr>
              <w:widowControl/>
              <w:jc w:val="center"/>
              <w:rPr>
                <w:rFonts w:hint="default" w:ascii="Times New Roman" w:hAnsi="Times New Roman"/>
                <w:vertAlign w:val="baseline"/>
                <w:lang w:val="en-US" w:eastAsia="zh-CN"/>
              </w:rPr>
            </w:pPr>
          </w:p>
        </w:tc>
        <w:tc>
          <w:tcPr>
            <w:tcW w:w="2268" w:type="dxa"/>
            <w:noWrap w:val="0"/>
            <w:vAlign w:val="center"/>
          </w:tcPr>
          <w:p>
            <w:pPr>
              <w:widowControl/>
              <w:jc w:val="center"/>
              <w:rPr>
                <w:rFonts w:hint="default" w:ascii="Times New Roman" w:hAnsi="Times New Roman"/>
                <w:vertAlign w:val="baseline"/>
                <w:lang w:val="en-US" w:eastAsia="zh-CN"/>
              </w:rPr>
            </w:pPr>
          </w:p>
        </w:tc>
        <w:tc>
          <w:tcPr>
            <w:tcW w:w="2268" w:type="dxa"/>
            <w:noWrap w:val="0"/>
            <w:vAlign w:val="center"/>
          </w:tcPr>
          <w:p>
            <w:pPr>
              <w:widowControl/>
              <w:jc w:val="center"/>
              <w:rPr>
                <w:rFonts w:hint="default" w:ascii="Times New Roman" w:hAnsi="Times New Roman"/>
                <w:vertAlign w:val="baseline"/>
                <w:lang w:val="en-US" w:eastAsia="zh-CN"/>
              </w:rPr>
            </w:pPr>
          </w:p>
        </w:tc>
        <w:tc>
          <w:tcPr>
            <w:tcW w:w="2268" w:type="dxa"/>
            <w:noWrap w:val="0"/>
            <w:vAlign w:val="center"/>
          </w:tcPr>
          <w:p>
            <w:pPr>
              <w:widowControl/>
              <w:jc w:val="center"/>
              <w:rPr>
                <w:rFonts w:hint="default" w:ascii="Times New Roman" w:hAnsi="Times New Roman"/>
                <w:vertAlign w:val="baseline"/>
                <w:lang w:val="en-US" w:eastAsia="zh-CN"/>
              </w:rPr>
            </w:pPr>
          </w:p>
        </w:tc>
        <w:tc>
          <w:tcPr>
            <w:tcW w:w="2268" w:type="dxa"/>
            <w:noWrap w:val="0"/>
            <w:vAlign w:val="center"/>
          </w:tcPr>
          <w:p>
            <w:pPr>
              <w:widowControl/>
              <w:jc w:val="center"/>
              <w:rPr>
                <w:rFonts w:hint="default" w:ascii="Times New Roman" w:hAnsi="Times New Roman"/>
                <w:vertAlign w:val="baseline"/>
                <w:lang w:val="en-US" w:eastAsia="zh-CN"/>
              </w:rPr>
            </w:pPr>
          </w:p>
        </w:tc>
        <w:tc>
          <w:tcPr>
            <w:tcW w:w="2268" w:type="dxa"/>
            <w:noWrap w:val="0"/>
            <w:vAlign w:val="center"/>
          </w:tcPr>
          <w:p>
            <w:pPr>
              <w:widowControl/>
              <w:jc w:val="center"/>
              <w:rPr>
                <w:rFonts w:hint="default" w:ascii="Times New Roman" w:hAnsi="Times New Roman"/>
                <w:vertAlign w:val="baseline"/>
                <w:lang w:val="en-US" w:eastAsia="zh-CN"/>
              </w:rPr>
            </w:pPr>
          </w:p>
        </w:tc>
        <w:tc>
          <w:tcPr>
            <w:tcW w:w="2268" w:type="dxa"/>
            <w:noWrap w:val="0"/>
            <w:vAlign w:val="center"/>
          </w:tcPr>
          <w:p>
            <w:pPr>
              <w:widowControl/>
              <w:jc w:val="center"/>
              <w:rPr>
                <w:rFonts w:hint="default" w:ascii="Times New Roman" w:hAnsi="Times New Roman"/>
                <w:vertAlign w:val="baseline"/>
                <w:lang w:val="en-US" w:eastAsia="zh-CN"/>
              </w:rPr>
            </w:pPr>
          </w:p>
        </w:tc>
        <w:tc>
          <w:tcPr>
            <w:tcW w:w="2268" w:type="dxa"/>
            <w:noWrap w:val="0"/>
            <w:vAlign w:val="center"/>
          </w:tcPr>
          <w:p>
            <w:pPr>
              <w:widowControl/>
              <w:jc w:val="center"/>
              <w:rPr>
                <w:rFonts w:hint="default"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68" w:type="dxa"/>
            <w:gridSpan w:val="2"/>
            <w:noWrap w:val="0"/>
            <w:vAlign w:val="center"/>
          </w:tcPr>
          <w:p>
            <w:pPr>
              <w:widowControl/>
              <w:jc w:val="center"/>
              <w:rPr>
                <w:rFonts w:hint="default" w:ascii="Times New Roman" w:hAnsi="Times New Roman"/>
                <w:vertAlign w:val="baseline"/>
                <w:lang w:val="en-US" w:eastAsia="zh-CN"/>
              </w:rPr>
            </w:pPr>
            <w:r>
              <w:rPr>
                <w:rFonts w:hint="eastAsia" w:ascii="Times New Roman" w:hAnsi="Times New Roman"/>
                <w:vertAlign w:val="baseline"/>
                <w:lang w:val="en-US" w:eastAsia="zh-CN"/>
              </w:rPr>
              <w:t>合计</w:t>
            </w: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c>
          <w:tcPr>
            <w:tcW w:w="2268" w:type="dxa"/>
            <w:noWrap w:val="0"/>
            <w:vAlign w:val="center"/>
          </w:tcPr>
          <w:p>
            <w:pPr>
              <w:widowControl/>
              <w:jc w:val="center"/>
              <w:rPr>
                <w:rFonts w:hint="eastAsia" w:ascii="Times New Roman" w:hAnsi="Times New Roman"/>
                <w:vertAlign w:val="baseline"/>
                <w:lang w:eastAsia="zh-CN"/>
              </w:rPr>
            </w:pPr>
          </w:p>
        </w:tc>
      </w:tr>
    </w:tbl>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NjA2YzE4ZGI1ZTk1OTA4MTYwZjUzNDAxYzEwMzQifQ=="/>
  </w:docVars>
  <w:rsids>
    <w:rsidRoot w:val="003651B8"/>
    <w:rsid w:val="00057F77"/>
    <w:rsid w:val="000E56EF"/>
    <w:rsid w:val="00142C23"/>
    <w:rsid w:val="00164824"/>
    <w:rsid w:val="00242CBF"/>
    <w:rsid w:val="003651B8"/>
    <w:rsid w:val="003857C9"/>
    <w:rsid w:val="005B091F"/>
    <w:rsid w:val="005C0DFA"/>
    <w:rsid w:val="0074337F"/>
    <w:rsid w:val="007B0222"/>
    <w:rsid w:val="00936DEC"/>
    <w:rsid w:val="00940703"/>
    <w:rsid w:val="00976915"/>
    <w:rsid w:val="00E739D8"/>
    <w:rsid w:val="00E74FAB"/>
    <w:rsid w:val="01CF6D24"/>
    <w:rsid w:val="05FD2C79"/>
    <w:rsid w:val="121E466B"/>
    <w:rsid w:val="308840C2"/>
    <w:rsid w:val="34950A74"/>
    <w:rsid w:val="463E5119"/>
    <w:rsid w:val="4EB63272"/>
    <w:rsid w:val="598477A8"/>
    <w:rsid w:val="5F484AAD"/>
    <w:rsid w:val="6AFC65AA"/>
    <w:rsid w:val="6BBF3A64"/>
    <w:rsid w:val="76225B9A"/>
    <w:rsid w:val="764F3C94"/>
    <w:rsid w:val="7C1D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仿宋正文"/>
    <w:basedOn w:val="1"/>
    <w:qFormat/>
    <w:uiPriority w:val="99"/>
    <w:pPr>
      <w:spacing w:line="600" w:lineRule="exact"/>
      <w:ind w:firstLine="420" w:firstLineChars="200"/>
    </w:pPr>
    <w:rPr>
      <w:rFonts w:ascii="Times New Roman" w:hAnsi="Times New Roman" w:eastAsia="方正仿宋简体"/>
      <w:szCs w:val="32"/>
    </w:rPr>
  </w:style>
  <w:style w:type="paragraph" w:styleId="3">
    <w:name w:val="Body Text"/>
    <w:basedOn w:val="1"/>
    <w:qFormat/>
    <w:uiPriority w:val="0"/>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_Style 2"/>
    <w:basedOn w:val="1"/>
    <w:qFormat/>
    <w:uiPriority w:val="0"/>
    <w:pPr>
      <w:spacing w:line="351" w:lineRule="atLeast"/>
      <w:ind w:firstLine="623" w:firstLineChars="0"/>
      <w:textAlignment w:val="baseline"/>
    </w:pPr>
    <w:rPr>
      <w:rFonts w:ascii="Times New Roman" w:hAnsi="Times New Roman" w:eastAsia="仿宋_GB2312" w:cs="Times New Roman"/>
      <w:color w:val="000000"/>
      <w:sz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3548</Words>
  <Characters>3581</Characters>
  <Lines>11</Lines>
  <Paragraphs>3</Paragraphs>
  <TotalTime>1</TotalTime>
  <ScaleCrop>false</ScaleCrop>
  <LinksUpToDate>false</LinksUpToDate>
  <CharactersWithSpaces>3836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2023-01-17T06:59:00Z</dcterms:created>
  <dc:creator>Administrator</dc:creator>
  <cp:lastModifiedBy>Administrator</cp:lastModifiedBy>
  <cp:lastPrinted>2023-01-31T07:50:00Z</cp:lastPrinted>
  <dcterms:modified xsi:type="dcterms:W3CDTF">2023-03-10T00:54:39Z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70C46D1A2ACF4CAD8BCA1AE41C955CDD</vt:lpwstr>
  </property>
</Properties>
</file>