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uppressAutoHyphens/>
        <w:bidi w:val="0"/>
        <w:spacing w:line="600" w:lineRule="exact"/>
        <w:ind w:left="0" w:leftChars="0" w:right="0" w:rightChars="0" w:firstLine="0" w:firstLineChars="0"/>
        <w:jc w:val="center"/>
        <w:rPr>
          <w:rFonts w:hint="eastAsia" w:ascii="方正小标宋_GBK" w:hAnsi="方正小标宋_GBK" w:eastAsia="方正小标宋_GBK" w:cs="方正小标宋_GBK"/>
          <w:color w:val="000000"/>
          <w:kern w:val="0"/>
          <w:sz w:val="44"/>
          <w:szCs w:val="44"/>
          <w:vertAlign w:val="baseline"/>
          <w:lang w:eastAsia="zh-CN"/>
        </w:rPr>
      </w:pPr>
      <w:r>
        <w:rPr>
          <w:rFonts w:hint="eastAsia" w:ascii="方正小标宋_GBK" w:hAnsi="方正小标宋_GBK" w:eastAsia="方正小标宋_GBK" w:cs="方正小标宋_GBK"/>
          <w:color w:val="000000"/>
          <w:kern w:val="0"/>
          <w:sz w:val="44"/>
          <w:szCs w:val="44"/>
          <w:vertAlign w:val="baseline"/>
          <w:lang w:eastAsia="zh-CN"/>
        </w:rPr>
        <w:t>埇桥区司法局行政处罚裁量权基准</w:t>
      </w:r>
    </w:p>
    <w:tbl>
      <w:tblPr>
        <w:tblStyle w:val="3"/>
        <w:tblpPr w:leftFromText="180" w:rightFromText="180" w:vertAnchor="text" w:horzAnchor="page" w:tblpX="1844" w:tblpY="471"/>
        <w:tblOverlap w:val="never"/>
        <w:tblW w:w="13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40"/>
        <w:gridCol w:w="1410"/>
        <w:gridCol w:w="1410"/>
        <w:gridCol w:w="1650"/>
        <w:gridCol w:w="1238"/>
        <w:gridCol w:w="2670"/>
        <w:gridCol w:w="202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序号</w:t>
            </w:r>
          </w:p>
        </w:tc>
        <w:tc>
          <w:tcPr>
            <w:tcW w:w="144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事项名称</w:t>
            </w:r>
          </w:p>
        </w:tc>
        <w:tc>
          <w:tcPr>
            <w:tcW w:w="141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子项</w:t>
            </w:r>
          </w:p>
        </w:tc>
        <w:tc>
          <w:tcPr>
            <w:tcW w:w="141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设定依据</w:t>
            </w:r>
          </w:p>
        </w:tc>
        <w:tc>
          <w:tcPr>
            <w:tcW w:w="165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裁量区间</w:t>
            </w:r>
          </w:p>
        </w:tc>
        <w:tc>
          <w:tcPr>
            <w:tcW w:w="123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情节</w:t>
            </w:r>
          </w:p>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程度</w:t>
            </w:r>
          </w:p>
        </w:tc>
        <w:tc>
          <w:tcPr>
            <w:tcW w:w="267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违法行为</w:t>
            </w:r>
          </w:p>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kern w:val="2"/>
                <w:sz w:val="28"/>
                <w:szCs w:val="28"/>
                <w:lang w:val="en-US" w:eastAsia="zh-CN" w:bidi="ar-SA"/>
              </w:rPr>
            </w:pPr>
            <w:r>
              <w:rPr>
                <w:rFonts w:hint="eastAsia" w:ascii="方正黑体_GBK" w:hAnsi="方正黑体_GBK" w:eastAsia="方正黑体_GBK" w:cs="方正黑体_GBK"/>
                <w:color w:val="000000"/>
                <w:kern w:val="0"/>
                <w:sz w:val="28"/>
                <w:szCs w:val="28"/>
                <w:vertAlign w:val="baseline"/>
                <w:lang w:val="en-US" w:eastAsia="zh-CN"/>
              </w:rPr>
              <w:t>表现形式</w:t>
            </w:r>
          </w:p>
        </w:tc>
        <w:tc>
          <w:tcPr>
            <w:tcW w:w="2025" w:type="dxa"/>
            <w:noWrap w:val="0"/>
            <w:vAlign w:val="center"/>
          </w:tcPr>
          <w:p>
            <w:pPr>
              <w:ind w:left="0" w:leftChars="0" w:right="0" w:rightChars="0" w:firstLine="0" w:firstLineChars="0"/>
              <w:jc w:val="center"/>
              <w:rPr>
                <w:rFonts w:hint="eastAsia" w:ascii="方正黑体_GBK" w:hAnsi="方正黑体_GBK" w:eastAsia="方正黑体_GBK" w:cs="方正黑体_GBK"/>
                <w:color w:val="auto"/>
                <w:kern w:val="2"/>
                <w:sz w:val="28"/>
                <w:szCs w:val="28"/>
                <w:lang w:val="en-US" w:eastAsia="zh-CN" w:bidi="ar-SA"/>
              </w:rPr>
            </w:pPr>
            <w:r>
              <w:rPr>
                <w:rFonts w:hint="eastAsia" w:ascii="方正黑体_GBK" w:hAnsi="方正黑体_GBK" w:eastAsia="方正黑体_GBK" w:cs="方正黑体_GBK"/>
                <w:sz w:val="28"/>
                <w:szCs w:val="28"/>
              </w:rPr>
              <w:t>量化标准</w:t>
            </w:r>
          </w:p>
        </w:tc>
        <w:tc>
          <w:tcPr>
            <w:tcW w:w="960" w:type="dxa"/>
            <w:noWrap w:val="0"/>
            <w:vAlign w:val="center"/>
          </w:tcPr>
          <w:p>
            <w:pPr>
              <w:rPr>
                <w:rFonts w:hint="eastAsia" w:ascii="方正黑体_GBK" w:hAnsi="方正黑体_GBK" w:eastAsia="方正黑体_GBK" w:cs="方正黑体_GBK"/>
                <w:color w:val="auto"/>
                <w:kern w:val="2"/>
                <w:sz w:val="28"/>
                <w:szCs w:val="28"/>
                <w:lang w:val="en-US" w:eastAsia="zh-CN" w:bidi="ar-SA"/>
              </w:rPr>
            </w:pPr>
            <w:r>
              <w:rPr>
                <w:rFonts w:hint="eastAsia" w:ascii="方正黑体_GBK" w:hAnsi="方正黑体_GBK" w:eastAsia="方正黑体_GBK" w:cs="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04"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1</w:t>
            </w:r>
          </w:p>
        </w:tc>
        <w:tc>
          <w:tcPr>
            <w:tcW w:w="1440"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val="en-US" w:eastAsia="zh-CN"/>
              </w:rPr>
              <w:t>对没有取得律师执业证书的人员以律师名义从事法律服务业务的处罚</w:t>
            </w:r>
          </w:p>
        </w:tc>
        <w:tc>
          <w:tcPr>
            <w:tcW w:w="1410"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方正仿宋_GBK" w:hAnsi="方正仿宋_GBK" w:eastAsia="方正仿宋_GBK" w:cs="方正仿宋_GBK"/>
                <w:color w:val="000000"/>
                <w:kern w:val="0"/>
                <w:sz w:val="24"/>
                <w:szCs w:val="24"/>
                <w:vertAlign w:val="baseline"/>
                <w:lang w:val="en-US" w:eastAsia="zh-CN"/>
              </w:rPr>
            </w:pPr>
          </w:p>
        </w:tc>
        <w:tc>
          <w:tcPr>
            <w:tcW w:w="1410"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val="en-US" w:eastAsia="zh-CN"/>
              </w:rPr>
              <w:t>《中华人民共和国律师法》第五十五条</w:t>
            </w:r>
          </w:p>
        </w:tc>
        <w:tc>
          <w:tcPr>
            <w:tcW w:w="1650"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both"/>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color w:val="000000"/>
                <w:kern w:val="0"/>
                <w:sz w:val="24"/>
                <w:szCs w:val="24"/>
                <w:vertAlign w:val="baseline"/>
                <w:lang w:val="en-US" w:eastAsia="zh-CN"/>
              </w:rPr>
              <w:t>责令停止非法执业，没收违法所得，处违法所得一倍以上五倍以下的罚款</w:t>
            </w:r>
          </w:p>
        </w:tc>
        <w:tc>
          <w:tcPr>
            <w:tcW w:w="1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轻微</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涉案违法金额较小，能够及时纠正，且其他情节较轻的。</w:t>
            </w:r>
          </w:p>
        </w:tc>
        <w:tc>
          <w:tcPr>
            <w:tcW w:w="20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责令停止非法执业，没收违法所得，并处违法所得1倍以上2倍以下的罚款。</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0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4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4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4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6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一般</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涉案违法金额较大，违法行为给当事人、第三人或者社会公共利益造成较大损失，或者具有其他情节较重情形的。</w:t>
            </w:r>
          </w:p>
        </w:tc>
        <w:tc>
          <w:tcPr>
            <w:tcW w:w="20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责令停止非法执业，没收违法所得，并处违法所得2倍以上3倍以下的罚款。</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4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4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4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6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较重</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涉案违法金额巨大，违法行为给当事人、第三人或者社会公共利益造成重大损失，或者具有其他情节严重情形的。</w:t>
            </w:r>
          </w:p>
        </w:tc>
        <w:tc>
          <w:tcPr>
            <w:tcW w:w="20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责令停止非法执业，没收违法所得，并处违法所得3倍以上5倍以下的罚款。</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left"/>
              <w:rPr>
                <w:rFonts w:hint="default"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2</w:t>
            </w:r>
          </w:p>
        </w:tc>
        <w:tc>
          <w:tcPr>
            <w:tcW w:w="1440"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36" w:rightChars="0"/>
              <w:jc w:val="both"/>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对基层法律服务工作者超越业务范围和诉讼代理执业区域等二十种行为的处罚</w:t>
            </w:r>
          </w:p>
        </w:tc>
        <w:tc>
          <w:tcPr>
            <w:tcW w:w="1410"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both"/>
              <w:rPr>
                <w:rFonts w:hint="eastAsia" w:ascii="方正仿宋_GBK" w:hAnsi="方正仿宋_GBK" w:eastAsia="方正仿宋_GBK" w:cs="方正仿宋_GBK"/>
                <w:color w:val="000000"/>
                <w:kern w:val="0"/>
                <w:sz w:val="24"/>
                <w:szCs w:val="24"/>
                <w:vertAlign w:val="baseline"/>
                <w:lang w:eastAsia="zh-CN"/>
              </w:rPr>
            </w:pPr>
          </w:p>
        </w:tc>
        <w:tc>
          <w:tcPr>
            <w:tcW w:w="1410"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6" w:rightChars="0"/>
              <w:jc w:val="both"/>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《基层法律服务工作者管理办法》第四十六条</w:t>
            </w:r>
          </w:p>
        </w:tc>
        <w:tc>
          <w:tcPr>
            <w:tcW w:w="16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警告，有违法所得，没收违法所得；处以违法所得三倍以下罚款，罚款数额最高为三万元</w:t>
            </w:r>
          </w:p>
        </w:tc>
        <w:tc>
          <w:tcPr>
            <w:tcW w:w="1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i w:val="0"/>
                <w:iCs w:val="0"/>
                <w:color w:val="000000"/>
                <w:kern w:val="2"/>
                <w:sz w:val="24"/>
                <w:szCs w:val="24"/>
                <w:u w:val="none"/>
                <w:lang w:val="en-US" w:eastAsia="zh-CN" w:bidi="ar-SA"/>
              </w:rPr>
              <w:t>轻微</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未造成严重后果，且其他情节较轻的。</w:t>
            </w:r>
          </w:p>
        </w:tc>
        <w:tc>
          <w:tcPr>
            <w:tcW w:w="20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警告,有违法所得没收违法所得。</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left"/>
              <w:rPr>
                <w:rFonts w:hint="eastAsia" w:ascii="方正仿宋_GBK" w:hAnsi="方正仿宋_GBK" w:eastAsia="方正仿宋_GBK" w:cs="方正仿宋_GBK"/>
                <w:color w:val="000000"/>
                <w:kern w:val="0"/>
                <w:sz w:val="24"/>
                <w:szCs w:val="24"/>
                <w:vertAlign w:val="baseline"/>
                <w:lang w:val="en-US" w:eastAsia="zh-CN"/>
              </w:rPr>
            </w:pPr>
          </w:p>
        </w:tc>
        <w:tc>
          <w:tcPr>
            <w:tcW w:w="144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both"/>
              <w:rPr>
                <w:rFonts w:hint="eastAsia" w:ascii="方正仿宋_GBK" w:hAnsi="方正仿宋_GBK" w:eastAsia="方正仿宋_GBK" w:cs="方正仿宋_GBK"/>
                <w:color w:val="000000"/>
                <w:kern w:val="0"/>
                <w:sz w:val="24"/>
                <w:szCs w:val="24"/>
                <w:vertAlign w:val="baseline"/>
                <w:lang w:eastAsia="zh-CN"/>
              </w:rPr>
            </w:pPr>
          </w:p>
        </w:tc>
        <w:tc>
          <w:tcPr>
            <w:tcW w:w="141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both"/>
              <w:rPr>
                <w:rFonts w:hint="eastAsia" w:ascii="方正仿宋_GBK" w:hAnsi="方正仿宋_GBK" w:eastAsia="方正仿宋_GBK" w:cs="方正仿宋_GBK"/>
                <w:color w:val="000000"/>
                <w:kern w:val="0"/>
                <w:sz w:val="24"/>
                <w:szCs w:val="24"/>
                <w:vertAlign w:val="baseline"/>
                <w:lang w:eastAsia="zh-CN"/>
              </w:rPr>
            </w:pPr>
          </w:p>
        </w:tc>
        <w:tc>
          <w:tcPr>
            <w:tcW w:w="141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both"/>
              <w:rPr>
                <w:rFonts w:hint="eastAsia" w:ascii="方正仿宋_GBK" w:hAnsi="方正仿宋_GBK" w:eastAsia="方正仿宋_GBK" w:cs="方正仿宋_GBK"/>
                <w:color w:val="000000"/>
                <w:kern w:val="0"/>
                <w:sz w:val="24"/>
                <w:szCs w:val="24"/>
                <w:vertAlign w:val="baseline"/>
                <w:lang w:eastAsia="zh-CN"/>
              </w:rPr>
            </w:pPr>
          </w:p>
        </w:tc>
        <w:tc>
          <w:tcPr>
            <w:tcW w:w="16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i w:val="0"/>
                <w:iCs w:val="0"/>
                <w:color w:val="000000"/>
                <w:kern w:val="2"/>
                <w:sz w:val="24"/>
                <w:szCs w:val="24"/>
                <w:u w:val="none"/>
                <w:lang w:val="en-US" w:eastAsia="zh-CN" w:bidi="ar-SA"/>
              </w:rPr>
              <w:t>一般</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造成较重后果，或者具有其他情节较重情形的。</w:t>
            </w:r>
          </w:p>
        </w:tc>
        <w:tc>
          <w:tcPr>
            <w:tcW w:w="20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有违法所得，没收违法所得，处以违法所得三倍一下罚款。</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left"/>
              <w:rPr>
                <w:rFonts w:hint="eastAsia" w:ascii="方正仿宋_GBK" w:hAnsi="方正仿宋_GBK" w:eastAsia="方正仿宋_GBK" w:cs="方正仿宋_GBK"/>
                <w:color w:val="000000"/>
                <w:kern w:val="0"/>
                <w:sz w:val="24"/>
                <w:szCs w:val="24"/>
                <w:vertAlign w:val="baseline"/>
                <w:lang w:val="en-US" w:eastAsia="zh-CN"/>
              </w:rPr>
            </w:pPr>
          </w:p>
        </w:tc>
        <w:tc>
          <w:tcPr>
            <w:tcW w:w="144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both"/>
              <w:rPr>
                <w:rFonts w:hint="eastAsia" w:ascii="方正仿宋_GBK" w:hAnsi="方正仿宋_GBK" w:eastAsia="方正仿宋_GBK" w:cs="方正仿宋_GBK"/>
                <w:color w:val="000000"/>
                <w:kern w:val="0"/>
                <w:sz w:val="24"/>
                <w:szCs w:val="24"/>
                <w:vertAlign w:val="baseline"/>
                <w:lang w:eastAsia="zh-CN"/>
              </w:rPr>
            </w:pPr>
          </w:p>
        </w:tc>
        <w:tc>
          <w:tcPr>
            <w:tcW w:w="141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both"/>
              <w:rPr>
                <w:rFonts w:hint="eastAsia" w:ascii="方正仿宋_GBK" w:hAnsi="方正仿宋_GBK" w:eastAsia="方正仿宋_GBK" w:cs="方正仿宋_GBK"/>
                <w:color w:val="000000"/>
                <w:kern w:val="0"/>
                <w:sz w:val="24"/>
                <w:szCs w:val="24"/>
                <w:vertAlign w:val="baseline"/>
                <w:lang w:eastAsia="zh-CN"/>
              </w:rPr>
            </w:pPr>
          </w:p>
        </w:tc>
        <w:tc>
          <w:tcPr>
            <w:tcW w:w="141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both"/>
              <w:rPr>
                <w:rFonts w:hint="eastAsia" w:ascii="方正仿宋_GBK" w:hAnsi="方正仿宋_GBK" w:eastAsia="方正仿宋_GBK" w:cs="方正仿宋_GBK"/>
                <w:color w:val="000000"/>
                <w:kern w:val="0"/>
                <w:sz w:val="24"/>
                <w:szCs w:val="24"/>
                <w:vertAlign w:val="baseline"/>
                <w:lang w:eastAsia="zh-CN"/>
              </w:rPr>
            </w:pPr>
          </w:p>
        </w:tc>
        <w:tc>
          <w:tcPr>
            <w:tcW w:w="16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较重</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造成严重后果，或者具有其他情节严重情形的。</w:t>
            </w:r>
          </w:p>
        </w:tc>
        <w:tc>
          <w:tcPr>
            <w:tcW w:w="20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有违法所得，没收违法所得，处以最高三万元罚款。</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left"/>
              <w:rPr>
                <w:rFonts w:hint="default"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3</w:t>
            </w:r>
          </w:p>
        </w:tc>
        <w:tc>
          <w:tcPr>
            <w:tcW w:w="1440"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36" w:rightChars="0"/>
              <w:jc w:val="both"/>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对基层法律服务所超越业务范围和诉讼代理执业区域等十一种行为的处罚</w:t>
            </w:r>
          </w:p>
        </w:tc>
        <w:tc>
          <w:tcPr>
            <w:tcW w:w="1410"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both"/>
              <w:rPr>
                <w:rFonts w:hint="eastAsia" w:ascii="方正仿宋_GBK" w:hAnsi="方正仿宋_GBK" w:eastAsia="方正仿宋_GBK" w:cs="方正仿宋_GBK"/>
                <w:color w:val="000000"/>
                <w:kern w:val="0"/>
                <w:sz w:val="24"/>
                <w:szCs w:val="24"/>
                <w:vertAlign w:val="baseline"/>
                <w:lang w:eastAsia="zh-CN"/>
              </w:rPr>
            </w:pPr>
          </w:p>
        </w:tc>
        <w:tc>
          <w:tcPr>
            <w:tcW w:w="1410"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6" w:rightChars="0"/>
              <w:jc w:val="both"/>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《基层法律服务所管理办法》第三十六条</w:t>
            </w:r>
          </w:p>
        </w:tc>
        <w:tc>
          <w:tcPr>
            <w:tcW w:w="16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警告，有违法所得，没收违法所得；处以违法所得三倍以下罚款，罚款数额最高为三万元。</w:t>
            </w:r>
          </w:p>
        </w:tc>
        <w:tc>
          <w:tcPr>
            <w:tcW w:w="1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轻微</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未造成严重后果，且其他情节较轻的。</w:t>
            </w:r>
          </w:p>
        </w:tc>
        <w:tc>
          <w:tcPr>
            <w:tcW w:w="20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警告，有违法所得，没收违法所得。</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left"/>
              <w:rPr>
                <w:rFonts w:hint="eastAsia" w:ascii="方正仿宋_GBK" w:hAnsi="方正仿宋_GBK" w:eastAsia="方正仿宋_GBK" w:cs="方正仿宋_GBK"/>
                <w:color w:val="000000"/>
                <w:kern w:val="0"/>
                <w:sz w:val="24"/>
                <w:szCs w:val="24"/>
                <w:vertAlign w:val="baseline"/>
                <w:lang w:val="en-US" w:eastAsia="zh-CN"/>
              </w:rPr>
            </w:pPr>
          </w:p>
        </w:tc>
        <w:tc>
          <w:tcPr>
            <w:tcW w:w="144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36" w:rightChars="0"/>
              <w:jc w:val="both"/>
              <w:rPr>
                <w:rFonts w:hint="eastAsia" w:ascii="方正仿宋_GBK" w:hAnsi="方正仿宋_GBK" w:eastAsia="方正仿宋_GBK" w:cs="方正仿宋_GBK"/>
                <w:color w:val="000000"/>
                <w:kern w:val="0"/>
                <w:sz w:val="24"/>
                <w:szCs w:val="24"/>
                <w:vertAlign w:val="baseline"/>
                <w:lang w:eastAsia="zh-CN"/>
              </w:rPr>
            </w:pPr>
          </w:p>
        </w:tc>
        <w:tc>
          <w:tcPr>
            <w:tcW w:w="141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both"/>
              <w:rPr>
                <w:rFonts w:hint="eastAsia" w:ascii="方正仿宋_GBK" w:hAnsi="方正仿宋_GBK" w:eastAsia="方正仿宋_GBK" w:cs="方正仿宋_GBK"/>
                <w:color w:val="000000"/>
                <w:kern w:val="0"/>
                <w:sz w:val="24"/>
                <w:szCs w:val="24"/>
                <w:vertAlign w:val="baseline"/>
                <w:lang w:eastAsia="zh-CN"/>
              </w:rPr>
            </w:pPr>
          </w:p>
        </w:tc>
        <w:tc>
          <w:tcPr>
            <w:tcW w:w="141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6" w:rightChars="0"/>
              <w:jc w:val="both"/>
              <w:rPr>
                <w:rFonts w:hint="eastAsia" w:ascii="方正仿宋_GBK" w:hAnsi="方正仿宋_GBK" w:eastAsia="方正仿宋_GBK" w:cs="方正仿宋_GBK"/>
                <w:color w:val="000000"/>
                <w:kern w:val="0"/>
                <w:sz w:val="24"/>
                <w:szCs w:val="24"/>
                <w:vertAlign w:val="baseline"/>
                <w:lang w:eastAsia="zh-CN"/>
              </w:rPr>
            </w:pPr>
          </w:p>
        </w:tc>
        <w:tc>
          <w:tcPr>
            <w:tcW w:w="16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一般</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造成较重后果，或者具有其他情节较重情形的。</w:t>
            </w:r>
          </w:p>
        </w:tc>
        <w:tc>
          <w:tcPr>
            <w:tcW w:w="20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有违法所得，没收违法所得，处以违法所得三倍一下罚款。</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left"/>
              <w:rPr>
                <w:rFonts w:hint="eastAsia" w:ascii="方正仿宋_GBK" w:hAnsi="方正仿宋_GBK" w:eastAsia="方正仿宋_GBK" w:cs="方正仿宋_GBK"/>
                <w:color w:val="000000"/>
                <w:kern w:val="0"/>
                <w:sz w:val="24"/>
                <w:szCs w:val="24"/>
                <w:vertAlign w:val="baseline"/>
                <w:lang w:val="en-US" w:eastAsia="zh-CN"/>
              </w:rPr>
            </w:pPr>
          </w:p>
        </w:tc>
        <w:tc>
          <w:tcPr>
            <w:tcW w:w="144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36" w:rightChars="0"/>
              <w:jc w:val="both"/>
              <w:rPr>
                <w:rFonts w:hint="eastAsia" w:ascii="方正仿宋_GBK" w:hAnsi="方正仿宋_GBK" w:eastAsia="方正仿宋_GBK" w:cs="方正仿宋_GBK"/>
                <w:color w:val="000000"/>
                <w:kern w:val="0"/>
                <w:sz w:val="24"/>
                <w:szCs w:val="24"/>
                <w:vertAlign w:val="baseline"/>
                <w:lang w:eastAsia="zh-CN"/>
              </w:rPr>
            </w:pPr>
          </w:p>
        </w:tc>
        <w:tc>
          <w:tcPr>
            <w:tcW w:w="141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both"/>
              <w:rPr>
                <w:rFonts w:hint="eastAsia" w:ascii="方正仿宋_GBK" w:hAnsi="方正仿宋_GBK" w:eastAsia="方正仿宋_GBK" w:cs="方正仿宋_GBK"/>
                <w:color w:val="000000"/>
                <w:kern w:val="0"/>
                <w:sz w:val="24"/>
                <w:szCs w:val="24"/>
                <w:vertAlign w:val="baseline"/>
                <w:lang w:eastAsia="zh-CN"/>
              </w:rPr>
            </w:pPr>
          </w:p>
        </w:tc>
        <w:tc>
          <w:tcPr>
            <w:tcW w:w="141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6" w:rightChars="0"/>
              <w:jc w:val="both"/>
              <w:rPr>
                <w:rFonts w:hint="eastAsia" w:ascii="方正仿宋_GBK" w:hAnsi="方正仿宋_GBK" w:eastAsia="方正仿宋_GBK" w:cs="方正仿宋_GBK"/>
                <w:color w:val="000000"/>
                <w:kern w:val="0"/>
                <w:sz w:val="24"/>
                <w:szCs w:val="24"/>
                <w:vertAlign w:val="baseline"/>
                <w:lang w:eastAsia="zh-CN"/>
              </w:rPr>
            </w:pPr>
          </w:p>
        </w:tc>
        <w:tc>
          <w:tcPr>
            <w:tcW w:w="16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较重</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造成严重后果，或者具有其他情节严重情形的。</w:t>
            </w:r>
          </w:p>
        </w:tc>
        <w:tc>
          <w:tcPr>
            <w:tcW w:w="20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有违法所得，没收违法所得，处以最高三万元罚款。</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bl>
    <w:p>
      <w:pPr>
        <w:suppressAutoHyphens/>
        <w:bidi w:val="0"/>
        <w:rPr>
          <w:rFonts w:hint="eastAsia" w:ascii="方正黑体_GBK" w:hAnsi="方正黑体_GBK" w:eastAsia="方正黑体_GBK" w:cs="方正黑体_GBK"/>
          <w:color w:val="000000"/>
          <w:kern w:val="0"/>
          <w:sz w:val="32"/>
          <w:szCs w:val="32"/>
          <w:lang w:eastAsia="zh-CN"/>
        </w:rPr>
        <w:sectPr>
          <w:pgSz w:w="16838" w:h="11906" w:orient="landscape"/>
          <w:pgMar w:top="1417" w:right="1417" w:bottom="1417" w:left="1417" w:header="851" w:footer="992" w:gutter="0"/>
          <w:cols w:space="720" w:num="1"/>
          <w:titlePg/>
          <w:rtlGutter w:val="0"/>
          <w:docGrid w:type="linesAndChars" w:linePitch="312" w:charSpace="20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MTc3MzNkYzQxMWVkNTYyMjk4MDZjYjJiNGNjMDIifQ=="/>
  </w:docVars>
  <w:rsids>
    <w:rsidRoot w:val="00000000"/>
    <w:rsid w:val="286C1E31"/>
    <w:rsid w:val="64325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2024-01-18T07:32:00Z</dcterms:created>
  <dc:creator>Administrator</dc:creator>
  <cp:lastModifiedBy>宅小浩</cp:lastModifiedBy>
  <dcterms:modified xsi:type="dcterms:W3CDTF">2024-01-18T08:27:56Z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46D0D82D11EC4A2CB5CD57F1B17FF869_12</vt:lpwstr>
  </property>
</Properties>
</file>