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仿宋_GB2312" w:hAnsi="仿宋_GB2312" w:eastAsia="仿宋_GB2312" w:cs="仿宋_GB2312"/>
          <w:b w:val="0"/>
          <w:bCs w:val="0"/>
          <w:sz w:val="15"/>
          <w:szCs w:val="15"/>
          <w:lang w:val="en-US" w:eastAsia="zh-CN"/>
        </w:rPr>
      </w:pPr>
    </w:p>
    <w:p>
      <w:pPr>
        <w:widowControl/>
        <w:autoSpaceDE w:val="0"/>
        <w:autoSpaceDN w:val="0"/>
        <w:adjustRightInd w:val="0"/>
        <w:jc w:val="center"/>
        <w:rPr>
          <w:rFonts w:hint="eastAsia" w:ascii="宋体" w:hAnsi="宋体" w:cs="宋体"/>
          <w:b/>
          <w:bCs/>
          <w:color w:val="000000"/>
          <w:kern w:val="0"/>
          <w:sz w:val="44"/>
          <w:szCs w:val="32"/>
          <w:lang w:val="zh-CN"/>
        </w:rPr>
      </w:pPr>
    </w:p>
    <w:p>
      <w:pPr>
        <w:widowControl/>
        <w:autoSpaceDE w:val="0"/>
        <w:autoSpaceDN w:val="0"/>
        <w:adjustRightInd w:val="0"/>
        <w:jc w:val="center"/>
        <w:rPr>
          <w:rFonts w:hint="eastAsia" w:ascii="宋体" w:hAnsi="宋体" w:cs="宋体"/>
          <w:b/>
          <w:bCs/>
          <w:color w:val="000000"/>
          <w:kern w:val="0"/>
          <w:sz w:val="44"/>
          <w:szCs w:val="32"/>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eastAsia" w:ascii="仿宋_GB2312" w:hAnsi="宋体" w:eastAsia="仿宋_GB2312" w:cs="宋体"/>
          <w:color w:val="000000"/>
          <w:kern w:val="0"/>
          <w:sz w:val="36"/>
          <w:szCs w:val="36"/>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仿宋_GB2312" w:hAnsi="宋体" w:eastAsia="仿宋_GB2312" w:cs="宋体"/>
          <w:color w:val="000000"/>
          <w:kern w:val="0"/>
          <w:sz w:val="36"/>
          <w:szCs w:val="36"/>
        </w:rPr>
      </w:pPr>
      <w:r>
        <w:rPr>
          <w:rFonts w:hint="eastAsia" w:ascii="仿宋_GB2312" w:hAnsi="宋体" w:eastAsia="仿宋_GB2312" w:cs="宋体"/>
          <w:color w:val="000000"/>
          <w:kern w:val="0"/>
          <w:sz w:val="36"/>
          <w:szCs w:val="36"/>
          <w:lang w:val="zh-CN"/>
        </w:rPr>
        <w:t>栏杆政〔20</w:t>
      </w:r>
      <w:r>
        <w:rPr>
          <w:rFonts w:hint="eastAsia" w:ascii="仿宋_GB2312" w:hAnsi="宋体" w:eastAsia="仿宋_GB2312" w:cs="宋体"/>
          <w:color w:val="000000"/>
          <w:kern w:val="0"/>
          <w:sz w:val="36"/>
          <w:szCs w:val="36"/>
          <w:lang w:val="en-US" w:eastAsia="zh-CN"/>
        </w:rPr>
        <w:t>23</w:t>
      </w:r>
      <w:r>
        <w:rPr>
          <w:rFonts w:hint="eastAsia" w:ascii="仿宋_GB2312" w:hAnsi="宋体" w:eastAsia="仿宋_GB2312" w:cs="宋体"/>
          <w:color w:val="000000"/>
          <w:kern w:val="0"/>
          <w:sz w:val="36"/>
          <w:szCs w:val="36"/>
          <w:lang w:val="zh-CN"/>
        </w:rPr>
        <w:t>〕</w:t>
      </w:r>
      <w:r>
        <w:rPr>
          <w:rFonts w:hint="eastAsia" w:ascii="仿宋_GB2312" w:hAnsi="宋体" w:eastAsia="仿宋_GB2312" w:cs="宋体"/>
          <w:color w:val="000000"/>
          <w:kern w:val="0"/>
          <w:sz w:val="36"/>
          <w:szCs w:val="36"/>
          <w:lang w:val="en-US" w:eastAsia="zh-CN"/>
        </w:rPr>
        <w:t>19</w:t>
      </w:r>
      <w:r>
        <w:rPr>
          <w:rFonts w:hint="eastAsia" w:ascii="仿宋_GB2312" w:hAnsi="宋体" w:eastAsia="仿宋_GB2312" w:cs="宋体"/>
          <w:color w:val="000000"/>
          <w:kern w:val="0"/>
          <w:sz w:val="36"/>
          <w:szCs w:val="36"/>
        </w:rPr>
        <w:t>号</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_GB2312" w:hAnsi="宋体" w:eastAsia="仿宋_GB2312" w:cs="宋体"/>
          <w:color w:val="000000"/>
          <w:kern w:val="0"/>
          <w:sz w:val="36"/>
          <w:szCs w:val="36"/>
        </w:rPr>
      </w:pPr>
    </w:p>
    <w:p>
      <w:pPr>
        <w:rPr>
          <w:rFonts w:hint="eastAsia" w:ascii="仿宋" w:hAnsi="仿宋" w:eastAsia="仿宋" w:cs="仿宋"/>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栏杆镇</w:t>
      </w:r>
      <w:r>
        <w:rPr>
          <w:rFonts w:hint="eastAsia" w:ascii="方正小标宋简体" w:hAnsi="方正小标宋简体" w:eastAsia="方正小标宋简体" w:cs="方正小标宋简体"/>
          <w:sz w:val="44"/>
          <w:szCs w:val="44"/>
        </w:rPr>
        <w:t>关于印发进一步加强控辍保学提高义务教育巩固水平实施方案的通知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lang w:eastAsia="zh-CN"/>
        </w:rPr>
        <w:t>各村，镇直各单位，镇中心校</w:t>
      </w:r>
      <w:r>
        <w:rPr>
          <w:rFonts w:hint="eastAsia" w:ascii="仿宋" w:hAnsi="仿宋" w:eastAsia="仿宋" w:cs="仿宋"/>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经</w:t>
      </w:r>
      <w:r>
        <w:rPr>
          <w:rFonts w:hint="eastAsia" w:ascii="仿宋" w:hAnsi="仿宋" w:eastAsia="仿宋" w:cs="仿宋"/>
          <w:lang w:eastAsia="zh-CN"/>
        </w:rPr>
        <w:t>镇</w:t>
      </w:r>
      <w:r>
        <w:rPr>
          <w:rFonts w:hint="eastAsia" w:ascii="仿宋" w:hAnsi="仿宋" w:eastAsia="仿宋" w:cs="仿宋"/>
        </w:rPr>
        <w:t>政府同意，现将《</w:t>
      </w:r>
      <w:r>
        <w:rPr>
          <w:rFonts w:hint="eastAsia" w:ascii="仿宋" w:hAnsi="仿宋" w:eastAsia="仿宋" w:cs="仿宋"/>
          <w:lang w:eastAsia="zh-CN"/>
        </w:rPr>
        <w:t>栏杆镇</w:t>
      </w:r>
      <w:r>
        <w:rPr>
          <w:rFonts w:hint="eastAsia" w:ascii="仿宋" w:hAnsi="仿宋" w:eastAsia="仿宋" w:cs="仿宋"/>
        </w:rPr>
        <w:t>进一步加强控辍保学提高义务教育巩固水平实施方案》印发给你们，请结合实际，认真贯彻执行。</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lang w:eastAsia="zh-CN"/>
        </w:rPr>
        <w:t>栏杆镇人民政府</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12</w:t>
      </w:r>
      <w:r>
        <w:rPr>
          <w:rFonts w:hint="eastAsia" w:ascii="仿宋" w:hAnsi="仿宋" w:eastAsia="仿宋" w:cs="仿宋"/>
        </w:rPr>
        <w:t>日</w:t>
      </w:r>
    </w:p>
    <w:p>
      <w:pPr>
        <w:rPr>
          <w:rFonts w:hint="eastAsia" w:ascii="仿宋" w:hAnsi="仿宋" w:eastAsia="仿宋" w:cs="仿宋"/>
          <w:lang w:val="en-US" w:eastAsia="zh-CN"/>
        </w:rPr>
      </w:pPr>
      <w:r>
        <w:rPr>
          <w:rFonts w:hint="eastAsia" w:ascii="仿宋" w:hAnsi="仿宋" w:eastAsia="仿宋" w:cs="仿宋"/>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栏杆镇进一步加强控辍保学提高义务教育</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巩固水平实施方案</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 w:hAnsi="仿宋" w:eastAsia="仿宋" w:cs="仿宋"/>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default" w:ascii="仿宋" w:hAnsi="仿宋" w:eastAsia="仿宋" w:cs="仿宋"/>
          <w:lang w:val="en-US" w:eastAsia="zh-CN"/>
        </w:rPr>
        <w:t>为进一步落实《国务院办公厅关于进一步加强控辍保学提高义务教育巩固水平的通知》《安徽省人民政府办公厅关于进一步加强控辍保学提高义务教育巩固水平的通知》要求，推动城乡义务教育一体化发展，切实解决义务教育学生辍学问题，确保实现全区九年义务教育巩固率95%以上的目标，根据《教育部等十部门关于进一步加强控辍保学工作健全义务教育有保障长效机制的若干意见》(教基〔2020〕5号)《安徽省义务教育控辍保学工作指南》(皖教基〔2020〕6号)精神，结合我</w:t>
      </w:r>
      <w:r>
        <w:rPr>
          <w:rFonts w:hint="eastAsia" w:ascii="仿宋" w:hAnsi="仿宋" w:eastAsia="仿宋" w:cs="仿宋"/>
          <w:lang w:val="en-US" w:eastAsia="zh-CN"/>
        </w:rPr>
        <w:t>镇</w:t>
      </w:r>
      <w:r>
        <w:rPr>
          <w:rFonts w:hint="default" w:ascii="仿宋" w:hAnsi="仿宋" w:eastAsia="仿宋" w:cs="仿宋"/>
          <w:lang w:val="en-US" w:eastAsia="zh-CN"/>
        </w:rPr>
        <w:t>实际，制定如下实施方案：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一、坚持依法控辍，健全控辍保学工作机制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(一)履行政府控辍保学法定职责。</w:t>
      </w:r>
      <w:r>
        <w:rPr>
          <w:rFonts w:hint="default" w:ascii="仿宋" w:hAnsi="仿宋" w:eastAsia="仿宋" w:cs="仿宋"/>
          <w:lang w:val="en-US" w:eastAsia="zh-CN"/>
        </w:rPr>
        <w:t>政府认真履行义务教育控辍保学法定职责，严格落实《义务教育法》《未成年人保护法》以及《安徽省实施中华人民共和国义务教育法办法》《安徽省未成年人保护条例》等法律法规，保障适龄儿童少年接受义务教育的权利。各</w:t>
      </w:r>
      <w:r>
        <w:rPr>
          <w:rFonts w:hint="eastAsia" w:ascii="仿宋" w:hAnsi="仿宋" w:eastAsia="仿宋" w:cs="仿宋"/>
          <w:lang w:val="en-US" w:eastAsia="zh-CN"/>
        </w:rPr>
        <w:t>村</w:t>
      </w:r>
      <w:r>
        <w:rPr>
          <w:rFonts w:hint="default" w:ascii="仿宋" w:hAnsi="仿宋" w:eastAsia="仿宋" w:cs="仿宋"/>
          <w:lang w:val="en-US" w:eastAsia="zh-CN"/>
        </w:rPr>
        <w:t>要履行控辍保学主体责任，组织和督促适龄儿童少年入学、防止辍学，帮助他们解决接受义务教育的困难，实现控辍保学目标。(牵头责任单位：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；配合责任单位：各</w:t>
      </w:r>
      <w:r>
        <w:rPr>
          <w:rFonts w:hint="eastAsia" w:ascii="仿宋" w:hAnsi="仿宋" w:eastAsia="仿宋" w:cs="仿宋"/>
          <w:lang w:val="en-US" w:eastAsia="zh-CN"/>
        </w:rPr>
        <w:t>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(二)完善行政督促复学机制。</w:t>
      </w:r>
      <w:r>
        <w:rPr>
          <w:rFonts w:hint="default" w:ascii="仿宋" w:hAnsi="仿宋" w:eastAsia="仿宋" w:cs="仿宋"/>
          <w:lang w:val="en-US" w:eastAsia="zh-CN"/>
        </w:rPr>
        <w:t>要全面掌握辖区内适龄儿童少年情况，加强宣传教育，督促父母或者其他法定监护人依法送适龄儿童少年入学并完成义务教育。学校要建立和完善辍学学生劝返复学、登记与书面报告制度，每学期开学后一周内，对未报到的学生登记造册并逐一核实原因，做好辍学学生劝返工作；加强家校联系，对控辍保学重点对象开展经常性家访，做好思想工作，在学习、生活等方面给予关心帮助；经劝返仍不到校或无法联系上的，学校要及时书面报告教育主管部门，并配合</w:t>
      </w:r>
      <w:r>
        <w:rPr>
          <w:rFonts w:hint="eastAsia" w:ascii="仿宋" w:hAnsi="仿宋" w:eastAsia="仿宋" w:cs="仿宋"/>
          <w:lang w:val="en-US" w:eastAsia="zh-CN"/>
        </w:rPr>
        <w:t>镇</w:t>
      </w:r>
      <w:r>
        <w:rPr>
          <w:rFonts w:hint="default" w:ascii="仿宋" w:hAnsi="仿宋" w:eastAsia="仿宋" w:cs="仿宋"/>
          <w:lang w:val="en-US" w:eastAsia="zh-CN"/>
        </w:rPr>
        <w:t>做好辍学学生劝返工作。落实家长责任，父母或者其他法定监护人应当依法送适龄儿童少年按时入学接受并完成义务教育，无正当理由未送适龄儿童少年入学接受义务教育或造成辍学的，由</w:t>
      </w:r>
      <w:r>
        <w:rPr>
          <w:rFonts w:hint="eastAsia" w:ascii="仿宋" w:hAnsi="仿宋" w:eastAsia="仿宋" w:cs="仿宋"/>
          <w:lang w:val="en-US" w:eastAsia="zh-CN"/>
        </w:rPr>
        <w:t>派出所</w:t>
      </w:r>
      <w:r>
        <w:rPr>
          <w:rFonts w:hint="default" w:ascii="仿宋" w:hAnsi="仿宋" w:eastAsia="仿宋" w:cs="仿宋"/>
          <w:lang w:val="en-US" w:eastAsia="zh-CN"/>
        </w:rPr>
        <w:t>给予批评教育，责令限期改正；逾期不改的，由司法部门依法发放相关司法文书，敦促其保证辍学学生尽早复学；情节严重或构成犯罪的，依法追究法律责任。(牵头责任单位：</w:t>
      </w:r>
      <w:r>
        <w:rPr>
          <w:rFonts w:hint="eastAsia" w:ascii="仿宋" w:hAnsi="仿宋" w:eastAsia="仿宋" w:cs="仿宋"/>
          <w:lang w:val="en-US" w:eastAsia="zh-CN"/>
        </w:rPr>
        <w:t>中心校</w:t>
      </w:r>
      <w:r>
        <w:rPr>
          <w:rFonts w:hint="default" w:ascii="仿宋" w:hAnsi="仿宋" w:eastAsia="仿宋" w:cs="仿宋"/>
          <w:lang w:val="en-US" w:eastAsia="zh-CN"/>
        </w:rPr>
        <w:t>；</w:t>
      </w:r>
      <w:r>
        <w:rPr>
          <w:rFonts w:hint="eastAsia" w:ascii="仿宋" w:hAnsi="仿宋" w:eastAsia="仿宋" w:cs="仿宋"/>
          <w:lang w:val="en-US" w:eastAsia="zh-CN"/>
        </w:rPr>
        <w:t>配合责任单位：司法所、派出所、各村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(三)建立部门联控联保工作机制。</w:t>
      </w:r>
      <w:r>
        <w:rPr>
          <w:rFonts w:hint="default" w:ascii="仿宋" w:hAnsi="仿宋" w:eastAsia="仿宋" w:cs="仿宋"/>
          <w:lang w:val="en-US" w:eastAsia="zh-CN"/>
        </w:rPr>
        <w:t>校园及周边治安综合治理专项组要会同有关部门加强文化市场管理和校园周边环境综合治理，禁止在学校周边200米范围内开办不利于儿童少年身心健康的娱乐活动场所，禁止营业性歌舞厅、电子游戏厅、网吧等接纳未成年学生。司法行政部门要做好面向农村贫困地区的控辍保学相关法治宣传教育和法律援助工作。民政部门要将符合条件的家庭经济困难学生纳入社会救助政策保障范围。</w:t>
      </w:r>
      <w:r>
        <w:rPr>
          <w:rFonts w:hint="eastAsia" w:ascii="仿宋" w:hAnsi="仿宋" w:eastAsia="仿宋" w:cs="仿宋"/>
          <w:lang w:val="en-US" w:eastAsia="zh-CN"/>
        </w:rPr>
        <w:t>社保所</w:t>
      </w:r>
      <w:r>
        <w:rPr>
          <w:rFonts w:hint="default" w:ascii="仿宋" w:hAnsi="仿宋" w:eastAsia="仿宋" w:cs="仿宋"/>
          <w:lang w:val="en-US" w:eastAsia="zh-CN"/>
        </w:rPr>
        <w:t>要加大对违法招用未成年人的单位或个人的查处力度，情节严重的由</w:t>
      </w:r>
      <w:r>
        <w:rPr>
          <w:rFonts w:hint="eastAsia" w:ascii="仿宋" w:hAnsi="仿宋" w:eastAsia="仿宋" w:cs="仿宋"/>
          <w:lang w:val="en-US" w:eastAsia="zh-CN"/>
        </w:rPr>
        <w:t>镇</w:t>
      </w:r>
      <w:r>
        <w:rPr>
          <w:rFonts w:hint="default" w:ascii="仿宋" w:hAnsi="仿宋" w:eastAsia="仿宋" w:cs="仿宋"/>
          <w:lang w:val="en-US" w:eastAsia="zh-CN"/>
        </w:rPr>
        <w:t>市场监督管理局吊销相关单位营业执照。对违反义务教育法导致学生辍学的，任何社会组织或者个人有权向有关国家机关提出检举或控告。共青团、妇联、残联等部门要在控辍保学工作中发挥各自作用。(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；配合责任单位：综治办</w:t>
      </w:r>
      <w:r>
        <w:rPr>
          <w:rFonts w:hint="eastAsia" w:ascii="仿宋" w:hAnsi="仿宋" w:eastAsia="仿宋" w:cs="仿宋"/>
          <w:lang w:val="en-US" w:eastAsia="zh-CN"/>
        </w:rPr>
        <w:t>、派出所、</w:t>
      </w:r>
      <w:r>
        <w:rPr>
          <w:rFonts w:hint="default" w:ascii="仿宋" w:hAnsi="仿宋" w:eastAsia="仿宋" w:cs="仿宋"/>
          <w:lang w:val="en-US" w:eastAsia="zh-CN"/>
        </w:rPr>
        <w:t>民政</w:t>
      </w:r>
      <w:r>
        <w:rPr>
          <w:rFonts w:hint="eastAsia" w:ascii="仿宋" w:hAnsi="仿宋" w:eastAsia="仿宋" w:cs="仿宋"/>
          <w:lang w:val="en-US" w:eastAsia="zh-CN"/>
        </w:rPr>
        <w:t>所、司法所、社保所、文化站、市监所、团委、妇联、镇残联、各村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二、提高质量保学，避免因学习困难或厌学而辍学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(四)提升农村学校教育质量。</w:t>
      </w:r>
      <w:r>
        <w:rPr>
          <w:rFonts w:hint="default" w:ascii="仿宋" w:hAnsi="仿宋" w:eastAsia="仿宋" w:cs="仿宋"/>
          <w:lang w:val="en-US" w:eastAsia="zh-CN"/>
        </w:rPr>
        <w:t>落实义务教育学校管理标准，全面提高农村学校管理水平，开齐开足开好国家规定的课程，合理安排学生在校学习时间、体育锻炼时间、在校活动内容和家庭作业，发挥共青团、少先队组织作用，积极开展文体活动和社会实践活动，丰富校园文化生活，不得随意加深课程难度、增加课时、赶超教学进度或提前结束课程。健全学生体育锻炼制度，建设常态化的校园体育竞赛机制，切实保证学生每天一小时校园体育活动落到实处。加强教研机构建设，强化课程建设和对教育教学评价工作的研究，加强对农村学校教育教学工作的研究和指导。推进城乡学校结对帮扶，建立学区集体教研和备课制度。加快特色而有质量的乡村小规模学校建设，完善对乡村小规模学校一体化办学的评价标准和考核机制，加强中心学校对村小学、教学点的指导管理。发挥乡村小规模学校小班化教学优势，积极开展启发式、参与式教学，推进智慧校园建设，充分运用在线课堂等信息化手段，推动优质教育资源共享，提高义务教育质量和吸引力，让孩子们愿意上学。落实乡村教师支持计划，提高乡村教师生活待遇，吸引优秀教师到乡村从教。(牵头责任单位：</w:t>
      </w:r>
      <w:r>
        <w:rPr>
          <w:rFonts w:hint="eastAsia" w:ascii="仿宋" w:hAnsi="仿宋" w:eastAsia="仿宋" w:cs="仿宋"/>
          <w:lang w:val="en-US" w:eastAsia="zh-CN"/>
        </w:rPr>
        <w:t>中心校</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(五)因地制宜促进农村初中普职教育融合。</w:t>
      </w:r>
      <w:r>
        <w:rPr>
          <w:rFonts w:hint="default" w:ascii="仿宋" w:hAnsi="仿宋" w:eastAsia="仿宋" w:cs="仿宋"/>
          <w:lang w:val="en-US" w:eastAsia="zh-CN"/>
        </w:rPr>
        <w:t>结合我</w:t>
      </w:r>
      <w:r>
        <w:rPr>
          <w:rFonts w:hint="eastAsia" w:ascii="仿宋" w:hAnsi="仿宋" w:eastAsia="仿宋" w:cs="仿宋"/>
          <w:lang w:val="en-US" w:eastAsia="zh-CN"/>
        </w:rPr>
        <w:t>镇</w:t>
      </w:r>
      <w:r>
        <w:rPr>
          <w:rFonts w:hint="default" w:ascii="仿宋" w:hAnsi="仿宋" w:eastAsia="仿宋" w:cs="仿宋"/>
          <w:lang w:val="en-US" w:eastAsia="zh-CN"/>
        </w:rPr>
        <w:t>教育和农村经济发展实际，加强普通教育、职业教育统筹，通过在普通初中开设职业技术课程、组织普通初中学生到当地中等职业学校、技工院校选修职业教育专业课程等多种方式，积极促进农村初中普职教育融合，确保初中学生完成义务教育，为中职招生打下基础，提供多种成才渠道，使他们升学有基础、就业有能力，有针对性地防止初中生辍学。鼓励因地制宜为农村普通初中配备一定数量的专兼职职业技术教师。(牵头责任单位：</w:t>
      </w:r>
      <w:r>
        <w:rPr>
          <w:rFonts w:hint="eastAsia" w:ascii="仿宋" w:hAnsi="仿宋" w:eastAsia="仿宋" w:cs="仿宋"/>
          <w:lang w:val="en-US" w:eastAsia="zh-CN"/>
        </w:rPr>
        <w:t>中心校</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(六)建立健全学习困难学生帮扶制度。</w:t>
      </w:r>
      <w:r>
        <w:rPr>
          <w:rFonts w:hint="default" w:ascii="仿宋" w:hAnsi="仿宋" w:eastAsia="仿宋" w:cs="仿宋"/>
          <w:lang w:val="en-US" w:eastAsia="zh-CN"/>
        </w:rPr>
        <w:t>各校要把对学习困难学生的帮扶作为控辍保学的重点任务，建立健全学习帮扶制度，着力消除因学习困难而辍学的现象。要按照因材施教的原则，针对学习困难学生学习能力、学习方法、家庭情况和思想心理状况，切实加大帮扶力度，使他们增强学习兴趣，改进学习方法，养成良好学习习惯，不断提升学习能力和学习水平。积极推进考试招生制度改革，强化对学生的发展性评价、多元评价，促进学生全面发展，把对学习困难学生的发展性评价作为考核学校教育工作和教师教育教学工作实绩的重要内容。(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；配合责任单位：各</w:t>
      </w:r>
      <w:r>
        <w:rPr>
          <w:rFonts w:hint="eastAsia" w:ascii="仿宋" w:hAnsi="仿宋" w:eastAsia="仿宋" w:cs="仿宋"/>
          <w:lang w:val="en-US" w:eastAsia="zh-CN"/>
        </w:rPr>
        <w:t>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三、落实教育救助，健全应助尽助机制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(七)落实教育救助政策。</w:t>
      </w:r>
      <w:r>
        <w:rPr>
          <w:rFonts w:hint="default" w:ascii="仿宋" w:hAnsi="仿宋" w:eastAsia="仿宋" w:cs="仿宋"/>
          <w:lang w:val="en-US" w:eastAsia="zh-CN"/>
        </w:rPr>
        <w:t>对义务教育阶段家庭经济困难学生(含原建档立卡、低保、特困家庭学生等)、孤儿和残疾儿童少年给予资助。免除学杂费、免费提供国家规定课程教科书，补助困难家庭学生生活费。对因病、因残等原因不能随班就读接受义务教育的学生，采取“送教上门”等方式，给予相应的教育救助。(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乡村振兴办、民政所、司法所、财政所、残联、各村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(八)健全应助尽助机制。</w:t>
      </w:r>
      <w:r>
        <w:rPr>
          <w:rFonts w:hint="default" w:ascii="仿宋" w:hAnsi="仿宋" w:eastAsia="仿宋" w:cs="仿宋"/>
          <w:lang w:val="en-US" w:eastAsia="zh-CN"/>
        </w:rPr>
        <w:t>按照属地管理的原则，对接受普惠性学前教育的家庭经济困难儿童给予资助。对高中阶段教育(含中等职业教育)家庭经济困难学生给予免除学杂费和国家助学金资助。对符合条件的劝返复学适龄儿童少年，全面落实社会救助政策措施，保障必要的生活条件和教育条件，促进学生胜利完成九年义务教育。(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乡村振兴办、财政所、各村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四、强化保障防辍，避免因上学远上学难而辍学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(九)统筹城乡义务教育学校规划布局。</w:t>
      </w:r>
      <w:r>
        <w:rPr>
          <w:rFonts w:hint="default" w:ascii="仿宋" w:hAnsi="仿宋" w:eastAsia="仿宋" w:cs="仿宋"/>
          <w:lang w:val="en-US" w:eastAsia="zh-CN"/>
        </w:rPr>
        <w:t>适应新型城镇化建设需要，充分考虑人口流动等因素，合理配置教育资源。重视农村学校规划建设，在人口稀少、地处偏远、交通不便的地方保留并办好必要的学校和教学点，确保学生就近入学。健全农村义务教育寄宿制学校保障机制和管理机制，优先满足留守儿童住宿需求。完善不能到校学习的重度残疾儿童送教上门制度。根据学生年龄特点及各地实际，切实处理好坚持就近入学为主与合理集中寄宿的关系。严格规范学校撤并程序，充分听取群众意见，避免因学校布局不合理和学生上下学交通不方便造成学生辍学。要因地制宜通过增加寄宿床位、供应午餐、提供校车服务等多种方式，妥善解决农村学生上学远和寄宿学生家校往返交通问题。(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派出所、财政所、自规所、残联、各村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(十)改善乡村学校办学条件。</w:t>
      </w:r>
      <w:r>
        <w:rPr>
          <w:rFonts w:hint="default" w:ascii="仿宋" w:hAnsi="仿宋" w:eastAsia="仿宋" w:cs="仿宋"/>
          <w:lang w:val="en-US" w:eastAsia="zh-CN"/>
        </w:rPr>
        <w:t>完善寄宿制学校、乡村小规模学校办学标准，科学推进学校标准化建设。充分利用义务教育学校建设项目，加大对义务教育薄弱学校支持力度，积极改善基本办学条件。推进智慧校园建设，加快“三通两平台”(即“宽带网络校校通、优质资源班班通、网络学习空间人人通”,教育资源公共服务平台、教育管理公共服务平台)建设与应用，促进农村学校共享优质教育资源。(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default" w:ascii="楷体" w:hAnsi="楷体" w:eastAsia="楷体" w:cs="楷体"/>
          <w:lang w:val="en-US" w:eastAsia="zh-CN"/>
        </w:rPr>
        <w:t>(十一)建立控辍保学动态监测机制。</w:t>
      </w:r>
      <w:r>
        <w:rPr>
          <w:rFonts w:hint="default" w:ascii="仿宋" w:hAnsi="仿宋" w:eastAsia="仿宋" w:cs="仿宋"/>
          <w:lang w:val="en-US" w:eastAsia="zh-CN"/>
        </w:rPr>
        <w:t>利用中小学生学籍信息管理系统（以下简称学籍系统）做好辍学学生标注登记工作，对在籍不在校学生逐一核实，确保学籍系统信息与实际一致。对确认已在外地上学的，学校要督促学生家长尽快办理学籍转接手续。对确认辍学或者联系不上的，区教育体育局汇总后按程序报区政府。对标注为其他离校的，要说明具体原因。</w:t>
      </w:r>
      <w:r>
        <w:rPr>
          <w:rFonts w:hint="eastAsia" w:ascii="仿宋" w:hAnsi="仿宋" w:eastAsia="仿宋" w:cs="仿宋"/>
          <w:lang w:val="en-US" w:eastAsia="zh-CN"/>
        </w:rPr>
        <w:t>中心校</w:t>
      </w:r>
      <w:r>
        <w:rPr>
          <w:rFonts w:hint="default" w:ascii="仿宋" w:hAnsi="仿宋" w:eastAsia="仿宋" w:cs="仿宋"/>
          <w:lang w:val="en-US" w:eastAsia="zh-CN"/>
        </w:rPr>
        <w:t>要加强学生辍学情况监测，把农村、偏远地和流动人口相对集中地等作为重点监测点，把初中作为重点监测学段，把流动、留守、残疾、家庭经济困难适龄儿童少年与服刑人员未成年子女作为重点监测群体。</w:t>
      </w:r>
      <w:r>
        <w:rPr>
          <w:rFonts w:hint="eastAsia" w:ascii="仿宋" w:hAnsi="仿宋" w:eastAsia="仿宋" w:cs="仿宋"/>
          <w:lang w:val="en-US" w:eastAsia="zh-CN"/>
        </w:rPr>
        <w:t>通过</w:t>
      </w:r>
      <w:r>
        <w:rPr>
          <w:rFonts w:hint="default" w:ascii="仿宋" w:hAnsi="仿宋" w:eastAsia="仿宋" w:cs="仿宋"/>
          <w:lang w:val="en-US" w:eastAsia="zh-CN"/>
        </w:rPr>
        <w:t>学籍系统</w:t>
      </w:r>
      <w:r>
        <w:rPr>
          <w:rFonts w:hint="eastAsia" w:ascii="仿宋" w:hAnsi="仿宋" w:eastAsia="仿宋" w:cs="仿宋"/>
          <w:lang w:val="en-US" w:eastAsia="zh-CN"/>
        </w:rPr>
        <w:t>月</w:t>
      </w:r>
      <w:r>
        <w:rPr>
          <w:rFonts w:hint="default" w:ascii="仿宋" w:hAnsi="仿宋" w:eastAsia="仿宋" w:cs="仿宋"/>
          <w:lang w:val="en-US" w:eastAsia="zh-CN"/>
        </w:rPr>
        <w:t>户籍基础信息库比对核查机制，督促无身份证号儿童少年及时办理入户手续，及时发现未入学和身份信息有误的适龄儿童少年。教育、司法部门和残联组织要共同核查未入学适龄残疾儿童少年、服刑人员未成年子女、未成年服刑人员数据，安排他们以合适形式接受义务教育并纳入学籍管理，同时防止空挂学籍和中途辍学。（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派出所、司法所、残联、各村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五、加强组织领导，狠抓工作落实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（十二）精心组织实施。</w:t>
      </w:r>
      <w:r>
        <w:rPr>
          <w:rFonts w:hint="default" w:ascii="仿宋" w:hAnsi="仿宋" w:eastAsia="仿宋" w:cs="仿宋"/>
          <w:lang w:val="en-US" w:eastAsia="zh-CN"/>
        </w:rPr>
        <w:t>成立由</w:t>
      </w:r>
      <w:r>
        <w:rPr>
          <w:rFonts w:hint="eastAsia" w:ascii="仿宋" w:hAnsi="仿宋" w:eastAsia="仿宋" w:cs="仿宋"/>
          <w:lang w:val="en-US" w:eastAsia="zh-CN"/>
        </w:rPr>
        <w:t>镇</w:t>
      </w:r>
      <w:r>
        <w:rPr>
          <w:rFonts w:hint="default" w:ascii="仿宋" w:hAnsi="仿宋" w:eastAsia="仿宋" w:cs="仿宋"/>
          <w:lang w:val="en-US" w:eastAsia="zh-CN"/>
        </w:rPr>
        <w:t>政府主要负责人任组长的工作领导小组，进一步摸清学生辍学情况、制定控辍保学工作方案，因地、因家、因人施策，排查政策措施空白点和工作盲点。各有关部门要加强沟通协调，制定具体工作方案，分解细化目标责任，做到责任到位、任务到位、措施到位，把控辍保学工作做深做细做实。（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（十三）强化督导问责。</w:t>
      </w:r>
      <w:r>
        <w:rPr>
          <w:rFonts w:hint="default" w:ascii="仿宋" w:hAnsi="仿宋" w:eastAsia="仿宋" w:cs="仿宋"/>
          <w:lang w:val="en-US" w:eastAsia="zh-CN"/>
        </w:rPr>
        <w:t>进一步完善控辍保学督导机制和考核问责机制，将义务教育控辍保学工作纳入目标管理绩效考核体系，纳入党政领导干部履行教育职责督导考核指标体系。把控辍保学作为责任督学日常督导工作的重要内容，开展专项督导，</w:t>
      </w:r>
      <w:r>
        <w:rPr>
          <w:rFonts w:hint="eastAsia" w:ascii="仿宋" w:hAnsi="仿宋" w:eastAsia="仿宋" w:cs="仿宋"/>
          <w:lang w:val="en-US" w:eastAsia="zh-CN"/>
        </w:rPr>
        <w:t>中心校</w:t>
      </w:r>
      <w:r>
        <w:rPr>
          <w:rFonts w:hint="default" w:ascii="仿宋" w:hAnsi="仿宋" w:eastAsia="仿宋" w:cs="仿宋"/>
          <w:lang w:val="en-US" w:eastAsia="zh-CN"/>
        </w:rPr>
        <w:t>要强化义务教育控辍保学工作、提高义务教育巩固水平。建立控辍保学约谈制度、通报制度和奖励制度，实行控辍保学督导检查结果公告、限期整改和责任追究制度。（牵头责任单位：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纪委、各村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r>
        <w:rPr>
          <w:rFonts w:hint="eastAsia" w:ascii="楷体" w:hAnsi="楷体" w:eastAsia="楷体" w:cs="楷体"/>
          <w:lang w:val="en-US" w:eastAsia="zh-CN"/>
        </w:rPr>
        <w:t>（十四）加大宣传力度。</w:t>
      </w:r>
      <w:r>
        <w:rPr>
          <w:rFonts w:hint="default" w:ascii="仿宋" w:hAnsi="仿宋" w:eastAsia="仿宋" w:cs="仿宋"/>
          <w:lang w:val="en-US" w:eastAsia="zh-CN"/>
        </w:rPr>
        <w:t>通过多种方式，加大对《义务教育法》《未成年人保护法》《安徽省实施中华人民共和国义务教育法办法》及《安徽省未成年人保护条例》等法律法规的宣传力度，广泛宣传控辍保学的典型经验和有效做法，不断提高全社会对义务教育控辍保学工作重要性的认识。要充分调动社会和学校的积极性，持续发力，久久为功，真正把控辍保学的各项政策落实到每个家庭每个学生身上。区教育体育局和学校要完善义务教育入学和辍学劝返复学通知书制度，在通知书中加入有关法律规定和违法追责说明，切实强化家长和适龄儿童少年的法律意识，营造适龄儿童少年依法接受义务教育的良好氛围。（牵头责任单位：</w:t>
      </w:r>
      <w:r>
        <w:rPr>
          <w:rFonts w:hint="eastAsia" w:ascii="仿宋" w:hAnsi="仿宋" w:eastAsia="仿宋" w:cs="仿宋"/>
          <w:lang w:val="en-US" w:eastAsia="zh-CN"/>
        </w:rPr>
        <w:t>中心校</w:t>
      </w:r>
      <w:r>
        <w:rPr>
          <w:rFonts w:hint="default" w:ascii="仿宋" w:hAnsi="仿宋" w:eastAsia="仿宋" w:cs="仿宋"/>
          <w:lang w:val="en-US" w:eastAsia="zh-CN"/>
        </w:rPr>
        <w:t>；配合责任单位：</w:t>
      </w:r>
      <w:r>
        <w:rPr>
          <w:rFonts w:hint="eastAsia" w:ascii="仿宋" w:hAnsi="仿宋" w:eastAsia="仿宋" w:cs="仿宋"/>
          <w:lang w:val="en-US" w:eastAsia="zh-CN"/>
        </w:rPr>
        <w:t>宣传办、司法所、镇团委</w:t>
      </w:r>
      <w:r>
        <w:rPr>
          <w:rFonts w:hint="default" w:ascii="仿宋" w:hAnsi="仿宋" w:eastAsia="仿宋" w:cs="仿宋"/>
          <w:lang w:val="en-US" w:eastAsia="zh-CN"/>
        </w:rPr>
        <w:t>、</w:t>
      </w:r>
      <w:r>
        <w:rPr>
          <w:rFonts w:hint="eastAsia" w:ascii="仿宋" w:hAnsi="仿宋" w:eastAsia="仿宋" w:cs="仿宋"/>
          <w:lang w:val="en-US" w:eastAsia="zh-CN"/>
        </w:rPr>
        <w:t>各村</w:t>
      </w:r>
      <w:r>
        <w:rPr>
          <w:rFonts w:hint="default" w:ascii="仿宋" w:hAnsi="仿宋" w:eastAsia="仿宋" w:cs="仿宋"/>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1920" w:leftChars="200" w:hanging="1280" w:hangingChars="400"/>
        <w:jc w:val="both"/>
        <w:textAlignment w:val="auto"/>
        <w:rPr>
          <w:rFonts w:hint="eastAsia" w:ascii="仿宋" w:hAnsi="仿宋" w:eastAsia="仿宋" w:cs="仿宋"/>
          <w:lang w:val="en-US" w:eastAsia="zh-CN"/>
        </w:rPr>
      </w:pPr>
      <w:r>
        <w:rPr>
          <w:rFonts w:hint="eastAsia" w:ascii="仿宋" w:hAnsi="仿宋" w:eastAsia="仿宋" w:cs="仿宋"/>
          <w:lang w:val="en-US" w:eastAsia="zh-CN"/>
        </w:rPr>
        <w:t>附件：1.栏杆镇加强控辍保学提高义务教育工作领导小组</w:t>
      </w:r>
    </w:p>
    <w:p>
      <w:pPr>
        <w:keepNext w:val="0"/>
        <w:keepLines w:val="0"/>
        <w:pageBreakBefore w:val="0"/>
        <w:widowControl w:val="0"/>
        <w:kinsoku/>
        <w:wordWrap w:val="0"/>
        <w:overflowPunct/>
        <w:topLinePunct w:val="0"/>
        <w:autoSpaceDE/>
        <w:autoSpaceDN/>
        <w:bidi w:val="0"/>
        <w:adjustRightInd/>
        <w:snapToGrid/>
        <w:spacing w:line="560" w:lineRule="exact"/>
        <w:ind w:left="1920" w:leftChars="500" w:hanging="320" w:hangingChars="100"/>
        <w:jc w:val="both"/>
        <w:textAlignment w:val="auto"/>
        <w:rPr>
          <w:rFonts w:hint="eastAsia" w:ascii="仿宋" w:hAnsi="仿宋" w:eastAsia="仿宋" w:cs="仿宋"/>
          <w:lang w:val="en-US" w:eastAsia="zh-CN"/>
        </w:rPr>
      </w:pPr>
      <w:r>
        <w:rPr>
          <w:rFonts w:hint="eastAsia" w:ascii="仿宋" w:hAnsi="仿宋" w:eastAsia="仿宋" w:cs="仿宋"/>
          <w:lang w:val="en-US" w:eastAsia="zh-CN"/>
        </w:rPr>
        <w:t>2.栏杆镇控辍保学制度</w:t>
      </w:r>
    </w:p>
    <w:p>
      <w:pPr>
        <w:keepNext w:val="0"/>
        <w:keepLines w:val="0"/>
        <w:pageBreakBefore w:val="0"/>
        <w:widowControl w:val="0"/>
        <w:kinsoku/>
        <w:wordWrap w:val="0"/>
        <w:overflowPunct/>
        <w:topLinePunct w:val="0"/>
        <w:autoSpaceDE/>
        <w:autoSpaceDN/>
        <w:bidi w:val="0"/>
        <w:adjustRightInd/>
        <w:snapToGrid/>
        <w:spacing w:line="560" w:lineRule="exact"/>
        <w:ind w:left="1920" w:leftChars="500" w:hanging="320" w:hangingChars="100"/>
        <w:jc w:val="both"/>
        <w:textAlignment w:val="auto"/>
        <w:rPr>
          <w:rFonts w:hint="default" w:ascii="仿宋" w:hAnsi="仿宋" w:eastAsia="仿宋" w:cs="仿宋"/>
          <w:lang w:val="en-US" w:eastAsia="zh-CN"/>
        </w:rPr>
      </w:pPr>
      <w:r>
        <w:rPr>
          <w:rFonts w:hint="eastAsia" w:ascii="仿宋" w:hAnsi="仿宋" w:eastAsia="仿宋" w:cs="仿宋"/>
          <w:lang w:val="en-US" w:eastAsia="zh-CN"/>
        </w:rPr>
        <w:t>3.栏杆镇控辍保学具体举措</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lang w:val="en-US" w:eastAsia="zh-CN"/>
        </w:rPr>
      </w:pPr>
      <w:r>
        <w:rPr>
          <w:rFonts w:hint="default" w:ascii="仿宋" w:hAnsi="仿宋" w:eastAsia="仿宋" w:cs="仿宋"/>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pacing w:val="-1"/>
          <w:position w:val="11"/>
          <w:sz w:val="44"/>
          <w:szCs w:val="44"/>
        </w:rPr>
      </w:pPr>
      <w:r>
        <w:rPr>
          <w:rFonts w:hint="eastAsia" w:ascii="方正小标宋简体" w:hAnsi="方正小标宋简体" w:eastAsia="方正小标宋简体" w:cs="方正小标宋简体"/>
          <w:b w:val="0"/>
          <w:bCs w:val="0"/>
          <w:spacing w:val="-1"/>
          <w:position w:val="11"/>
          <w:sz w:val="44"/>
          <w:szCs w:val="44"/>
          <w:lang w:eastAsia="zh-CN"/>
        </w:rPr>
        <w:t>栏杆镇</w:t>
      </w:r>
      <w:r>
        <w:rPr>
          <w:rFonts w:hint="eastAsia" w:ascii="方正小标宋简体" w:hAnsi="方正小标宋简体" w:eastAsia="方正小标宋简体" w:cs="方正小标宋简体"/>
          <w:b w:val="0"/>
          <w:bCs w:val="0"/>
          <w:spacing w:val="-1"/>
          <w:position w:val="11"/>
          <w:sz w:val="44"/>
          <w:szCs w:val="44"/>
        </w:rPr>
        <w:t>加强控辍保学提高义务教育巩固水平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pacing w:val="-1"/>
          <w:position w:val="11"/>
          <w:sz w:val="44"/>
          <w:szCs w:val="44"/>
        </w:rPr>
      </w:pPr>
      <w:r>
        <w:rPr>
          <w:rFonts w:hint="eastAsia" w:ascii="方正小标宋简体" w:hAnsi="方正小标宋简体" w:eastAsia="方正小标宋简体" w:cs="方正小标宋简体"/>
          <w:b w:val="0"/>
          <w:bCs w:val="0"/>
          <w:spacing w:val="-1"/>
          <w:position w:val="11"/>
          <w:sz w:val="44"/>
          <w:szCs w:val="44"/>
        </w:rPr>
        <w:t>工作领导小组</w:t>
      </w: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r>
        <w:rPr>
          <w:rFonts w:hint="eastAsia" w:ascii="黑体" w:hAnsi="黑体" w:eastAsia="黑体" w:cs="黑体"/>
          <w:b w:val="0"/>
          <w:bCs w:val="0"/>
          <w:spacing w:val="-8"/>
          <w:sz w:val="32"/>
          <w:szCs w:val="32"/>
          <w:lang w:val="en-US" w:eastAsia="zh-CN"/>
        </w:rPr>
        <w:t>组  长：</w:t>
      </w:r>
      <w:r>
        <w:rPr>
          <w:rFonts w:hint="eastAsia" w:ascii="仿宋" w:hAnsi="仿宋" w:eastAsia="仿宋" w:cs="仿宋"/>
          <w:b w:val="0"/>
          <w:bCs w:val="0"/>
          <w:spacing w:val="-8"/>
          <w:sz w:val="32"/>
          <w:szCs w:val="32"/>
          <w:lang w:val="en-US" w:eastAsia="zh-CN"/>
        </w:rPr>
        <w:t xml:space="preserve">王  征  </w:t>
      </w:r>
      <w:r>
        <w:rPr>
          <w:rFonts w:hint="eastAsia" w:ascii="仿宋_GB2312" w:hAnsi="Times New Roman" w:eastAsia="仿宋_GB2312"/>
          <w:sz w:val="32"/>
          <w:szCs w:val="32"/>
          <w:lang w:eastAsia="zh-CN"/>
        </w:rPr>
        <w:t>党</w:t>
      </w:r>
      <w:r>
        <w:rPr>
          <w:rFonts w:hint="eastAsia" w:ascii="仿宋_GB2312" w:hAnsi="Times New Roman" w:eastAsia="仿宋_GB2312"/>
          <w:sz w:val="32"/>
          <w:szCs w:val="32"/>
        </w:rPr>
        <w:t>委副书记、</w:t>
      </w:r>
      <w:r>
        <w:rPr>
          <w:rFonts w:hint="eastAsia" w:ascii="仿宋" w:hAnsi="仿宋" w:eastAsia="仿宋" w:cs="仿宋"/>
          <w:b w:val="0"/>
          <w:bCs w:val="0"/>
          <w:spacing w:val="-8"/>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default" w:ascii="Times New Roman" w:hAnsi="Times New Roman" w:eastAsia="仿宋" w:cs="Times New Roman"/>
          <w:sz w:val="32"/>
          <w:szCs w:val="32"/>
        </w:rPr>
      </w:pPr>
      <w:r>
        <w:rPr>
          <w:rFonts w:hint="eastAsia" w:ascii="黑体" w:hAnsi="黑体" w:eastAsia="黑体" w:cs="黑体"/>
          <w:b w:val="0"/>
          <w:bCs w:val="0"/>
          <w:spacing w:val="-8"/>
          <w:sz w:val="32"/>
          <w:szCs w:val="32"/>
          <w:lang w:val="en-US" w:eastAsia="zh-CN"/>
        </w:rPr>
        <w:t>副组长：</w:t>
      </w:r>
      <w:r>
        <w:rPr>
          <w:rFonts w:hint="eastAsia" w:ascii="Times New Roman" w:hAnsi="Times New Roman" w:eastAsia="仿宋" w:cs="Times New Roman"/>
          <w:sz w:val="32"/>
          <w:szCs w:val="32"/>
          <w:lang w:eastAsia="zh-CN"/>
        </w:rPr>
        <w:t>史超波</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人大主席</w:t>
      </w:r>
    </w:p>
    <w:p>
      <w:pPr>
        <w:keepNext w:val="0"/>
        <w:keepLines w:val="0"/>
        <w:pageBreakBefore w:val="0"/>
        <w:widowControl w:val="0"/>
        <w:kinsoku/>
        <w:wordWrap w:val="0"/>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刘毛飞</w:t>
      </w:r>
      <w:r>
        <w:rPr>
          <w:rFonts w:hint="default" w:ascii="仿宋" w:hAnsi="仿宋" w:eastAsia="仿宋" w:cs="仿宋"/>
          <w:b w:val="0"/>
          <w:bCs w:val="0"/>
          <w:spacing w:val="-8"/>
          <w:sz w:val="32"/>
          <w:szCs w:val="32"/>
          <w:lang w:val="en-US" w:eastAsia="zh-CN"/>
        </w:rPr>
        <w:t xml:space="preserve">  党委副书记</w:t>
      </w:r>
    </w:p>
    <w:p>
      <w:pPr>
        <w:keepNext w:val="0"/>
        <w:keepLines w:val="0"/>
        <w:pageBreakBefore w:val="0"/>
        <w:widowControl w:val="0"/>
        <w:kinsoku/>
        <w:wordWrap w:val="0"/>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李  永</w:t>
      </w:r>
      <w:r>
        <w:rPr>
          <w:rFonts w:hint="default" w:ascii="仿宋" w:hAnsi="仿宋" w:eastAsia="仿宋" w:cs="仿宋"/>
          <w:b w:val="0"/>
          <w:bCs w:val="0"/>
          <w:spacing w:val="-8"/>
          <w:sz w:val="32"/>
          <w:szCs w:val="32"/>
          <w:lang w:val="en-US" w:eastAsia="zh-CN"/>
        </w:rPr>
        <w:t xml:space="preserve">  党委副书记</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郑  健</w:t>
      </w:r>
      <w:r>
        <w:rPr>
          <w:rFonts w:hint="default" w:ascii="仿宋" w:hAnsi="仿宋" w:eastAsia="仿宋" w:cs="仿宋"/>
          <w:b w:val="0"/>
          <w:bCs w:val="0"/>
          <w:spacing w:val="-8"/>
          <w:sz w:val="32"/>
          <w:szCs w:val="32"/>
          <w:lang w:val="en-US" w:eastAsia="zh-CN"/>
        </w:rPr>
        <w:t xml:space="preserve">  </w:t>
      </w:r>
      <w:r>
        <w:rPr>
          <w:rFonts w:hint="eastAsia" w:ascii="仿宋" w:hAnsi="仿宋" w:eastAsia="仿宋" w:cs="仿宋"/>
          <w:b w:val="0"/>
          <w:bCs w:val="0"/>
          <w:spacing w:val="-8"/>
          <w:sz w:val="32"/>
          <w:szCs w:val="32"/>
          <w:lang w:val="en-US" w:eastAsia="zh-CN"/>
        </w:rPr>
        <w:t>党委委员、</w:t>
      </w:r>
      <w:r>
        <w:rPr>
          <w:rFonts w:hint="default" w:ascii="仿宋" w:hAnsi="仿宋" w:eastAsia="仿宋" w:cs="仿宋"/>
          <w:b w:val="0"/>
          <w:bCs w:val="0"/>
          <w:spacing w:val="-8"/>
          <w:sz w:val="32"/>
          <w:szCs w:val="32"/>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刘  亮</w:t>
      </w:r>
      <w:r>
        <w:rPr>
          <w:rFonts w:hint="default" w:ascii="仿宋" w:hAnsi="仿宋" w:eastAsia="仿宋" w:cs="仿宋"/>
          <w:b w:val="0"/>
          <w:bCs w:val="0"/>
          <w:spacing w:val="-8"/>
          <w:sz w:val="32"/>
          <w:szCs w:val="32"/>
          <w:lang w:val="en-US" w:eastAsia="zh-CN"/>
        </w:rPr>
        <w:t xml:space="preserve">  </w:t>
      </w:r>
      <w:r>
        <w:rPr>
          <w:rFonts w:hint="eastAsia" w:ascii="仿宋" w:hAnsi="仿宋" w:eastAsia="仿宋" w:cs="仿宋"/>
          <w:b w:val="0"/>
          <w:bCs w:val="0"/>
          <w:spacing w:val="-8"/>
          <w:sz w:val="32"/>
          <w:szCs w:val="32"/>
          <w:lang w:val="en-US" w:eastAsia="zh-CN"/>
        </w:rPr>
        <w:t>党委委员、武装部长</w:t>
      </w:r>
    </w:p>
    <w:p>
      <w:pPr>
        <w:keepNext w:val="0"/>
        <w:keepLines w:val="0"/>
        <w:pageBreakBefore w:val="0"/>
        <w:widowControl w:val="0"/>
        <w:kinsoku/>
        <w:wordWrap w:val="0"/>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张  硕</w:t>
      </w:r>
      <w:r>
        <w:rPr>
          <w:rFonts w:hint="default" w:ascii="仿宋" w:hAnsi="仿宋" w:eastAsia="仿宋" w:cs="仿宋"/>
          <w:b w:val="0"/>
          <w:bCs w:val="0"/>
          <w:spacing w:val="-8"/>
          <w:sz w:val="32"/>
          <w:szCs w:val="32"/>
          <w:lang w:val="en-US" w:eastAsia="zh-CN"/>
        </w:rPr>
        <w:t xml:space="preserve">  </w:t>
      </w:r>
      <w:r>
        <w:rPr>
          <w:rFonts w:hint="eastAsia" w:ascii="仿宋" w:hAnsi="仿宋" w:eastAsia="仿宋" w:cs="仿宋"/>
          <w:b w:val="0"/>
          <w:bCs w:val="0"/>
          <w:spacing w:val="-8"/>
          <w:sz w:val="32"/>
          <w:szCs w:val="32"/>
          <w:lang w:val="en-US" w:eastAsia="zh-CN"/>
        </w:rPr>
        <w:t>党委委员、宣传</w:t>
      </w:r>
      <w:r>
        <w:rPr>
          <w:rFonts w:hint="default" w:ascii="仿宋" w:hAnsi="仿宋" w:eastAsia="仿宋" w:cs="仿宋"/>
          <w:b w:val="0"/>
          <w:bCs w:val="0"/>
          <w:spacing w:val="-8"/>
          <w:sz w:val="32"/>
          <w:szCs w:val="32"/>
          <w:lang w:val="en-US" w:eastAsia="zh-CN"/>
        </w:rPr>
        <w:t>委员</w:t>
      </w:r>
    </w:p>
    <w:p>
      <w:pPr>
        <w:keepNext w:val="0"/>
        <w:keepLines w:val="0"/>
        <w:pageBreakBefore w:val="0"/>
        <w:widowControl w:val="0"/>
        <w:kinsoku/>
        <w:wordWrap w:val="0"/>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苗俊彦  党委委员、</w:t>
      </w:r>
      <w:r>
        <w:rPr>
          <w:rFonts w:hint="default" w:ascii="仿宋" w:hAnsi="仿宋" w:eastAsia="仿宋" w:cs="仿宋"/>
          <w:b w:val="0"/>
          <w:bCs w:val="0"/>
          <w:spacing w:val="-8"/>
          <w:sz w:val="32"/>
          <w:szCs w:val="32"/>
          <w:lang w:val="en-US" w:eastAsia="zh-CN"/>
        </w:rPr>
        <w:t>政法</w:t>
      </w:r>
      <w:r>
        <w:rPr>
          <w:rFonts w:hint="eastAsia" w:ascii="仿宋" w:hAnsi="仿宋" w:eastAsia="仿宋" w:cs="仿宋"/>
          <w:b w:val="0"/>
          <w:bCs w:val="0"/>
          <w:spacing w:val="-8"/>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刘晓天  人大专职副主席</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卜加庆</w:t>
      </w:r>
      <w:r>
        <w:rPr>
          <w:rFonts w:hint="default" w:ascii="仿宋" w:hAnsi="仿宋" w:eastAsia="仿宋" w:cs="仿宋"/>
          <w:b w:val="0"/>
          <w:bCs w:val="0"/>
          <w:spacing w:val="-8"/>
          <w:sz w:val="32"/>
          <w:szCs w:val="32"/>
          <w:lang w:val="en-US" w:eastAsia="zh-CN"/>
        </w:rPr>
        <w:t xml:space="preserve">  副镇长</w:t>
      </w:r>
    </w:p>
    <w:p>
      <w:pPr>
        <w:keepNext w:val="0"/>
        <w:keepLines w:val="0"/>
        <w:pageBreakBefore w:val="0"/>
        <w:widowControl w:val="0"/>
        <w:kinsoku/>
        <w:wordWrap w:val="0"/>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李龙生  中心校校长</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default" w:ascii="仿宋" w:hAnsi="仿宋" w:eastAsia="仿宋" w:cs="仿宋"/>
          <w:b w:val="0"/>
          <w:bCs w:val="0"/>
          <w:spacing w:val="-8"/>
          <w:sz w:val="32"/>
          <w:szCs w:val="32"/>
          <w:lang w:val="en-US" w:eastAsia="zh-CN"/>
        </w:rPr>
      </w:pPr>
      <w:r>
        <w:rPr>
          <w:rFonts w:hint="eastAsia" w:ascii="黑体" w:hAnsi="黑体" w:eastAsia="黑体" w:cs="黑体"/>
          <w:b w:val="0"/>
          <w:bCs w:val="0"/>
          <w:spacing w:val="-8"/>
          <w:sz w:val="32"/>
          <w:szCs w:val="32"/>
          <w:lang w:val="en-US" w:eastAsia="zh-CN"/>
        </w:rPr>
        <w:t>成  员：</w:t>
      </w:r>
      <w:r>
        <w:rPr>
          <w:rFonts w:hint="eastAsia" w:ascii="仿宋" w:hAnsi="仿宋" w:eastAsia="仿宋" w:cs="仿宋"/>
          <w:b w:val="0"/>
          <w:bCs w:val="0"/>
          <w:spacing w:val="-8"/>
          <w:sz w:val="32"/>
          <w:szCs w:val="32"/>
          <w:lang w:val="en-US" w:eastAsia="zh-CN"/>
        </w:rPr>
        <w:t>张学峰</w:t>
      </w:r>
      <w:r>
        <w:rPr>
          <w:rFonts w:hint="default" w:ascii="仿宋" w:hAnsi="仿宋" w:eastAsia="仿宋" w:cs="仿宋"/>
          <w:b w:val="0"/>
          <w:bCs w:val="0"/>
          <w:spacing w:val="-8"/>
          <w:sz w:val="32"/>
          <w:szCs w:val="32"/>
          <w:lang w:val="en-US" w:eastAsia="zh-CN"/>
        </w:rPr>
        <w:t xml:space="preserve">  卫生院院长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default" w:ascii="仿宋" w:hAnsi="仿宋" w:eastAsia="仿宋" w:cs="仿宋"/>
          <w:b w:val="0"/>
          <w:bCs w:val="0"/>
          <w:spacing w:val="-8"/>
          <w:sz w:val="32"/>
          <w:szCs w:val="32"/>
          <w:lang w:val="en-US" w:eastAsia="zh-CN"/>
        </w:rPr>
        <w:t xml:space="preserve">刘  </w:t>
      </w:r>
      <w:r>
        <w:rPr>
          <w:rFonts w:hint="eastAsia" w:ascii="仿宋" w:hAnsi="仿宋" w:eastAsia="仿宋" w:cs="仿宋"/>
          <w:b w:val="0"/>
          <w:bCs w:val="0"/>
          <w:spacing w:val="-8"/>
          <w:sz w:val="32"/>
          <w:szCs w:val="32"/>
          <w:lang w:val="en-US" w:eastAsia="zh-CN"/>
        </w:rPr>
        <w:t>鑫</w:t>
      </w:r>
      <w:r>
        <w:rPr>
          <w:rFonts w:hint="default" w:ascii="仿宋" w:hAnsi="仿宋" w:eastAsia="仿宋" w:cs="仿宋"/>
          <w:b w:val="0"/>
          <w:bCs w:val="0"/>
          <w:spacing w:val="-8"/>
          <w:sz w:val="32"/>
          <w:szCs w:val="32"/>
          <w:lang w:val="en-US" w:eastAsia="zh-CN"/>
        </w:rPr>
        <w:t xml:space="preserve">  派出所所长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苏化迅</w:t>
      </w:r>
      <w:r>
        <w:rPr>
          <w:rFonts w:hint="default" w:ascii="仿宋" w:hAnsi="仿宋" w:eastAsia="仿宋" w:cs="仿宋"/>
          <w:b w:val="0"/>
          <w:bCs w:val="0"/>
          <w:spacing w:val="-8"/>
          <w:sz w:val="32"/>
          <w:szCs w:val="32"/>
          <w:lang w:val="en-US" w:eastAsia="zh-CN"/>
        </w:rPr>
        <w:t xml:space="preserve">  市监所所长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吴常军</w:t>
      </w:r>
      <w:r>
        <w:rPr>
          <w:rFonts w:hint="default" w:ascii="仿宋" w:hAnsi="仿宋" w:eastAsia="仿宋" w:cs="仿宋"/>
          <w:b w:val="0"/>
          <w:bCs w:val="0"/>
          <w:spacing w:val="-8"/>
          <w:sz w:val="32"/>
          <w:szCs w:val="32"/>
          <w:lang w:val="en-US" w:eastAsia="zh-CN"/>
        </w:rPr>
        <w:t xml:space="preserve">  </w:t>
      </w:r>
      <w:r>
        <w:rPr>
          <w:rFonts w:hint="eastAsia" w:ascii="仿宋" w:hAnsi="仿宋" w:eastAsia="仿宋" w:cs="仿宋"/>
          <w:b w:val="0"/>
          <w:bCs w:val="0"/>
          <w:spacing w:val="-8"/>
          <w:sz w:val="32"/>
          <w:szCs w:val="32"/>
          <w:lang w:val="en-US" w:eastAsia="zh-CN"/>
        </w:rPr>
        <w:t>经济信息文化服务广播站站长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秦怀轩</w:t>
      </w:r>
      <w:r>
        <w:rPr>
          <w:rFonts w:hint="default" w:ascii="仿宋" w:hAnsi="仿宋" w:eastAsia="仿宋" w:cs="仿宋"/>
          <w:b w:val="0"/>
          <w:bCs w:val="0"/>
          <w:spacing w:val="-8"/>
          <w:sz w:val="32"/>
          <w:szCs w:val="32"/>
          <w:lang w:val="en-US" w:eastAsia="zh-CN"/>
        </w:rPr>
        <w:t xml:space="preserve">  财政所所长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韩守领</w:t>
      </w:r>
      <w:r>
        <w:rPr>
          <w:rFonts w:hint="default" w:ascii="仿宋" w:hAnsi="仿宋" w:eastAsia="仿宋" w:cs="仿宋"/>
          <w:b w:val="0"/>
          <w:bCs w:val="0"/>
          <w:spacing w:val="-8"/>
          <w:sz w:val="32"/>
          <w:szCs w:val="32"/>
          <w:lang w:val="en-US" w:eastAsia="zh-CN"/>
        </w:rPr>
        <w:t xml:space="preserve">  司法所所长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黄元亮</w:t>
      </w:r>
      <w:r>
        <w:rPr>
          <w:rFonts w:hint="default" w:ascii="仿宋" w:hAnsi="仿宋" w:eastAsia="仿宋" w:cs="仿宋"/>
          <w:b w:val="0"/>
          <w:bCs w:val="0"/>
          <w:spacing w:val="-8"/>
          <w:sz w:val="32"/>
          <w:szCs w:val="32"/>
          <w:lang w:val="en-US" w:eastAsia="zh-CN"/>
        </w:rPr>
        <w:t xml:space="preserve">  </w:t>
      </w:r>
      <w:r>
        <w:rPr>
          <w:rFonts w:hint="eastAsia" w:ascii="仿宋" w:hAnsi="仿宋" w:eastAsia="仿宋" w:cs="仿宋"/>
          <w:b w:val="0"/>
          <w:bCs w:val="0"/>
          <w:spacing w:val="-8"/>
          <w:sz w:val="32"/>
          <w:szCs w:val="32"/>
          <w:lang w:val="en-US" w:eastAsia="zh-CN"/>
        </w:rPr>
        <w:t>城建所</w:t>
      </w:r>
      <w:r>
        <w:rPr>
          <w:rFonts w:hint="default" w:ascii="仿宋" w:hAnsi="仿宋" w:eastAsia="仿宋" w:cs="仿宋"/>
          <w:b w:val="0"/>
          <w:bCs w:val="0"/>
          <w:spacing w:val="-8"/>
          <w:sz w:val="32"/>
          <w:szCs w:val="32"/>
          <w:lang w:val="en-US" w:eastAsia="zh-CN"/>
        </w:rPr>
        <w:t>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张  帅  自规所所长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与宏碁  农业综合服务中心主任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张卫生</w:t>
      </w:r>
      <w:r>
        <w:rPr>
          <w:rFonts w:hint="default" w:ascii="仿宋" w:hAnsi="仿宋" w:eastAsia="仿宋" w:cs="仿宋"/>
          <w:b w:val="0"/>
          <w:bCs w:val="0"/>
          <w:spacing w:val="-8"/>
          <w:sz w:val="32"/>
          <w:szCs w:val="32"/>
          <w:lang w:val="en-US" w:eastAsia="zh-CN"/>
        </w:rPr>
        <w:t xml:space="preserve">  民政所负责人</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李允权</w:t>
      </w:r>
      <w:r>
        <w:rPr>
          <w:rFonts w:hint="default" w:ascii="仿宋" w:hAnsi="仿宋" w:eastAsia="仿宋" w:cs="仿宋"/>
          <w:b w:val="0"/>
          <w:bCs w:val="0"/>
          <w:spacing w:val="-8"/>
          <w:sz w:val="32"/>
          <w:szCs w:val="32"/>
          <w:lang w:val="en-US" w:eastAsia="zh-CN"/>
        </w:rPr>
        <w:t xml:space="preserve">  社保所</w:t>
      </w:r>
      <w:r>
        <w:rPr>
          <w:rFonts w:hint="eastAsia" w:ascii="仿宋" w:hAnsi="仿宋" w:eastAsia="仿宋" w:cs="仿宋"/>
          <w:b w:val="0"/>
          <w:bCs w:val="0"/>
          <w:spacing w:val="-8"/>
          <w:sz w:val="32"/>
          <w:szCs w:val="32"/>
          <w:lang w:val="en-US" w:eastAsia="zh-CN"/>
        </w:rPr>
        <w:t>所长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default" w:ascii="仿宋" w:hAnsi="仿宋" w:eastAsia="仿宋" w:cs="仿宋"/>
          <w:b w:val="0"/>
          <w:bCs w:val="0"/>
          <w:spacing w:val="-8"/>
          <w:sz w:val="32"/>
          <w:szCs w:val="32"/>
          <w:lang w:val="en-US" w:eastAsia="zh-CN"/>
        </w:rPr>
        <w:t>张</w:t>
      </w:r>
      <w:r>
        <w:rPr>
          <w:rFonts w:hint="eastAsia" w:ascii="仿宋" w:hAnsi="仿宋" w:eastAsia="仿宋" w:cs="仿宋"/>
          <w:b w:val="0"/>
          <w:bCs w:val="0"/>
          <w:spacing w:val="-8"/>
          <w:sz w:val="32"/>
          <w:szCs w:val="32"/>
          <w:lang w:val="en-US" w:eastAsia="zh-CN"/>
        </w:rPr>
        <w:t xml:space="preserve">  伟</w:t>
      </w:r>
      <w:r>
        <w:rPr>
          <w:rFonts w:hint="default" w:ascii="仿宋" w:hAnsi="仿宋" w:eastAsia="仿宋" w:cs="仿宋"/>
          <w:b w:val="0"/>
          <w:bCs w:val="0"/>
          <w:spacing w:val="-8"/>
          <w:sz w:val="32"/>
          <w:szCs w:val="32"/>
          <w:lang w:val="en-US" w:eastAsia="zh-CN"/>
        </w:rPr>
        <w:t xml:space="preserve">  退役军人事务站站</w:t>
      </w:r>
      <w:r>
        <w:rPr>
          <w:rFonts w:hint="eastAsia" w:ascii="仿宋" w:hAnsi="仿宋" w:eastAsia="仿宋" w:cs="仿宋"/>
          <w:b w:val="0"/>
          <w:bCs w:val="0"/>
          <w:spacing w:val="-8"/>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韩  峰</w:t>
      </w:r>
      <w:r>
        <w:rPr>
          <w:rFonts w:hint="default" w:ascii="仿宋" w:hAnsi="仿宋" w:eastAsia="仿宋" w:cs="仿宋"/>
          <w:b w:val="0"/>
          <w:bCs w:val="0"/>
          <w:spacing w:val="-8"/>
          <w:sz w:val="32"/>
          <w:szCs w:val="32"/>
          <w:lang w:val="en-US" w:eastAsia="zh-CN"/>
        </w:rPr>
        <w:t xml:space="preserve">  林业站站</w:t>
      </w:r>
      <w:r>
        <w:rPr>
          <w:rFonts w:hint="eastAsia" w:ascii="仿宋" w:hAnsi="仿宋" w:eastAsia="仿宋" w:cs="仿宋"/>
          <w:b w:val="0"/>
          <w:bCs w:val="0"/>
          <w:spacing w:val="-8"/>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武方利  水利站站长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王沙沙  环保站站长</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default"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朱约云</w:t>
      </w:r>
      <w:r>
        <w:rPr>
          <w:rFonts w:hint="default" w:ascii="仿宋" w:hAnsi="仿宋" w:eastAsia="仿宋" w:cs="仿宋"/>
          <w:b w:val="0"/>
          <w:bCs w:val="0"/>
          <w:spacing w:val="-8"/>
          <w:sz w:val="32"/>
          <w:szCs w:val="32"/>
          <w:lang w:val="en-US" w:eastAsia="zh-CN"/>
        </w:rPr>
        <w:t xml:space="preserve">  党政办主任</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朱飞月  共青团书记</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jc w:val="both"/>
        <w:textAlignment w:val="auto"/>
        <w:rPr>
          <w:rFonts w:hint="eastAsia" w:ascii="仿宋" w:hAnsi="仿宋" w:eastAsia="仿宋" w:cs="仿宋"/>
          <w:b w:val="0"/>
          <w:bCs w:val="0"/>
          <w:spacing w:val="-8"/>
          <w:sz w:val="32"/>
          <w:szCs w:val="32"/>
          <w:lang w:val="en-US" w:eastAsia="zh-CN"/>
        </w:rPr>
      </w:pPr>
      <w:r>
        <w:rPr>
          <w:rFonts w:hint="default" w:ascii="仿宋" w:hAnsi="仿宋" w:eastAsia="仿宋" w:cs="仿宋"/>
          <w:b w:val="0"/>
          <w:bCs w:val="0"/>
          <w:spacing w:val="-8"/>
          <w:sz w:val="32"/>
          <w:szCs w:val="32"/>
          <w:lang w:val="en-US" w:eastAsia="zh-CN"/>
        </w:rPr>
        <w:t>各村书记、主任</w:t>
      </w: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r>
        <w:rPr>
          <w:rFonts w:hint="eastAsia" w:ascii="仿宋" w:hAnsi="仿宋" w:eastAsia="仿宋" w:cs="仿宋"/>
          <w:b w:val="0"/>
          <w:bCs w:val="0"/>
          <w:spacing w:val="-8"/>
          <w:sz w:val="32"/>
          <w:szCs w:val="32"/>
          <w:lang w:val="en-US" w:eastAsia="zh-CN"/>
        </w:rPr>
        <w:t>领导小组下设办公室，李龙生任办公室主任，负责处理日常工作以及各部门之间的沟通协调。</w:t>
      </w: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pacing w:val="-8"/>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黑体" w:hAnsi="黑体" w:eastAsia="黑体" w:cs="黑体"/>
          <w:lang w:val="en-US" w:eastAsia="zh-CN"/>
        </w:rPr>
      </w:pPr>
      <w:r>
        <w:rPr>
          <w:rFonts w:hint="eastAsia" w:ascii="黑体" w:hAnsi="黑体" w:eastAsia="黑体" w:cs="黑体"/>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323E32"/>
          <w:kern w:val="0"/>
          <w:sz w:val="44"/>
          <w:szCs w:val="44"/>
        </w:rPr>
      </w:pPr>
      <w:r>
        <w:rPr>
          <w:rFonts w:hint="eastAsia" w:ascii="方正小标宋简体" w:hAnsi="方正小标宋简体" w:eastAsia="方正小标宋简体" w:cs="方正小标宋简体"/>
          <w:bCs/>
          <w:color w:val="323E32"/>
          <w:kern w:val="0"/>
          <w:sz w:val="44"/>
          <w:szCs w:val="44"/>
          <w:lang w:eastAsia="zh-CN"/>
        </w:rPr>
        <w:t>栏杆镇</w:t>
      </w:r>
      <w:r>
        <w:rPr>
          <w:rFonts w:hint="eastAsia" w:ascii="方正小标宋简体" w:hAnsi="方正小标宋简体" w:eastAsia="方正小标宋简体" w:cs="方正小标宋简体"/>
          <w:bCs/>
          <w:color w:val="323E32"/>
          <w:kern w:val="0"/>
          <w:sz w:val="44"/>
          <w:szCs w:val="44"/>
        </w:rPr>
        <w:t>控辍保学制度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323E32"/>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为</w:t>
      </w:r>
      <w:r>
        <w:rPr>
          <w:rFonts w:hint="eastAsia" w:ascii="仿宋" w:hAnsi="仿宋" w:eastAsia="仿宋" w:cs="仿宋"/>
          <w:bCs/>
          <w:color w:val="auto"/>
          <w:kern w:val="0"/>
          <w:sz w:val="32"/>
          <w:szCs w:val="32"/>
        </w:rPr>
        <w:t>认真贯彻落实各级政府、教体局文件精神，认识到控制农村小学生辍学是巩固“两基”成果，全面推进素质教育的重要举措，按照“依法治教，以防为主，防治结合，综合治理”的工作方针，采取“依法控辍，管理控辍，教改控辍，扶贫控辍”等必要措施，依靠当地政府，坚持齐抓共管，控制辍学工作为学校生存之本，加大控辍保学工作力度，努力实现控辍保学工作目标，特制定控辍保学奖惩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一、制度制约，形成紧迫感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控辍保学工作纳入年度考核内容之一，它与学年末教学成绩同等重要，是评选优秀班级，评先，晋级的重要条件之一，是解决能否胜任班主任工作的重要依据。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1、控辍工作达不到规定指标，每个年级巩固率最后的班主任，免去其班主任资格，当年不能打优、评先，更不能晋级。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2、科任教师所教班级若巩固率达不到规定指标，当年亦不能打优，评先，更不能晋级。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3、全</w:t>
      </w:r>
      <w:r>
        <w:rPr>
          <w:rFonts w:hint="eastAsia" w:ascii="仿宋" w:hAnsi="仿宋" w:eastAsia="仿宋" w:cs="仿宋"/>
          <w:bCs/>
          <w:color w:val="auto"/>
          <w:kern w:val="0"/>
          <w:sz w:val="32"/>
          <w:szCs w:val="32"/>
          <w:lang w:eastAsia="zh-CN"/>
        </w:rPr>
        <w:t>体</w:t>
      </w:r>
      <w:r>
        <w:rPr>
          <w:rFonts w:hint="eastAsia" w:ascii="仿宋" w:hAnsi="仿宋" w:eastAsia="仿宋" w:cs="仿宋"/>
          <w:bCs/>
          <w:color w:val="auto"/>
          <w:kern w:val="0"/>
          <w:sz w:val="32"/>
          <w:szCs w:val="32"/>
        </w:rPr>
        <w:t>教职工都应该对控辍保学工作提高认识，做出贡献，如有言语、行为伤害到学生自尊心，赞成学生辍学，学</w:t>
      </w:r>
      <w:r>
        <w:rPr>
          <w:rFonts w:hint="eastAsia" w:ascii="仿宋" w:hAnsi="仿宋" w:eastAsia="仿宋" w:cs="仿宋"/>
          <w:bCs/>
          <w:color w:val="auto"/>
          <w:kern w:val="0"/>
          <w:sz w:val="32"/>
          <w:szCs w:val="32"/>
          <w:lang w:eastAsia="zh-CN"/>
        </w:rPr>
        <w:t>镇</w:t>
      </w:r>
      <w:r>
        <w:rPr>
          <w:rFonts w:hint="eastAsia" w:ascii="仿宋" w:hAnsi="仿宋" w:eastAsia="仿宋" w:cs="仿宋"/>
          <w:bCs/>
          <w:color w:val="auto"/>
          <w:kern w:val="0"/>
          <w:sz w:val="32"/>
          <w:szCs w:val="32"/>
        </w:rPr>
        <w:t>坚决予以追究责任，严肃处理，取消当年评优、评先、晋级资格。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二、实行</w:t>
      </w:r>
      <w:r>
        <w:rPr>
          <w:rFonts w:hint="eastAsia" w:ascii="黑体" w:hAnsi="黑体" w:eastAsia="黑体" w:cs="黑体"/>
          <w:bCs/>
          <w:color w:val="auto"/>
          <w:kern w:val="0"/>
          <w:sz w:val="32"/>
          <w:szCs w:val="32"/>
          <w:lang w:eastAsia="zh-CN"/>
        </w:rPr>
        <w:t>奖励</w:t>
      </w:r>
      <w:r>
        <w:rPr>
          <w:rFonts w:hint="eastAsia" w:ascii="黑体" w:hAnsi="黑体" w:eastAsia="黑体" w:cs="黑体"/>
          <w:bCs/>
          <w:color w:val="auto"/>
          <w:kern w:val="0"/>
          <w:sz w:val="32"/>
          <w:szCs w:val="32"/>
        </w:rPr>
        <w:t>，形成良好的运行机制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班级辍学率为0的班主任给予评优加分奖励。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三、建立家访报告制度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实行领导包校，班主任包</w:t>
      </w:r>
      <w:r>
        <w:rPr>
          <w:rFonts w:hint="eastAsia" w:ascii="仿宋" w:hAnsi="仿宋" w:eastAsia="仿宋" w:cs="仿宋"/>
          <w:bCs/>
          <w:color w:val="auto"/>
          <w:kern w:val="0"/>
          <w:sz w:val="32"/>
          <w:szCs w:val="32"/>
          <w:lang w:eastAsia="zh-CN"/>
        </w:rPr>
        <w:t>班</w:t>
      </w:r>
      <w:r>
        <w:rPr>
          <w:rFonts w:hint="eastAsia" w:ascii="仿宋" w:hAnsi="仿宋" w:eastAsia="仿宋" w:cs="仿宋"/>
          <w:bCs/>
          <w:color w:val="auto"/>
          <w:kern w:val="0"/>
          <w:sz w:val="32"/>
          <w:szCs w:val="32"/>
        </w:rPr>
        <w:t>，教师包学生制度。做到日清周结，即学生一节课上学，班主任要知道情况，半天不上课要捎信或打电话，一天不到校班主任亲自家访，并把家访结果及时向</w:t>
      </w:r>
      <w:r>
        <w:rPr>
          <w:rFonts w:hint="eastAsia" w:ascii="仿宋" w:hAnsi="仿宋" w:eastAsia="仿宋" w:cs="仿宋"/>
          <w:bCs/>
          <w:color w:val="auto"/>
          <w:kern w:val="0"/>
          <w:sz w:val="32"/>
          <w:szCs w:val="32"/>
          <w:lang w:eastAsia="zh-CN"/>
        </w:rPr>
        <w:t>镇政府、中心校</w:t>
      </w:r>
      <w:r>
        <w:rPr>
          <w:rFonts w:hint="eastAsia" w:ascii="仿宋" w:hAnsi="仿宋" w:eastAsia="仿宋" w:cs="仿宋"/>
          <w:bCs/>
          <w:color w:val="auto"/>
          <w:kern w:val="0"/>
          <w:sz w:val="32"/>
          <w:szCs w:val="32"/>
        </w:rPr>
        <w:t>汇报。对包村领导、班主任、包学生教师此工作做得不到位，效果不好追究其责任，给予处理。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四、做好“减负”工作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认真做好学校“减负”工作，按规定开科设节，成立各科兴趣活动小组，对不按照上级要求和学校规定动作而擅自给学生增加压力，造成学生负担过重而导致辍学的，</w:t>
      </w:r>
      <w:r>
        <w:rPr>
          <w:rFonts w:hint="eastAsia" w:ascii="仿宋" w:hAnsi="仿宋" w:eastAsia="仿宋" w:cs="仿宋"/>
          <w:bCs/>
          <w:color w:val="auto"/>
          <w:kern w:val="0"/>
          <w:sz w:val="32"/>
          <w:szCs w:val="32"/>
          <w:lang w:eastAsia="zh-CN"/>
        </w:rPr>
        <w:t>镇政府</w:t>
      </w:r>
      <w:r>
        <w:rPr>
          <w:rFonts w:hint="eastAsia" w:ascii="仿宋" w:hAnsi="仿宋" w:eastAsia="仿宋" w:cs="仿宋"/>
          <w:bCs/>
          <w:color w:val="auto"/>
          <w:kern w:val="0"/>
          <w:sz w:val="32"/>
          <w:szCs w:val="32"/>
        </w:rPr>
        <w:t>追究责任，视情节轻重给予严肃处理。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五、加强师德师风建设，做好管理控辍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1、严禁体罚或变相体罚现象发生，如因体罚或言语不当造成学生辍学的</w:t>
      </w:r>
      <w:r>
        <w:rPr>
          <w:rFonts w:hint="eastAsia" w:ascii="仿宋" w:hAnsi="仿宋" w:eastAsia="仿宋" w:cs="仿宋"/>
          <w:bCs/>
          <w:color w:val="auto"/>
          <w:kern w:val="0"/>
          <w:sz w:val="32"/>
          <w:szCs w:val="32"/>
          <w:lang w:eastAsia="zh-CN"/>
        </w:rPr>
        <w:t>镇政府</w:t>
      </w:r>
      <w:r>
        <w:rPr>
          <w:rFonts w:hint="eastAsia" w:ascii="仿宋" w:hAnsi="仿宋" w:eastAsia="仿宋" w:cs="仿宋"/>
          <w:bCs/>
          <w:color w:val="auto"/>
          <w:kern w:val="0"/>
          <w:sz w:val="32"/>
          <w:szCs w:val="32"/>
        </w:rPr>
        <w:t>严加惩处。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2、对学困生要正确引导，因材施教，不能有任何歧视或放弃的现象，提倡因势利导，发挥其特长，调动积极性，培养一技之长。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3、坚决禁止“三乱”现象，减轻家长经济负担和学生压力，如有“三乱”现象发生，取消评优、评先、晋级、入党资格。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4、开展教改控辍。在改革教学内容和方法，提高教育质量，质量解决学差生的厌学问题做出贡献的，</w:t>
      </w:r>
      <w:r>
        <w:rPr>
          <w:rFonts w:hint="eastAsia" w:ascii="仿宋" w:hAnsi="仿宋" w:eastAsia="仿宋" w:cs="仿宋"/>
          <w:bCs/>
          <w:color w:val="auto"/>
          <w:kern w:val="0"/>
          <w:sz w:val="32"/>
          <w:szCs w:val="32"/>
          <w:lang w:eastAsia="zh-CN"/>
        </w:rPr>
        <w:t>镇政府</w:t>
      </w:r>
      <w:r>
        <w:rPr>
          <w:rFonts w:hint="eastAsia" w:ascii="仿宋" w:hAnsi="仿宋" w:eastAsia="仿宋" w:cs="仿宋"/>
          <w:bCs/>
          <w:color w:val="auto"/>
          <w:kern w:val="0"/>
          <w:sz w:val="32"/>
          <w:szCs w:val="32"/>
        </w:rPr>
        <w:t>给予奖励和表扬。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5、增大向家庭经济困难的学生支助钱、物，以真情挽回家长的良知，做到晓之以理，动之以情。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以师德师风建设方面树立典型，推广经验，以便在控辍保学工作中发挥积极作用。</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333333"/>
          <w:spacing w:val="8"/>
          <w:sz w:val="44"/>
          <w:szCs w:val="44"/>
          <w:lang w:eastAsia="zh-CN"/>
        </w:rPr>
      </w:pPr>
      <w:r>
        <w:rPr>
          <w:rFonts w:hint="eastAsia" w:ascii="黑体" w:hAnsi="黑体" w:eastAsia="黑体" w:cs="黑体"/>
          <w:lang w:val="en-US" w:eastAsia="zh-CN"/>
        </w:rPr>
        <w:t>附件3</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333333"/>
          <w:spacing w:val="8"/>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333333"/>
          <w:spacing w:val="8"/>
          <w:sz w:val="44"/>
          <w:szCs w:val="44"/>
          <w:lang w:eastAsia="zh-CN"/>
        </w:rPr>
      </w:pPr>
      <w:r>
        <w:rPr>
          <w:rFonts w:hint="eastAsia" w:ascii="方正小标宋简体" w:hAnsi="方正小标宋简体" w:eastAsia="方正小标宋简体" w:cs="方正小标宋简体"/>
          <w:color w:val="333333"/>
          <w:spacing w:val="8"/>
          <w:sz w:val="44"/>
          <w:szCs w:val="44"/>
          <w:lang w:eastAsia="zh-CN"/>
        </w:rPr>
        <w:t>栏杆镇</w:t>
      </w:r>
      <w:r>
        <w:rPr>
          <w:rFonts w:hint="eastAsia" w:ascii="方正小标宋简体" w:hAnsi="方正小标宋简体" w:eastAsia="方正小标宋简体" w:cs="方正小标宋简体"/>
          <w:color w:val="333333"/>
          <w:spacing w:val="8"/>
          <w:sz w:val="44"/>
          <w:szCs w:val="44"/>
        </w:rPr>
        <w:t>控辍保学</w:t>
      </w:r>
      <w:r>
        <w:rPr>
          <w:rFonts w:hint="eastAsia" w:ascii="方正小标宋简体" w:hAnsi="方正小标宋简体" w:eastAsia="方正小标宋简体" w:cs="方正小标宋简体"/>
          <w:color w:val="333333"/>
          <w:spacing w:val="8"/>
          <w:sz w:val="44"/>
          <w:szCs w:val="44"/>
          <w:lang w:eastAsia="zh-CN"/>
        </w:rPr>
        <w:t>具体举措</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333333"/>
          <w:spacing w:val="8"/>
          <w:sz w:val="44"/>
          <w:szCs w:val="44"/>
          <w:lang w:eastAsia="zh-CN"/>
        </w:rPr>
      </w:pPr>
    </w:p>
    <w:p>
      <w:pPr>
        <w:keepNext w:val="0"/>
        <w:keepLines w:val="0"/>
        <w:pageBreakBefore w:val="0"/>
        <w:widowControl w:val="0"/>
        <w:kinsoku/>
        <w:wordWrap/>
        <w:overflowPunct/>
        <w:topLinePunct w:val="0"/>
        <w:bidi w:val="0"/>
        <w:adjustRightInd/>
        <w:snapToGrid/>
        <w:spacing w:line="560" w:lineRule="exact"/>
        <w:ind w:firstLine="672" w:firstLineChars="200"/>
        <w:jc w:val="left"/>
        <w:textAlignment w:val="auto"/>
        <w:rPr>
          <w:rFonts w:ascii="黑体" w:hAnsi="黑体" w:eastAsia="黑体"/>
          <w:color w:val="auto"/>
          <w:spacing w:val="8"/>
          <w:sz w:val="32"/>
          <w:szCs w:val="32"/>
        </w:rPr>
      </w:pPr>
      <w:r>
        <w:rPr>
          <w:rFonts w:hint="eastAsia" w:ascii="黑体" w:hAnsi="黑体" w:eastAsia="黑体"/>
          <w:color w:val="auto"/>
          <w:spacing w:val="8"/>
          <w:sz w:val="32"/>
          <w:szCs w:val="32"/>
        </w:rPr>
        <w:t>一、明确失学辍学标准和范围</w:t>
      </w:r>
    </w:p>
    <w:p>
      <w:pPr>
        <w:keepNext w:val="0"/>
        <w:keepLines w:val="0"/>
        <w:pageBreakBefore w:val="0"/>
        <w:widowControl w:val="0"/>
        <w:kinsoku/>
        <w:wordWrap/>
        <w:overflowPunct/>
        <w:topLinePunct w:val="0"/>
        <w:bidi w:val="0"/>
        <w:adjustRightInd/>
        <w:snapToGrid/>
        <w:spacing w:line="560" w:lineRule="exact"/>
        <w:ind w:firstLine="672" w:firstLineChars="200"/>
        <w:jc w:val="left"/>
        <w:textAlignment w:val="auto"/>
        <w:rPr>
          <w:rFonts w:ascii="仿宋" w:hAnsi="仿宋" w:eastAsia="仿宋"/>
          <w:color w:val="auto"/>
          <w:spacing w:val="8"/>
          <w:sz w:val="32"/>
          <w:szCs w:val="32"/>
        </w:rPr>
      </w:pPr>
      <w:r>
        <w:rPr>
          <w:rFonts w:hint="eastAsia" w:ascii="仿宋" w:hAnsi="仿宋" w:eastAsia="仿宋"/>
          <w:color w:val="auto"/>
          <w:spacing w:val="8"/>
          <w:sz w:val="32"/>
          <w:szCs w:val="32"/>
        </w:rPr>
        <w:t>失学是指从未在义务教育学校上过学并注册学籍或小学教育完成后未接受初中教育并注册学籍。判断标准是有我区户籍的年满6周岁不满15周岁适龄儿童少年，出生日期以控辍保学台账核查时所在学年度的秋季学期入学年的8月31日为截止时间。</w:t>
      </w:r>
    </w:p>
    <w:p>
      <w:pPr>
        <w:keepNext w:val="0"/>
        <w:keepLines w:val="0"/>
        <w:pageBreakBefore w:val="0"/>
        <w:widowControl w:val="0"/>
        <w:kinsoku/>
        <w:wordWrap/>
        <w:overflowPunct/>
        <w:topLinePunct w:val="0"/>
        <w:bidi w:val="0"/>
        <w:adjustRightInd/>
        <w:snapToGrid/>
        <w:spacing w:line="560" w:lineRule="exact"/>
        <w:ind w:firstLine="672" w:firstLineChars="200"/>
        <w:jc w:val="left"/>
        <w:textAlignment w:val="auto"/>
        <w:rPr>
          <w:rFonts w:ascii="黑体" w:hAnsi="黑体" w:eastAsia="黑体"/>
          <w:color w:val="auto"/>
          <w:sz w:val="32"/>
          <w:szCs w:val="32"/>
        </w:rPr>
      </w:pPr>
      <w:r>
        <w:rPr>
          <w:rFonts w:hint="eastAsia" w:ascii="仿宋" w:hAnsi="仿宋" w:eastAsia="仿宋"/>
          <w:color w:val="auto"/>
          <w:spacing w:val="8"/>
          <w:sz w:val="32"/>
          <w:szCs w:val="32"/>
        </w:rPr>
        <w:t>辍学是指在我区义务教育学校就读并注册学籍，中途无故不接受义务教育的学生。辍学分两个阶段：第一阶段是疑似辍学，在无正当原因的前提下，从学生未到校上课超过1个星期的；第二个阶段是辍学，疑似辍学超过1个月（此期间劝返尚未复学）的。</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、学校控辍保学措施</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1.</w:t>
      </w:r>
      <w:r>
        <w:rPr>
          <w:rFonts w:hint="eastAsia" w:ascii="楷体" w:hAnsi="楷体" w:eastAsia="楷体" w:cs="楷体"/>
          <w:color w:val="auto"/>
          <w:sz w:val="32"/>
          <w:szCs w:val="32"/>
          <w:lang w:eastAsia="zh-CN"/>
        </w:rPr>
        <w:t>细化领导责任，压实控辍职责。</w:t>
      </w:r>
      <w:r>
        <w:rPr>
          <w:rFonts w:hint="eastAsia" w:ascii="仿宋" w:hAnsi="仿宋" w:eastAsia="仿宋"/>
          <w:color w:val="auto"/>
          <w:sz w:val="32"/>
          <w:szCs w:val="32"/>
        </w:rPr>
        <w:t>成立校长为组长，分管副校长为副组长，班子成员以及班主任为组员的学校控辍保学工作领导小组。领导小组成员分工明确，责任到人，建立全员班主任责任制。确立目标责任制，统筹安排，周密部署，确保对控辍保学工作的组织领导。学校把控辍保学工作与教师的绩效工资和评优评先挂钩，有效调动了教师的控辍积极性。</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2.加大宣传力度，营造控辍氛围。</w:t>
      </w:r>
      <w:r>
        <w:rPr>
          <w:rFonts w:hint="eastAsia" w:ascii="仿宋" w:hAnsi="仿宋" w:eastAsia="仿宋"/>
          <w:color w:val="auto"/>
          <w:sz w:val="32"/>
          <w:szCs w:val="32"/>
        </w:rPr>
        <w:t>各校积极开展家访活动及控辍保学宣传活动，通过黑板报、电子屏幕、微信群、</w:t>
      </w:r>
      <w:r>
        <w:rPr>
          <w:rFonts w:ascii="仿宋" w:hAnsi="仿宋" w:eastAsia="仿宋"/>
          <w:color w:val="auto"/>
          <w:sz w:val="32"/>
          <w:szCs w:val="32"/>
        </w:rPr>
        <w:t>QQ</w:t>
      </w:r>
      <w:r>
        <w:rPr>
          <w:rFonts w:hint="eastAsia" w:ascii="仿宋" w:hAnsi="仿宋" w:eastAsia="仿宋"/>
          <w:color w:val="auto"/>
          <w:sz w:val="32"/>
          <w:szCs w:val="32"/>
        </w:rPr>
        <w:t>群、校园广播，橱窗、宣传册、致家长一封信等形式，向家长和学生大力宣传控辍保学的有关文件和法规，营造了“控辍保学人人有责”的氛围。</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3.提高教学质量，全力做好控辍。</w:t>
      </w:r>
      <w:r>
        <w:rPr>
          <w:rFonts w:hint="eastAsia" w:ascii="仿宋" w:hAnsi="仿宋" w:eastAsia="仿宋"/>
          <w:color w:val="auto"/>
          <w:sz w:val="32"/>
          <w:szCs w:val="32"/>
        </w:rPr>
        <w:t>学校积极开展课改活动，不断提升教育教学质量，以课改促控辍。对程度不同的学生，在作业布置、评价机制等方面提出不同的要求，多发现学生身上的闪光点，培养其兴趣，不因成绩差而辍学。此举不仅有力地促进了教学质量的提高，而且为不同层次的学生提供了成功的机会，激发了学生的浓厚学习兴趣，由此减少了学生流失。</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4.丰富校园活动，培养学生兴趣。</w:t>
      </w:r>
      <w:r>
        <w:rPr>
          <w:rFonts w:hint="eastAsia" w:ascii="仿宋" w:hAnsi="仿宋" w:eastAsia="仿宋"/>
          <w:color w:val="auto"/>
          <w:sz w:val="32"/>
          <w:szCs w:val="32"/>
        </w:rPr>
        <w:t>学校通过开展丰富多彩的校园活动，提供内容丰富的课后服务，做好双减工作，增强了学校的吸引力，收到了理想的控辍效果。</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5.构建温暖工程，用爱留住学生。</w:t>
      </w:r>
      <w:r>
        <w:rPr>
          <w:rFonts w:hint="eastAsia" w:ascii="仿宋" w:hAnsi="仿宋" w:eastAsia="仿宋"/>
          <w:color w:val="auto"/>
          <w:sz w:val="32"/>
          <w:szCs w:val="32"/>
        </w:rPr>
        <w:t>关爱学困生、单亲学生以及留守学生等，用爱留住学生是各校控辍保学工作中的一个共同特点。给这些学生以更多的关心呵护，时常嘘寒问暖，让他们感受学校老师和同学对他们的关爱。</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6.心系贫困学生，确保全部入学。</w:t>
      </w:r>
      <w:r>
        <w:rPr>
          <w:rFonts w:hint="eastAsia" w:ascii="仿宋" w:hAnsi="仿宋" w:eastAsia="仿宋"/>
          <w:color w:val="auto"/>
          <w:sz w:val="32"/>
          <w:szCs w:val="32"/>
        </w:rPr>
        <w:t>各校能认真落实教育扶贫政策，对建档立卡贫困生，制定帮扶、保学方案；对有厌学情绪的贫困生，包保教师、班主任、包保校干能及时和学生谈心、交流，做耐心细致的思想工作，并深入家访，同时做好家访记录，不让一名建档立卡贫困生因贫辍学。</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重点</w:t>
      </w:r>
      <w:r>
        <w:rPr>
          <w:rFonts w:hint="eastAsia" w:ascii="黑体" w:hAnsi="黑体" w:eastAsia="黑体"/>
          <w:color w:val="auto"/>
          <w:sz w:val="32"/>
          <w:szCs w:val="32"/>
        </w:rPr>
        <w:t>工作</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仿宋" w:hAnsi="仿宋" w:eastAsia="仿宋"/>
          <w:color w:val="auto"/>
          <w:sz w:val="32"/>
          <w:szCs w:val="32"/>
        </w:rPr>
      </w:pPr>
      <w:r>
        <w:rPr>
          <w:rFonts w:hint="eastAsia" w:ascii="楷体" w:hAnsi="楷体" w:eastAsia="楷体" w:cs="楷体"/>
          <w:color w:val="auto"/>
          <w:sz w:val="32"/>
          <w:szCs w:val="32"/>
        </w:rPr>
        <w:t>1.坚持预防为主。</w:t>
      </w:r>
      <w:r>
        <w:rPr>
          <w:rFonts w:hint="eastAsia" w:ascii="仿宋" w:hAnsi="仿宋" w:eastAsia="仿宋" w:cs="仿宋"/>
          <w:color w:val="auto"/>
          <w:sz w:val="32"/>
          <w:szCs w:val="32"/>
        </w:rPr>
        <w:t>控辍保学一定要坚持预防为主，不要等学生已经辍学了，再去做动员返校工作。平时要关注学生的学习状况和精神状态，一旦发现学生有厌学情绪或辍学苗头，要提前做好防辍工作。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楷体" w:hAnsi="楷体" w:eastAsia="楷体" w:cs="楷体"/>
          <w:color w:val="auto"/>
          <w:sz w:val="32"/>
          <w:szCs w:val="32"/>
        </w:rPr>
        <w:t>2.加大宣传力度。</w:t>
      </w:r>
      <w:r>
        <w:rPr>
          <w:rFonts w:hint="eastAsia" w:ascii="仿宋" w:hAnsi="仿宋" w:eastAsia="仿宋" w:cs="仿宋"/>
          <w:color w:val="auto"/>
          <w:sz w:val="32"/>
          <w:szCs w:val="32"/>
        </w:rPr>
        <w:t>每年的三月份和九月份是“控辍保学宣传月”，各校要充分利用多种形式如黑板报、主题班会、宣传栏、演讲比赛、标语、家长会等，大力宣传《教育法》《义务教育法》等。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楷体" w:hAnsi="楷体" w:eastAsia="楷体" w:cs="楷体"/>
          <w:color w:val="auto"/>
          <w:sz w:val="32"/>
          <w:szCs w:val="32"/>
        </w:rPr>
        <w:t>3.认真落实制度。</w:t>
      </w:r>
      <w:r>
        <w:rPr>
          <w:rFonts w:hint="eastAsia" w:ascii="仿宋" w:hAnsi="仿宋" w:eastAsia="仿宋" w:cs="仿宋"/>
          <w:color w:val="auto"/>
          <w:sz w:val="32"/>
          <w:szCs w:val="32"/>
        </w:rPr>
        <w:t>各校要继续完善控辍保学规章制度，如全员班主任责任制、奖惩制度、家访制度、责任追究制度等，要确保措施得力、奖惩兑现。对控辍工作成绩突出的教师，要在评优评先、职务评定、绩效工资等方面给予政策倾斜，对控辍效果较差的教师要给予必要的处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4.强化督导检查。</w:t>
      </w:r>
      <w:r>
        <w:rPr>
          <w:rFonts w:hint="eastAsia" w:ascii="仿宋" w:hAnsi="仿宋" w:eastAsia="仿宋" w:cs="仿宋"/>
          <w:color w:val="auto"/>
          <w:sz w:val="32"/>
          <w:szCs w:val="32"/>
        </w:rPr>
        <w:t>各中心校要加强对初中控辍保学工作的督导检查，发现问题，及时整改。继续实行控辍保学检查通报制度，每年秋季将对乡镇中学进行控辍保学专项检查，并下发检查通报。检查结果不仅作为校长评优评先、晋职晋级的重要指标，而且作为核拨义保经费的主要依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ascii="Times New Roman" w:hAnsi="Times New Roman" w:eastAsia="方正仿宋_GBK"/>
          <w:sz w:val="28"/>
          <w:szCs w:val="28"/>
        </w:rPr>
      </w:pPr>
    </w:p>
    <w:p>
      <w:pPr>
        <w:spacing w:line="440" w:lineRule="exact"/>
        <w:rPr>
          <w:rFonts w:hint="eastAsia" w:ascii="仿宋_GB2312" w:eastAsia="仿宋_GB2312" w:cs="Arial"/>
          <w:sz w:val="32"/>
          <w:szCs w:val="32"/>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340995</wp:posOffset>
                </wp:positionV>
                <wp:extent cx="568769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85pt;height:0pt;width:447.85pt;z-index:251661312;mso-width-relative:page;mso-height-relative:page;" filled="f" stroked="t" coordsize="21600,21600" o:gfxdata="UEsDBAoAAAAAAIdO4kAAAAAAAAAAAAAAAAAEAAAAZHJzL1BLAwQUAAAACACHTuJAfTZkttUAAAAG&#10;AQAADwAAAGRycy9kb3ducmV2LnhtbE2PT0/DMAzF70h8h8hIXKYt2aaxUZruAPTGhQHi6jWmrWic&#10;rsn+wKfHaAe4+flZ7/2cr0++UwcaYhvYwnRiQBFXwbVcW3h9KccrUDEhO+wCk4UvirAuLi9yzFw4&#10;8jMdNqlWEsIxQwtNSn2mdawa8hgnoScW7yMMHpPIodZuwKOE+07PjLnRHluWhgZ7um+o+tzsvYVY&#10;vtGu/B5VI/M+rwPNdg9Pj2jt9dXU3IFKdEp/x/CLL+hQCNM27NlF1VmQR5KFxXwJStzV7UKG7Xmh&#10;i1z/xy9+AFBLAwQUAAAACACHTuJA63sp8/Y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SlnFgw1/Pbr&#10;rz9fvt/9/kbr7c8fbJpE6j2WFHtt1+G4Q78OifG+CSb9iQvbZ2EPJ2HlPjJBh7P5xev55Ywzce8r&#10;Hi76gPGtdIYlo+Ja2cQZSti9w0jJKPQ+JB1ry/qKX86mCQ5oABtqPJnGEwm0bb6LTqv6RmmdbmBo&#10;N9c6sB2kIchfokS4/4WlJCvAbojLrmE8Ogn1G1uzePAkj6VXwVMJRtacaUmPKFkECGUEpc+JpNTa&#10;UgVJ1UHHZG1cfaBmbH1QbUdKTHKVyUPNz/UeBzVN17/7jPT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2ZLbVAAAABgEAAA8AAAAAAAAAAQAgAAAAIgAAAGRycy9kb3ducmV2LnhtbFBLAQIU&#10;ABQAAAAIAIdO4kDreynz9gEAAOQDAAAOAAAAAAAAAAEAIAAAACQBAABkcnMvZTJvRG9jLnhtbFBL&#10;BQYAAAAABgAGAFkBAACMBQ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68769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47.85pt;z-index:251660288;mso-width-relative:page;mso-height-relative:page;" filled="f" stroked="t" coordsize="21600,21600" o:gfxdata="UEsDBAoAAAAAAIdO4kAAAAAAAAAAAAAAAAAEAAAAZHJzL1BLAwQUAAAACACHTuJAAkUcbdUAAAAE&#10;AQAADwAAAGRycy9kb3ducmV2LnhtbE2PQUvDQBSE74L/YXmCN7up1DSNeSki6kWwWMVeX7OvSTD7&#10;NmS3TfvvXXvR4zDDzDfF8mg7deDBt04QppMEFEvlTCs1wufH800GygcSQ50TRjixh2V5eVFQbtwo&#10;73xYh1rFEvE5ITQh9LnWvmrYkp+4niV6OzdYClEOtTYDjbHcdvo2SVJtqZW40FDPjw1X3+u9Rcg2&#10;NK6e2od0VtWbdPd2mr98rV4Rr6+myT2owMfwF4Zf/IgOZWTaur0YrzqEeCQgzBagopkt7uagtmet&#10;y0L/hy9/AFBLAwQUAAAACACHTuJAxX1Fy/UBAADkAwAADgAAAGRycy9lMm9Eb2MueG1srVNLjhMx&#10;EN0jcQfLe9LJKAlDK51ZTBg2CCIBB6i43d2W/JPLSSeX4AJI7GDFkj23YTgGZXcm82GTBb1wl13l&#10;V/VelRdXe6PZTgZUzlZ8MhpzJq1wtbJtxT99vHlxyRlGsDVoZ2XFDxL51fL5s0XvS3nhOqdrGRiB&#10;WCx7X/EuRl8WBYpOGsCR89KSs3HBQKRtaIs6QE/oRhcX4/G86F2ofXBCItLpanDyI2I4B9A1jRJy&#10;5cTWSBsH1CA1RKKEnfLIl7nappEivm8alJHpihPTmFdKQvYmrcVyAWUbwHdKHEuAc0p4wsmAspT0&#10;BLWCCGwb1D9QRong0DVxJJwpBiJZEWIxGT/R5kMHXmYuJDX6k+j4/2DFu906MFVXfMaZBUMNv/3y&#10;8/fnb39+faX19sd3Nksi9R5Lir2263DcoV+HxHjfBJP+xIXts7CHk7ByH5mgw9n88uX8FWUQd77i&#10;/qIPGN9IZ1gyKq6VTZyhhN1bjJSMQu9C0rG2rK/4dDpNcEAD2FDjyTSeSKBt8110WtU3Sut0A0O7&#10;udaB7SANQf4SJcJ9FJaSrAC7IS67hvHoJNSvbc3iwZM8ll4FTyUYWXOmJT2iZBEglBGUPieSUmtL&#10;FSRVBx2TtXH1gZqx9UG1HSkxyVUmDzU/13sc1DRdD/cZ6f5xL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UcbdUAAAAEAQAADwAAAAAAAAABACAAAAAiAAAAZHJzL2Rvd25yZXYueG1sUEsBAhQA&#10;FAAAAAgAh07iQMV9Rcv1AQAA5AMAAA4AAAAAAAAAAQAgAAAAJAEAAGRycy9lMm9Eb2MueG1sUEsF&#10;BgAAAAAGAAYAWQEAAIsFAAAAAA==&#10;">
                <v:fill on="f" focussize="0,0"/>
                <v:stroke weight="0.35pt" color="#000000" joinstyle="round"/>
                <v:imagedata o:title=""/>
                <o:lock v:ext="edit" aspectratio="f"/>
              </v:line>
            </w:pict>
          </mc:Fallback>
        </mc:AlternateContent>
      </w:r>
      <w:r>
        <w:rPr>
          <w:rFonts w:ascii="Times New Roman" w:hAnsi="Times New Roman" w:eastAsia="方正仿宋_GBK"/>
          <w:sz w:val="28"/>
          <w:szCs w:val="28"/>
        </w:rPr>
        <w:t>　</w:t>
      </w:r>
      <w:r>
        <w:rPr>
          <w:rFonts w:hint="eastAsia" w:ascii="Times New Roman" w:hAnsi="Times New Roman" w:eastAsia="方正仿宋_GBK"/>
          <w:sz w:val="28"/>
          <w:szCs w:val="28"/>
          <w:lang w:eastAsia="zh-CN"/>
        </w:rPr>
        <w:t>栏杆镇党政办公室</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12</w:t>
      </w:r>
      <w:r>
        <w:rPr>
          <w:rFonts w:ascii="Times New Roman" w:hAnsi="Times New Roman" w:eastAsia="方正仿宋_GBK"/>
          <w:sz w:val="28"/>
          <w:szCs w:val="28"/>
        </w:rPr>
        <w:t>月</w:t>
      </w:r>
      <w:r>
        <w:rPr>
          <w:rFonts w:hint="eastAsia" w:ascii="Times New Roman" w:hAnsi="Times New Roman" w:eastAsia="方正仿宋_GBK"/>
          <w:sz w:val="32"/>
          <w:szCs w:val="32"/>
          <w:lang w:val="en-US" w:eastAsia="zh-CN"/>
        </w:rPr>
        <w:t>14</w:t>
      </w:r>
      <w:r>
        <w:rPr>
          <w:rFonts w:ascii="Times New Roman" w:hAnsi="Times New Roman" w:eastAsia="方正仿宋_GBK"/>
          <w:sz w:val="28"/>
          <w:szCs w:val="28"/>
        </w:rPr>
        <w:t>日印发　</w:t>
      </w:r>
    </w:p>
    <w:p>
      <w:pPr>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5306060</wp:posOffset>
              </wp:positionH>
              <wp:positionV relativeFrom="paragraph">
                <wp:posOffset>-131445</wp:posOffset>
              </wp:positionV>
              <wp:extent cx="635000"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0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7.8pt;margin-top:-10.35pt;height:22.75pt;width:50pt;mso-position-horizontal-relative:margin;z-index:251659264;mso-width-relative:page;mso-height-relative:page;" filled="f" stroked="f" coordsize="21600,21600" o:gfxdata="UEsDBAoAAAAAAIdO4kAAAAAAAAAAAAAAAAAEAAAAZHJzL1BLAwQUAAAACACHTuJARMzMDdgAAAAK&#10;AQAADwAAAGRycy9kb3ducmV2LnhtbE2Py07DMBBF90j8gzVI7Fo7AUoImXTBYwcFCkiwc2KTRNjj&#10;yHbS8vcYNrCcmaM751brvTVs1j4MjhCypQCmqXVqoA7h5fl2UQALUZKSxpFG+NIB1vXhQSVL5Xb0&#10;pOdt7FgKoVBKhD7GseQ8tL22MizdqCndPpy3MqbRd1x5uUvh1vBciBW3cqD0oZejvup1+7mdLIJ5&#10;C/6uEfF9vu7u4+MDn15vsg3i8VEmLoFFvY9/MPzoJ3Wok1PjJlKBGYTi5GyVUIRFLs6BJeLid9Mg&#10;5KcF8Lri/yvU31BLAwQUAAAACACHTuJAnkn7gTQCAABhBAAADgAAAGRycy9lMm9Eb2MueG1srVTB&#10;bhMxEL0j8Q+W73TToFYl6qYKjYqQKlopIM6O15u1ZHuM7XS3fAD8AScuvfNd+Q6edzcpKhx64OLM&#10;zozfzHszzvlFZw27UyFqciU/PppwppykSrtNyT99vHp1xllMwlXCkFMlv1eRX8xfvjhv/UxNqSFT&#10;qcAA4uKs9SVvUvKzooiyUVbEI/LKIVhTsCLhM2yKKogW6NYU08nktGgpVD6QVDHCuxyCfEQMzwGk&#10;utZSLUlurXJpQA3KiARKsdE+8nnfbV0rmW7qOqrETMnBNPUnisBe57OYn4vZJgjfaDm2IJ7TwhNO&#10;VmiHogeopUiCbYP+C8pqGShSnY4k2WIg0isCFseTJ9qsGuFVzwVSR38QPf4/WPnh7jYwXWETOHPC&#10;YuC7H993P3/tHr6x4yxP6+MMWSuPvNS9pS6njv4IZ2bd1cHmX/BhiEPc+4O4qktMwnn6+mQyQUQi&#10;ND07ezM9ySjF42UfYnqnyLJslDxgdr2k4u46piF1n5JrObrSxsAvZsaxdijQXzhEAG4camQKQ6vZ&#10;St26G/tfU3UPWoGGvYheXmkUvxYx3YqARUC/eCrpBkdtCEVotDhrKHz9lz/nYz6IctZisUoev2xF&#10;UJyZ9w6TA2TaG2FvrPeG29pLwq5iGuimN3EhJLM360D2M17QIldBSDiJWiVPe/MyDeuNFyjVYtEn&#10;bX3Qm2a4gL3zIl27lZe5zCDlYpuo1r3KWaJBl1E5bF4/p/GV5NX+87vPevxn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MzMDdgAAAAKAQAADwAAAAAAAAABACAAAAAiAAAAZHJzL2Rvd25yZXYu&#10;eG1sUEsBAhQAFAAAAAgAh07iQJ5J+4E0AgAAYQQAAA4AAAAAAAAAAQAgAAAAJwEAAGRycy9lMm9E&#10;b2MueG1sUEsFBgAAAAAGAAYAWQEAAM0FA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TQwNGFjMTlkMDZkN2I3ZDJkZGM5YjRkNzk4NWMifQ=="/>
  </w:docVars>
  <w:rsids>
    <w:rsidRoot w:val="00000000"/>
    <w:rsid w:val="01A3073B"/>
    <w:rsid w:val="01B91D0C"/>
    <w:rsid w:val="03675EC4"/>
    <w:rsid w:val="06033F82"/>
    <w:rsid w:val="0A9960CD"/>
    <w:rsid w:val="0B537169"/>
    <w:rsid w:val="0CF76D88"/>
    <w:rsid w:val="0EA55AF2"/>
    <w:rsid w:val="0FCD5301"/>
    <w:rsid w:val="10D92C55"/>
    <w:rsid w:val="11EB5F12"/>
    <w:rsid w:val="12107727"/>
    <w:rsid w:val="146C07B7"/>
    <w:rsid w:val="171F21BA"/>
    <w:rsid w:val="18550589"/>
    <w:rsid w:val="18B057C0"/>
    <w:rsid w:val="18C1177B"/>
    <w:rsid w:val="1BC32DE1"/>
    <w:rsid w:val="1BD19B8E"/>
    <w:rsid w:val="1BE3033A"/>
    <w:rsid w:val="1D9610E3"/>
    <w:rsid w:val="1EE63BA8"/>
    <w:rsid w:val="1F671582"/>
    <w:rsid w:val="1F901EA7"/>
    <w:rsid w:val="1FCA53B9"/>
    <w:rsid w:val="1FD72C61"/>
    <w:rsid w:val="201070B0"/>
    <w:rsid w:val="20140D2A"/>
    <w:rsid w:val="21180DBE"/>
    <w:rsid w:val="21A659B2"/>
    <w:rsid w:val="21FD7606"/>
    <w:rsid w:val="25F43DD8"/>
    <w:rsid w:val="26A76454"/>
    <w:rsid w:val="27391F35"/>
    <w:rsid w:val="27E55EA8"/>
    <w:rsid w:val="29300F85"/>
    <w:rsid w:val="293935AF"/>
    <w:rsid w:val="29E4170D"/>
    <w:rsid w:val="2D7F234B"/>
    <w:rsid w:val="2F7C1D9F"/>
    <w:rsid w:val="2FEC019D"/>
    <w:rsid w:val="30C916BD"/>
    <w:rsid w:val="314131F4"/>
    <w:rsid w:val="318E7D1A"/>
    <w:rsid w:val="31BE197C"/>
    <w:rsid w:val="3357359E"/>
    <w:rsid w:val="335F310A"/>
    <w:rsid w:val="35226463"/>
    <w:rsid w:val="369A12D3"/>
    <w:rsid w:val="39FA4695"/>
    <w:rsid w:val="3AEE62C9"/>
    <w:rsid w:val="3B0767B6"/>
    <w:rsid w:val="3BF55114"/>
    <w:rsid w:val="3BFFFD3F"/>
    <w:rsid w:val="3CBE5B1E"/>
    <w:rsid w:val="3D0870C9"/>
    <w:rsid w:val="3D9B764D"/>
    <w:rsid w:val="3F31662D"/>
    <w:rsid w:val="3F7EC083"/>
    <w:rsid w:val="3FFEEE17"/>
    <w:rsid w:val="41EC6FB9"/>
    <w:rsid w:val="420936C7"/>
    <w:rsid w:val="437D3E1A"/>
    <w:rsid w:val="43DA3792"/>
    <w:rsid w:val="44843C65"/>
    <w:rsid w:val="455410FD"/>
    <w:rsid w:val="47E35C7A"/>
    <w:rsid w:val="48971CF3"/>
    <w:rsid w:val="49B065B3"/>
    <w:rsid w:val="49C87F66"/>
    <w:rsid w:val="4DE94B51"/>
    <w:rsid w:val="4F6C34E7"/>
    <w:rsid w:val="513231A6"/>
    <w:rsid w:val="52F11A09"/>
    <w:rsid w:val="55EC2C79"/>
    <w:rsid w:val="57A01233"/>
    <w:rsid w:val="584D0F0B"/>
    <w:rsid w:val="58920462"/>
    <w:rsid w:val="58A64B99"/>
    <w:rsid w:val="59F63181"/>
    <w:rsid w:val="5AA07308"/>
    <w:rsid w:val="5BA364E3"/>
    <w:rsid w:val="5D1F7DEB"/>
    <w:rsid w:val="60DD2497"/>
    <w:rsid w:val="615A3AE7"/>
    <w:rsid w:val="61CB3222"/>
    <w:rsid w:val="66582FCE"/>
    <w:rsid w:val="673858DF"/>
    <w:rsid w:val="67764FCF"/>
    <w:rsid w:val="67AB891E"/>
    <w:rsid w:val="67FF62EF"/>
    <w:rsid w:val="68356714"/>
    <w:rsid w:val="694A2693"/>
    <w:rsid w:val="69BE2739"/>
    <w:rsid w:val="69F1480B"/>
    <w:rsid w:val="6AFFEAB7"/>
    <w:rsid w:val="6B4F0144"/>
    <w:rsid w:val="6BA45624"/>
    <w:rsid w:val="6D0F012B"/>
    <w:rsid w:val="6D5D2366"/>
    <w:rsid w:val="6E2FBF1E"/>
    <w:rsid w:val="6E787440"/>
    <w:rsid w:val="6F7B9092"/>
    <w:rsid w:val="71781E32"/>
    <w:rsid w:val="71A0025A"/>
    <w:rsid w:val="73BD5CDD"/>
    <w:rsid w:val="75071E68"/>
    <w:rsid w:val="75E74393"/>
    <w:rsid w:val="76E96E67"/>
    <w:rsid w:val="78254C0D"/>
    <w:rsid w:val="7858069A"/>
    <w:rsid w:val="78E0091E"/>
    <w:rsid w:val="7BDF2D46"/>
    <w:rsid w:val="7BF67DDA"/>
    <w:rsid w:val="7BFFFF31"/>
    <w:rsid w:val="7C8941A6"/>
    <w:rsid w:val="7D7670C3"/>
    <w:rsid w:val="7D8BBA1C"/>
    <w:rsid w:val="7DC76D9C"/>
    <w:rsid w:val="7DFFFBB2"/>
    <w:rsid w:val="7F731759"/>
    <w:rsid w:val="7FCA34D9"/>
    <w:rsid w:val="7FDDF90A"/>
    <w:rsid w:val="7FFFB793"/>
    <w:rsid w:val="9FCBD940"/>
    <w:rsid w:val="B6DF4063"/>
    <w:rsid w:val="BDEFFBC3"/>
    <w:rsid w:val="DECFD5CF"/>
    <w:rsid w:val="DEFD6FC5"/>
    <w:rsid w:val="DFAD0012"/>
    <w:rsid w:val="DFBF8458"/>
    <w:rsid w:val="EFE796B3"/>
    <w:rsid w:val="F7DF41ED"/>
    <w:rsid w:val="FAE61F35"/>
    <w:rsid w:val="FBF87CAE"/>
    <w:rsid w:val="FDE71194"/>
    <w:rsid w:val="FF7643EC"/>
    <w:rsid w:val="FF9F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4795</Words>
  <Characters>4808</Characters>
  <Lines>0</Lines>
  <Paragraphs>0</Paragraphs>
  <TotalTime>17</TotalTime>
  <ScaleCrop>false</ScaleCrop>
  <LinksUpToDate>false</LinksUpToDate>
  <CharactersWithSpaces>4914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2021-05-19T07:13:00Z</dcterms:created>
  <dc:creator>Administrator</dc:creator>
  <cp:lastModifiedBy>空</cp:lastModifiedBy>
  <cp:lastPrinted>2023-12-14T03:51:09Z</cp:lastPrinted>
  <dcterms:modified xsi:type="dcterms:W3CDTF">2023-12-14T04:10:30Z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6609D5B1BAEC4DF5AB33D6549549CBA4_13</vt:lpwstr>
  </property>
</Properties>
</file>