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E9" w:rsidRDefault="005D0BE9">
      <w:pPr>
        <w:spacing w:line="700" w:lineRule="exact"/>
        <w:ind w:firstLineChars="200" w:firstLine="640"/>
        <w:jc w:val="center"/>
        <w:rPr>
          <w:rFonts w:ascii="仿宋_GB2312" w:eastAsia="仿宋_GB2312" w:hAnsi="Times New Roman"/>
          <w:color w:val="000000"/>
          <w:sz w:val="32"/>
          <w:szCs w:val="32"/>
        </w:rPr>
      </w:pPr>
      <w:bookmarkStart w:id="0" w:name="_GoBack"/>
      <w:bookmarkEnd w:id="0"/>
    </w:p>
    <w:p w:rsidR="005D0BE9" w:rsidRDefault="005D0BE9">
      <w:pPr>
        <w:spacing w:line="700" w:lineRule="exact"/>
        <w:ind w:firstLineChars="200" w:firstLine="640"/>
        <w:jc w:val="center"/>
        <w:rPr>
          <w:rFonts w:ascii="仿宋_GB2312" w:eastAsia="仿宋_GB2312" w:hAnsi="Times New Roman"/>
          <w:color w:val="000000"/>
          <w:sz w:val="32"/>
          <w:szCs w:val="32"/>
        </w:rPr>
      </w:pPr>
    </w:p>
    <w:p w:rsidR="005D0BE9" w:rsidRDefault="005D0BE9">
      <w:pPr>
        <w:ind w:firstLineChars="200" w:firstLine="640"/>
        <w:jc w:val="center"/>
        <w:rPr>
          <w:rFonts w:ascii="仿宋_GB2312" w:eastAsia="仿宋_GB2312" w:hAnsi="Times New Roman"/>
          <w:color w:val="000000"/>
          <w:sz w:val="32"/>
          <w:szCs w:val="32"/>
        </w:rPr>
      </w:pPr>
    </w:p>
    <w:p w:rsidR="005D0BE9" w:rsidRDefault="005D0BE9">
      <w:pPr>
        <w:ind w:firstLineChars="200" w:firstLine="640"/>
        <w:jc w:val="center"/>
        <w:rPr>
          <w:rFonts w:ascii="仿宋_GB2312" w:eastAsia="仿宋_GB2312" w:hAnsi="Times New Roman"/>
          <w:color w:val="000000"/>
          <w:sz w:val="32"/>
          <w:szCs w:val="32"/>
        </w:rPr>
      </w:pPr>
    </w:p>
    <w:p w:rsidR="005D0BE9" w:rsidRDefault="005D0BE9">
      <w:pPr>
        <w:spacing w:line="360" w:lineRule="exact"/>
        <w:ind w:firstLineChars="200" w:firstLine="640"/>
        <w:jc w:val="center"/>
        <w:rPr>
          <w:rFonts w:ascii="仿宋_GB2312" w:eastAsia="仿宋_GB2312" w:hAnsi="Times New Roman"/>
          <w:color w:val="000000"/>
          <w:sz w:val="32"/>
          <w:szCs w:val="32"/>
        </w:rPr>
      </w:pPr>
    </w:p>
    <w:p w:rsidR="005D0BE9" w:rsidRDefault="005D0BE9">
      <w:pPr>
        <w:spacing w:line="400" w:lineRule="exact"/>
        <w:ind w:firstLineChars="200" w:firstLine="640"/>
        <w:jc w:val="center"/>
        <w:rPr>
          <w:rFonts w:ascii="仿宋_GB2312" w:eastAsia="仿宋_GB2312" w:hAnsi="Times New Roman"/>
          <w:color w:val="000000"/>
          <w:sz w:val="32"/>
          <w:szCs w:val="32"/>
        </w:rPr>
      </w:pPr>
    </w:p>
    <w:p w:rsidR="005D0BE9" w:rsidRDefault="005D0BE9">
      <w:pPr>
        <w:spacing w:line="400" w:lineRule="exact"/>
        <w:ind w:firstLineChars="200" w:firstLine="640"/>
        <w:jc w:val="center"/>
        <w:rPr>
          <w:rFonts w:ascii="仿宋_GB2312" w:eastAsia="仿宋_GB2312" w:hAnsi="Times New Roman"/>
          <w:color w:val="000000"/>
          <w:sz w:val="32"/>
          <w:szCs w:val="32"/>
        </w:rPr>
      </w:pPr>
    </w:p>
    <w:p w:rsidR="005D0BE9" w:rsidRDefault="005D0BE9">
      <w:pPr>
        <w:spacing w:line="400" w:lineRule="exact"/>
        <w:ind w:firstLineChars="200" w:firstLine="640"/>
        <w:jc w:val="center"/>
        <w:rPr>
          <w:rFonts w:ascii="仿宋_GB2312" w:eastAsia="仿宋_GB2312" w:hAnsi="Times New Roman"/>
          <w:color w:val="000000"/>
          <w:sz w:val="32"/>
          <w:szCs w:val="32"/>
        </w:rPr>
      </w:pPr>
    </w:p>
    <w:p w:rsidR="005D0BE9" w:rsidRDefault="00C51870">
      <w:pPr>
        <w:jc w:val="center"/>
        <w:rPr>
          <w:rFonts w:ascii="仿宋_GB2312" w:eastAsia="仿宋_GB2312"/>
          <w:color w:val="000000"/>
          <w:sz w:val="32"/>
          <w:szCs w:val="32"/>
        </w:rPr>
      </w:pPr>
      <w:r>
        <w:rPr>
          <w:rFonts w:ascii="仿宋_GB2312" w:eastAsia="仿宋_GB2312" w:hint="eastAsia"/>
          <w:color w:val="000000"/>
          <w:sz w:val="32"/>
          <w:szCs w:val="32"/>
        </w:rPr>
        <w:t>区交字</w:t>
      </w:r>
      <w:r>
        <w:rPr>
          <w:rFonts w:ascii="仿宋_GB2312" w:eastAsia="仿宋_GB2312" w:hAnsi="宋体" w:cs="宋体" w:hint="eastAsia"/>
          <w:color w:val="000000"/>
          <w:kern w:val="0"/>
          <w:sz w:val="32"/>
          <w:szCs w:val="32"/>
        </w:rPr>
        <w:t>〔2023〕16</w:t>
      </w:r>
      <w:r>
        <w:rPr>
          <w:rFonts w:ascii="仿宋_GB2312" w:eastAsia="仿宋_GB2312" w:hint="eastAsia"/>
          <w:color w:val="000000"/>
          <w:sz w:val="32"/>
          <w:szCs w:val="32"/>
        </w:rPr>
        <w:t>号</w:t>
      </w:r>
    </w:p>
    <w:p w:rsidR="005D0BE9" w:rsidRDefault="005D0BE9">
      <w:pPr>
        <w:spacing w:line="700" w:lineRule="exact"/>
        <w:jc w:val="center"/>
        <w:rPr>
          <w:rFonts w:ascii="仿宋_GB2312" w:eastAsia="仿宋_GB2312" w:hAnsi="仿宋_GB2312" w:cs="仿宋_GB2312"/>
          <w:color w:val="000000"/>
          <w:sz w:val="32"/>
          <w:szCs w:val="32"/>
        </w:rPr>
      </w:pPr>
    </w:p>
    <w:p w:rsidR="005D0BE9" w:rsidRDefault="00C51870">
      <w:pPr>
        <w:spacing w:line="560" w:lineRule="exact"/>
        <w:jc w:val="center"/>
        <w:rPr>
          <w:rFonts w:ascii="新宋体" w:eastAsia="新宋体" w:hAnsi="新宋体"/>
          <w:b/>
          <w:bCs/>
          <w:color w:val="000000"/>
          <w:sz w:val="44"/>
          <w:szCs w:val="44"/>
        </w:rPr>
      </w:pPr>
      <w:r>
        <w:rPr>
          <w:rFonts w:ascii="新宋体" w:eastAsia="新宋体" w:hAnsi="新宋体" w:hint="eastAsia"/>
          <w:b/>
          <w:bCs/>
          <w:color w:val="000000"/>
          <w:sz w:val="44"/>
          <w:szCs w:val="44"/>
        </w:rPr>
        <w:t>埇桥区交通运输局关于印发《全区交通运输</w:t>
      </w:r>
    </w:p>
    <w:p w:rsidR="005D0BE9" w:rsidRDefault="00C51870">
      <w:pPr>
        <w:spacing w:line="560" w:lineRule="exact"/>
        <w:jc w:val="center"/>
        <w:rPr>
          <w:rFonts w:ascii="新宋体" w:eastAsia="新宋体" w:hAnsi="新宋体"/>
          <w:b/>
          <w:bCs/>
          <w:color w:val="000000"/>
          <w:sz w:val="44"/>
          <w:szCs w:val="44"/>
        </w:rPr>
      </w:pPr>
      <w:r>
        <w:rPr>
          <w:rFonts w:ascii="新宋体" w:eastAsia="新宋体" w:hAnsi="新宋体" w:hint="eastAsia"/>
          <w:b/>
          <w:bCs/>
          <w:sz w:val="44"/>
          <w:szCs w:val="44"/>
        </w:rPr>
        <w:t>“强基础、补短板、铸安提质年”活动方案</w:t>
      </w:r>
      <w:r>
        <w:rPr>
          <w:rFonts w:ascii="新宋体" w:eastAsia="新宋体" w:hAnsi="新宋体" w:hint="eastAsia"/>
          <w:b/>
          <w:bCs/>
          <w:color w:val="000000"/>
          <w:sz w:val="44"/>
          <w:szCs w:val="44"/>
        </w:rPr>
        <w:t>》</w:t>
      </w:r>
    </w:p>
    <w:p w:rsidR="005D0BE9" w:rsidRDefault="00C51870">
      <w:pPr>
        <w:overflowPunct w:val="0"/>
        <w:autoSpaceDE w:val="0"/>
        <w:spacing w:line="600" w:lineRule="exact"/>
        <w:jc w:val="center"/>
        <w:rPr>
          <w:rFonts w:ascii="新宋体" w:eastAsia="新宋体" w:hAnsi="新宋体"/>
          <w:b/>
          <w:bCs/>
          <w:sz w:val="44"/>
          <w:szCs w:val="44"/>
        </w:rPr>
      </w:pPr>
      <w:r>
        <w:rPr>
          <w:rFonts w:ascii="新宋体" w:eastAsia="新宋体" w:hAnsi="新宋体" w:hint="eastAsia"/>
          <w:b/>
          <w:bCs/>
          <w:color w:val="000000"/>
          <w:sz w:val="44"/>
          <w:szCs w:val="44"/>
        </w:rPr>
        <w:t>的通知</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left"/>
        <w:rPr>
          <w:rFonts w:ascii="仿宋_GB2312" w:eastAsia="仿宋_GB2312"/>
          <w:b/>
          <w:bCs/>
          <w:sz w:val="32"/>
          <w:szCs w:val="32"/>
        </w:rPr>
      </w:pPr>
      <w:r>
        <w:rPr>
          <w:rFonts w:ascii="仿宋_GB2312" w:eastAsia="仿宋_GB2312" w:hint="eastAsia"/>
          <w:sz w:val="32"/>
          <w:szCs w:val="32"/>
        </w:rPr>
        <w:t>局属各单位，机关各股室：</w:t>
      </w:r>
    </w:p>
    <w:p w:rsidR="005D0BE9" w:rsidRDefault="00C51870">
      <w:pPr>
        <w:autoSpaceDE w:val="0"/>
        <w:ind w:firstLineChars="200" w:firstLine="640"/>
        <w:rPr>
          <w:rFonts w:ascii="仿宋_GB2312" w:eastAsia="仿宋_GB2312"/>
          <w:sz w:val="32"/>
          <w:szCs w:val="32"/>
        </w:rPr>
      </w:pPr>
      <w:r>
        <w:rPr>
          <w:rFonts w:ascii="仿宋_GB2312" w:eastAsia="仿宋_GB2312" w:hint="eastAsia"/>
          <w:sz w:val="32"/>
          <w:szCs w:val="32"/>
        </w:rPr>
        <w:t>为认真贯彻落实习近平总书记关于安全生产系列重要指示批示精神，区局制定了《全区交通运输“强基础、补短板、铸安提质年”活动方案》，现印发给你们，请认真抓好落实。</w:t>
      </w:r>
    </w:p>
    <w:p w:rsidR="005D0BE9" w:rsidRDefault="00C51870">
      <w:pPr>
        <w:autoSpaceDE w:val="0"/>
        <w:rPr>
          <w:rFonts w:ascii="仿宋_GB2312" w:eastAsia="仿宋_GB2312"/>
          <w:sz w:val="32"/>
          <w:szCs w:val="32"/>
        </w:rPr>
      </w:pPr>
      <w:r>
        <w:rPr>
          <w:rFonts w:ascii="仿宋_GB2312" w:eastAsia="仿宋_GB2312" w:hint="eastAsia"/>
          <w:sz w:val="32"/>
          <w:szCs w:val="32"/>
        </w:rPr>
        <w:t xml:space="preserve">  </w:t>
      </w:r>
    </w:p>
    <w:p w:rsidR="005D0BE9" w:rsidRDefault="00C51870">
      <w:pPr>
        <w:autoSpaceDE w:val="0"/>
        <w:rPr>
          <w:rFonts w:ascii="仿宋_GB2312" w:eastAsia="仿宋_GB2312"/>
          <w:sz w:val="32"/>
          <w:szCs w:val="32"/>
        </w:rPr>
      </w:pPr>
      <w:r>
        <w:rPr>
          <w:rFonts w:ascii="仿宋_GB2312" w:eastAsia="仿宋_GB2312" w:hint="eastAsia"/>
          <w:sz w:val="32"/>
          <w:szCs w:val="32"/>
        </w:rPr>
        <w:t xml:space="preserve">                             宿州市</w:t>
      </w:r>
      <w:r>
        <w:rPr>
          <w:rFonts w:ascii="宋体" w:hAnsi="宋体" w:cs="宋体" w:hint="eastAsia"/>
          <w:sz w:val="32"/>
          <w:szCs w:val="32"/>
        </w:rPr>
        <w:t>埇</w:t>
      </w:r>
      <w:r>
        <w:rPr>
          <w:rFonts w:ascii="仿宋_GB2312" w:eastAsia="仿宋_GB2312" w:hAnsi="仿宋_GB2312" w:cs="仿宋_GB2312" w:hint="eastAsia"/>
          <w:sz w:val="32"/>
          <w:szCs w:val="32"/>
        </w:rPr>
        <w:t>桥区交通运输局</w:t>
      </w:r>
    </w:p>
    <w:p w:rsidR="005D0BE9" w:rsidRDefault="00C51870">
      <w:pPr>
        <w:autoSpaceDE w:val="0"/>
        <w:rPr>
          <w:rFonts w:ascii="仿宋_GB2312" w:eastAsia="仿宋_GB2312"/>
          <w:color w:val="000000"/>
          <w:sz w:val="32"/>
          <w:szCs w:val="32"/>
        </w:rPr>
      </w:pPr>
      <w:r>
        <w:rPr>
          <w:rFonts w:ascii="仿宋_GB2312" w:eastAsia="仿宋_GB2312" w:hint="eastAsia"/>
          <w:sz w:val="32"/>
          <w:szCs w:val="32"/>
        </w:rPr>
        <w:t xml:space="preserve">                                 2023年3月30日</w:t>
      </w:r>
    </w:p>
    <w:p w:rsidR="005D0BE9" w:rsidRDefault="005D0BE9">
      <w:pPr>
        <w:widowControl/>
        <w:jc w:val="left"/>
        <w:rPr>
          <w:rFonts w:ascii="华文中宋" w:hAnsi="华文中宋" w:cs="方正小标宋简体"/>
          <w:b/>
          <w:bCs/>
          <w:sz w:val="44"/>
          <w:szCs w:val="44"/>
        </w:rPr>
        <w:sectPr w:rsidR="005D0BE9">
          <w:pgSz w:w="11906" w:h="16838"/>
          <w:pgMar w:top="1440" w:right="1803" w:bottom="1440" w:left="1803" w:header="720" w:footer="720" w:gutter="0"/>
          <w:cols w:space="720"/>
          <w:docGrid w:type="lines" w:linePitch="319"/>
        </w:sectPr>
      </w:pP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lastRenderedPageBreak/>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C51870">
      <w:pPr>
        <w:overflowPunct w:val="0"/>
        <w:autoSpaceDE w:val="0"/>
        <w:spacing w:line="600" w:lineRule="exact"/>
        <w:jc w:val="center"/>
        <w:rPr>
          <w:rFonts w:ascii="华文中宋" w:hAnsi="华文中宋" w:cs="方正小标宋简体"/>
          <w:b/>
          <w:bCs/>
          <w:sz w:val="44"/>
          <w:szCs w:val="44"/>
        </w:rPr>
      </w:pPr>
      <w:r>
        <w:rPr>
          <w:rFonts w:ascii="华文中宋" w:hAnsi="华文中宋" w:cs="方正小标宋简体"/>
          <w:b/>
          <w:bCs/>
          <w:sz w:val="44"/>
          <w:szCs w:val="44"/>
        </w:rPr>
        <w:t xml:space="preserve"> </w:t>
      </w:r>
    </w:p>
    <w:p w:rsidR="005D0BE9" w:rsidRDefault="005D0BE9">
      <w:pPr>
        <w:rPr>
          <w:rFonts w:ascii="仿宋_GB2312" w:eastAsia="仿宋_GB2312" w:hAnsi="宋体"/>
          <w:b/>
          <w:bCs/>
          <w:sz w:val="32"/>
          <w:szCs w:val="32"/>
          <w:u w:val="single"/>
        </w:rPr>
      </w:pPr>
    </w:p>
    <w:p w:rsidR="005D0BE9" w:rsidRDefault="00C51870">
      <w:pPr>
        <w:rPr>
          <w:rFonts w:ascii="仿宋_GB2312" w:eastAsia="仿宋_GB2312" w:hAnsi="宋体"/>
          <w:b/>
          <w:bCs/>
          <w:sz w:val="32"/>
          <w:szCs w:val="32"/>
          <w:u w:val="single"/>
        </w:rPr>
      </w:pPr>
      <w:r>
        <w:rPr>
          <w:rFonts w:ascii="仿宋_GB2312" w:eastAsia="仿宋_GB2312" w:hAnsi="宋体" w:hint="eastAsia"/>
          <w:b/>
          <w:bCs/>
          <w:sz w:val="32"/>
          <w:szCs w:val="32"/>
          <w:u w:val="single"/>
        </w:rPr>
        <w:t>宿州市</w:t>
      </w:r>
      <w:r>
        <w:rPr>
          <w:rFonts w:ascii="宋体" w:hAnsi="宋体" w:hint="eastAsia"/>
          <w:b/>
          <w:bCs/>
          <w:sz w:val="32"/>
          <w:szCs w:val="32"/>
          <w:u w:val="single"/>
        </w:rPr>
        <w:t>埇</w:t>
      </w:r>
      <w:r>
        <w:rPr>
          <w:rFonts w:ascii="仿宋_GB2312" w:eastAsia="仿宋_GB2312" w:hAnsi="宋体" w:hint="eastAsia"/>
          <w:b/>
          <w:bCs/>
          <w:sz w:val="32"/>
          <w:szCs w:val="32"/>
          <w:u w:val="single"/>
        </w:rPr>
        <w:t xml:space="preserve">桥区交通运输局办公室         </w:t>
      </w:r>
      <w:r>
        <w:rPr>
          <w:rFonts w:ascii="仿宋_GB2312" w:eastAsia="仿宋_GB2312" w:hAnsi="宋体" w:hint="eastAsia"/>
          <w:b/>
          <w:bCs/>
          <w:sz w:val="30"/>
          <w:szCs w:val="30"/>
          <w:u w:val="single"/>
        </w:rPr>
        <w:t>2023年3月30日</w:t>
      </w:r>
    </w:p>
    <w:p w:rsidR="005D0BE9" w:rsidRDefault="00C51870">
      <w:pPr>
        <w:jc w:val="center"/>
        <w:rPr>
          <w:rFonts w:ascii="仿宋_GB2312" w:eastAsia="仿宋_GB2312" w:hAnsi="宋体"/>
          <w:b/>
          <w:bCs/>
          <w:sz w:val="32"/>
          <w:szCs w:val="32"/>
        </w:rPr>
      </w:pPr>
      <w:r>
        <w:rPr>
          <w:rFonts w:ascii="仿宋_GB2312" w:eastAsia="仿宋_GB2312" w:hAnsi="宋体" w:hint="eastAsia"/>
          <w:b/>
          <w:bCs/>
          <w:sz w:val="32"/>
          <w:szCs w:val="32"/>
        </w:rPr>
        <w:t xml:space="preserve">                                         （共7份）</w:t>
      </w:r>
    </w:p>
    <w:p w:rsidR="005D0BE9" w:rsidRDefault="00C51870">
      <w:pPr>
        <w:overflowPunct w:val="0"/>
        <w:spacing w:line="600" w:lineRule="exact"/>
        <w:jc w:val="center"/>
        <w:rPr>
          <w:rFonts w:ascii="华文中宋" w:eastAsia="华文中宋" w:hAnsi="华文中宋"/>
          <w:b/>
          <w:sz w:val="44"/>
          <w:szCs w:val="44"/>
        </w:rPr>
      </w:pPr>
      <w:r>
        <w:rPr>
          <w:rFonts w:ascii="华文中宋" w:eastAsia="华文中宋" w:hAnsi="华文中宋" w:cs="方正小标宋简体" w:hint="eastAsia"/>
          <w:b/>
          <w:w w:val="90"/>
          <w:sz w:val="44"/>
          <w:szCs w:val="44"/>
        </w:rPr>
        <w:lastRenderedPageBreak/>
        <w:t>全区交通运输“强基础、补短板、铸安提质年”活动方案</w:t>
      </w:r>
    </w:p>
    <w:p w:rsidR="005D0BE9" w:rsidRDefault="005D0BE9">
      <w:pPr>
        <w:overflowPunct w:val="0"/>
        <w:spacing w:line="600" w:lineRule="exact"/>
        <w:ind w:firstLineChars="200" w:firstLine="640"/>
        <w:rPr>
          <w:rFonts w:ascii="仿宋_GB2312" w:eastAsia="仿宋_GB2312" w:hAnsi="仿宋_GB2312" w:cs="仿宋_GB2312"/>
          <w:color w:val="000000" w:themeColor="text1"/>
          <w:sz w:val="32"/>
          <w:szCs w:val="32"/>
        </w:rPr>
      </w:pPr>
    </w:p>
    <w:p w:rsidR="005D0BE9" w:rsidRDefault="00C5187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认真贯彻落实习近平总书记关于安全生产系列重要指示批示精神，巩固提升全区交通运输安全生产专项整治三年行动成果，强化问题导向，精准深入开展交通运输重点行业领域专项治理，确保我区交通运输安全生产形势持续稳定。根据区安委会关于《宿州市埇桥区“强基础、补短板、铸安提质年”活动方案》（埇安全〔2023〕3号）要求，结合工作实际，决定开展全区交通运输安全生产“强基础、补短板、铸安提质年”活动，制定实施方案如下：</w:t>
      </w:r>
    </w:p>
    <w:p w:rsidR="005D0BE9" w:rsidRDefault="00C5187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一、目标和要求</w:t>
      </w:r>
    </w:p>
    <w:p w:rsidR="005D0BE9" w:rsidRDefault="00C5187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为指导，全面贯彻党的二十大精神，紧紧围绕“公共安全治理模式向事前预防转型”这一战略布局，持续抓好“三个狠抓”专项行动，瞄准行业最不放心、最不托底的重点对象和部位，瞄准安全监督检查和事故中暴露出的共性、深层次和规律性问题，瞄准“人、车、船、路、渡、企”等关键环节和因素，坚持点上改和面上推相结合、专项抓和常态治相结合、严监管与优服务相结合，着力强基础、补短板，夯实筑牢安全生产根基，最大限度防范遏制各类事故发生，促进全区交通运输安全生产形势持续稳定向好。</w:t>
      </w:r>
    </w:p>
    <w:p w:rsidR="005D0BE9" w:rsidRDefault="00C5187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二、工作任务</w:t>
      </w:r>
    </w:p>
    <w:p w:rsidR="005D0BE9" w:rsidRDefault="00C51870">
      <w:pPr>
        <w:pStyle w:val="a3"/>
        <w:spacing w:beforeAutospacing="0" w:afterAutospacing="0" w:line="600" w:lineRule="exact"/>
        <w:ind w:firstLineChars="200" w:firstLine="643"/>
        <w:rPr>
          <w:rFonts w:ascii="仿宋" w:eastAsia="仿宋" w:hAnsi="仿宋" w:cs="仿宋"/>
          <w:b/>
          <w:bCs/>
          <w:kern w:val="2"/>
          <w:sz w:val="32"/>
          <w:szCs w:val="32"/>
        </w:rPr>
      </w:pPr>
      <w:r>
        <w:rPr>
          <w:rFonts w:ascii="仿宋" w:eastAsia="仿宋" w:hAnsi="仿宋" w:cs="仿宋" w:hint="eastAsia"/>
          <w:b/>
          <w:bCs/>
          <w:kern w:val="2"/>
          <w:sz w:val="32"/>
          <w:szCs w:val="32"/>
        </w:rPr>
        <w:lastRenderedPageBreak/>
        <w:t>（一）从业人员安全发展理念提升</w:t>
      </w:r>
    </w:p>
    <w:p w:rsidR="005D0BE9" w:rsidRDefault="00C51870">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加强企业主要负责人培训宣讲。组织企业实际控制人、法定代表人等主要负责人，每年至少开展1次安全生产集中脱产培训，培训时间不少于1天，重点学习习近平总书记关于安全生产重要论述和指示批示精神、安全生产法律法规、安全管理业务知识、典型事故案例等；每季度至少召开1次安全生产宣讲会，重点通报当前安全生产形势、风险隐患排查管控治理情况、安全生产重点工作任务等。</w:t>
      </w:r>
    </w:p>
    <w:p w:rsidR="005D0BE9" w:rsidRDefault="00C51870">
      <w:pPr>
        <w:pStyle w:val="HTML"/>
        <w:widowControl/>
        <w:spacing w:line="600" w:lineRule="exact"/>
        <w:ind w:firstLineChars="200" w:firstLine="640"/>
        <w:rPr>
          <w:rFonts w:ascii="仿宋" w:eastAsia="仿宋" w:hAnsi="仿宋" w:cs="仿宋" w:hint="default"/>
          <w:kern w:val="2"/>
          <w:sz w:val="32"/>
          <w:szCs w:val="32"/>
        </w:rPr>
      </w:pPr>
      <w:r>
        <w:rPr>
          <w:rFonts w:ascii="仿宋" w:eastAsia="仿宋" w:hAnsi="仿宋" w:cs="仿宋"/>
          <w:kern w:val="2"/>
          <w:sz w:val="32"/>
          <w:szCs w:val="32"/>
        </w:rPr>
        <w:t>2.严格从业人员资格考核管理。加快推进道路运输和城乡公共交通企业“两类人员”安全考核，实现持证率100%。对未按规定持证上岗的从业人员，及时向所辖企业作出提醒提示，仍未参加考核的，立即上门开展执法检查，严禁未持证人员上岗。</w:t>
      </w:r>
    </w:p>
    <w:p w:rsidR="005D0BE9" w:rsidRDefault="00C51870">
      <w:pPr>
        <w:widowControl/>
        <w:spacing w:line="600" w:lineRule="exact"/>
        <w:ind w:firstLineChars="200" w:firstLine="640"/>
        <w:rPr>
          <w:rFonts w:ascii="仿宋" w:eastAsia="仿宋" w:hAnsi="仿宋" w:cs="仿宋"/>
          <w:sz w:val="32"/>
          <w:szCs w:val="32"/>
          <w:lang w:bidi="ar"/>
        </w:rPr>
      </w:pPr>
      <w:r>
        <w:rPr>
          <w:rFonts w:ascii="仿宋" w:eastAsia="仿宋" w:hAnsi="仿宋" w:cs="仿宋" w:hint="eastAsia"/>
          <w:sz w:val="32"/>
          <w:szCs w:val="32"/>
          <w:lang w:bidi="ar"/>
        </w:rPr>
        <w:t>3.完善岗前安全教育培训机制。紧紧抓住行车前、开船前、出工前、作业前等关键节点，推动岗前安全教育关口前移、重心下移，指导督促企业结合岗位实际，通过召开班前会、制作安全风险告知牌、发放作业安全规范提示单、举行安全知识小测试等方式，实现一线从业人员岗前安全教育全覆盖，让从业人员熟知安全生产规章制度、熟知岗位安全操作规程、熟知安全风险隐患点、熟知突发事故事件应急处置措施。</w:t>
      </w:r>
    </w:p>
    <w:p w:rsidR="005D0BE9" w:rsidRDefault="00C51870">
      <w:pPr>
        <w:pStyle w:val="HTML"/>
        <w:widowControl/>
        <w:spacing w:line="600" w:lineRule="exact"/>
        <w:ind w:firstLine="640"/>
        <w:rPr>
          <w:rFonts w:ascii="仿宋" w:eastAsia="仿宋" w:hAnsi="仿宋" w:cs="仿宋" w:hint="default"/>
          <w:kern w:val="2"/>
          <w:sz w:val="32"/>
          <w:szCs w:val="32"/>
          <w:lang w:bidi="ar"/>
        </w:rPr>
      </w:pPr>
      <w:r>
        <w:rPr>
          <w:rFonts w:ascii="仿宋" w:eastAsia="仿宋" w:hAnsi="仿宋" w:cs="仿宋"/>
          <w:b/>
          <w:bCs/>
          <w:kern w:val="2"/>
          <w:sz w:val="32"/>
          <w:szCs w:val="32"/>
          <w:lang w:bidi="ar"/>
        </w:rPr>
        <w:t>（二）企业安全生产主体责任提升</w:t>
      </w:r>
    </w:p>
    <w:p w:rsidR="005D0BE9" w:rsidRDefault="00C51870">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4.推行企业主体责任告知承诺。</w:t>
      </w:r>
      <w:r>
        <w:rPr>
          <w:rFonts w:ascii="仿宋" w:eastAsia="仿宋" w:hAnsi="仿宋" w:cs="仿宋" w:hint="eastAsia"/>
          <w:kern w:val="0"/>
          <w:sz w:val="32"/>
          <w:szCs w:val="32"/>
          <w:lang w:bidi="ar"/>
        </w:rPr>
        <w:t>按照《关于进一步强化交通</w:t>
      </w:r>
      <w:r>
        <w:rPr>
          <w:rFonts w:ascii="仿宋" w:eastAsia="仿宋" w:hAnsi="仿宋" w:cs="仿宋" w:hint="eastAsia"/>
          <w:sz w:val="32"/>
          <w:szCs w:val="32"/>
        </w:rPr>
        <w:t>运输企业安全生产主体责任落实的通知》（皖交安监函〔2020〕474号）部署要求，持续组织开展《企业安全生产主体责任告知书》《企业安全生产主体责任承诺书》送达签订工作，及时覆盖区域内新设或延续经营的交通运输企业，实现告知书送达率、承诺书签订率均达到100%，增强企业依法履职、安全生产的责任自觉。</w:t>
      </w:r>
    </w:p>
    <w:p w:rsidR="005D0BE9" w:rsidRDefault="00C51870">
      <w:pPr>
        <w:pStyle w:val="HTML"/>
        <w:widowControl/>
        <w:spacing w:line="600" w:lineRule="exact"/>
        <w:ind w:firstLine="640"/>
        <w:rPr>
          <w:rFonts w:ascii="仿宋" w:eastAsia="仿宋" w:hAnsi="仿宋" w:cs="仿宋" w:hint="default"/>
          <w:kern w:val="2"/>
          <w:sz w:val="32"/>
          <w:szCs w:val="32"/>
        </w:rPr>
      </w:pPr>
      <w:r>
        <w:rPr>
          <w:rFonts w:ascii="仿宋" w:eastAsia="仿宋" w:hAnsi="仿宋" w:cs="仿宋"/>
          <w:kern w:val="2"/>
          <w:sz w:val="32"/>
          <w:szCs w:val="32"/>
          <w:lang w:bidi="ar"/>
        </w:rPr>
        <w:t>5.建立重点安全监管企业名录。</w:t>
      </w:r>
      <w:r>
        <w:rPr>
          <w:rFonts w:ascii="仿宋" w:eastAsia="仿宋" w:hAnsi="仿宋" w:cs="仿宋"/>
          <w:kern w:val="2"/>
          <w:sz w:val="32"/>
          <w:szCs w:val="32"/>
        </w:rPr>
        <w:t>按照执法管辖权限，建立区级重点安全监管企业名录，将规模较大、信用等级较低、近一年以内发生事故、日常检查隐患问题和违法违规行为突出、重大风险管控和重大隐患整改不力、安全生产举报投诉较多以及公安部门通报的高风险运输企业等列入名录，实施分级分类动态严格监管，采取加密检查频次、部门协同专项整治等方式，降低事故发生风险。</w:t>
      </w:r>
    </w:p>
    <w:p w:rsidR="005D0BE9" w:rsidRDefault="00C51870">
      <w:pPr>
        <w:widowControl/>
        <w:spacing w:line="600" w:lineRule="exact"/>
        <w:ind w:firstLineChars="200" w:firstLine="640"/>
        <w:rPr>
          <w:rFonts w:ascii="仿宋" w:eastAsia="仿宋" w:hAnsi="仿宋" w:cs="仿宋"/>
          <w:sz w:val="32"/>
          <w:szCs w:val="32"/>
          <w:lang w:bidi="ar"/>
        </w:rPr>
      </w:pPr>
      <w:r>
        <w:rPr>
          <w:rFonts w:ascii="仿宋" w:eastAsia="仿宋" w:hAnsi="仿宋" w:cs="仿宋" w:hint="eastAsia"/>
          <w:sz w:val="32"/>
          <w:szCs w:val="32"/>
          <w:lang w:bidi="ar"/>
        </w:rPr>
        <w:t>6.加大企业风险隐患自查力度。督促企业主要负责人每月至少带队开展1次全面安全检查，完善安全风险辨识、评估、分级、管控及隐患排查、整改、消除的动态管理机制，建立健全风险闭环管控清单和隐患闭环管理清单，严格落实风险管控和隐患治理责任，及时将自查情况上报交通运输主管部门，推动企业安全风险自辨自控、隐患自查自改。鼓励有条件的行业领域和企业建立“一张网”信息化管理系统，实现风险隐患排查动态分析、全过程记录和评价。</w:t>
      </w:r>
    </w:p>
    <w:p w:rsidR="005D0BE9" w:rsidRDefault="00C51870">
      <w:pPr>
        <w:pStyle w:val="a3"/>
        <w:spacing w:beforeAutospacing="0" w:afterAutospacing="0" w:line="600" w:lineRule="exact"/>
        <w:ind w:firstLineChars="200" w:firstLine="643"/>
        <w:rPr>
          <w:rFonts w:ascii="仿宋" w:eastAsia="仿宋" w:hAnsi="仿宋" w:cs="仿宋"/>
          <w:b/>
          <w:bCs/>
          <w:kern w:val="2"/>
          <w:sz w:val="32"/>
          <w:szCs w:val="32"/>
        </w:rPr>
      </w:pPr>
      <w:r>
        <w:rPr>
          <w:rFonts w:ascii="仿宋" w:eastAsia="仿宋" w:hAnsi="仿宋" w:cs="仿宋" w:hint="eastAsia"/>
          <w:b/>
          <w:bCs/>
          <w:kern w:val="2"/>
          <w:sz w:val="32"/>
          <w:szCs w:val="32"/>
        </w:rPr>
        <w:t>（三）重点领域安全基层基础提升</w:t>
      </w:r>
    </w:p>
    <w:p w:rsidR="005D0BE9" w:rsidRDefault="00C51870">
      <w:pPr>
        <w:widowControl/>
        <w:spacing w:line="600" w:lineRule="exact"/>
        <w:jc w:val="left"/>
        <w:rPr>
          <w:rFonts w:ascii="仿宋" w:eastAsia="仿宋" w:hAnsi="仿宋" w:cs="仿宋"/>
          <w:sz w:val="32"/>
          <w:szCs w:val="32"/>
        </w:rPr>
      </w:pPr>
      <w:r>
        <w:rPr>
          <w:rFonts w:ascii="仿宋" w:eastAsia="仿宋" w:hAnsi="仿宋" w:cs="仿宋" w:hint="eastAsia"/>
          <w:sz w:val="32"/>
          <w:szCs w:val="32"/>
          <w:lang w:bidi="ar"/>
        </w:rPr>
        <w:lastRenderedPageBreak/>
        <w:t xml:space="preserve">    7.加大企业风险隐患自查力度。建立健全营运车辆动态监控抽查检查制度，每季度至少开展1次抽查检查，抽查检查比例不少于辖区内企业和“两客一危一货”车辆的15%，对于抽查检查发现的问题，要及时通报并抓好问题整改。强化车辆动态监督管理力度，督促企业配齐配足专职监控人员，</w:t>
      </w:r>
      <w:r>
        <w:rPr>
          <w:rFonts w:ascii="仿宋" w:eastAsia="仿宋" w:hAnsi="仿宋" w:cs="仿宋" w:hint="eastAsia"/>
          <w:kern w:val="0"/>
          <w:sz w:val="32"/>
          <w:szCs w:val="32"/>
          <w:lang w:bidi="ar"/>
        </w:rPr>
        <w:t>实时、动</w:t>
      </w:r>
      <w:r>
        <w:rPr>
          <w:rFonts w:ascii="仿宋" w:eastAsia="仿宋" w:hAnsi="仿宋" w:cs="仿宋" w:hint="eastAsia"/>
          <w:sz w:val="32"/>
          <w:szCs w:val="32"/>
        </w:rPr>
        <w:t>态、全覆盖发现和纠正驾驶员违规违法行为。对违反《道路运输车辆动态监督管理办法》企业和驾驶人员，要实施违法违规行为闭环管理机制。</w:t>
      </w:r>
    </w:p>
    <w:p w:rsidR="005D0BE9" w:rsidRDefault="00C51870">
      <w:pPr>
        <w:widowControl/>
        <w:spacing w:line="600" w:lineRule="exact"/>
        <w:ind w:firstLineChars="200" w:firstLine="640"/>
        <w:jc w:val="left"/>
        <w:rPr>
          <w:rFonts w:ascii="仿宋" w:eastAsia="仿宋" w:hAnsi="仿宋" w:cs="仿宋"/>
          <w:sz w:val="32"/>
          <w:szCs w:val="32"/>
          <w:lang w:bidi="ar"/>
        </w:rPr>
      </w:pPr>
      <w:r>
        <w:rPr>
          <w:rFonts w:ascii="仿宋" w:eastAsia="仿宋" w:hAnsi="仿宋" w:cs="仿宋" w:hint="eastAsia"/>
          <w:sz w:val="32"/>
          <w:szCs w:val="32"/>
          <w:lang w:bidi="ar"/>
        </w:rPr>
        <w:t>8.深化公路安全设施提升行动。建立健全交通公安公路危险路段排查治理联勤联动工作机制，对区域内挂牌督办重点整治公路危险路段，力争年内挂牌督办路段治理率达100%。会同公安部门继续开展公路安全设施和交通秩序精细化提升行动。加大农村公路安防设施建设力度，完成农村公路安防设施工程项目，对农村公路危桥实施加固改造，持续提升农村公路安全水平。</w:t>
      </w:r>
    </w:p>
    <w:p w:rsidR="005D0BE9" w:rsidRDefault="00C51870">
      <w:pPr>
        <w:pStyle w:val="21"/>
        <w:spacing w:line="600" w:lineRule="exact"/>
        <w:ind w:leftChars="0" w:left="0" w:firstLineChars="200" w:firstLine="640"/>
        <w:rPr>
          <w:rFonts w:ascii="仿宋" w:eastAsia="仿宋" w:hAnsi="仿宋" w:cs="仿宋"/>
        </w:rPr>
      </w:pPr>
      <w:r>
        <w:rPr>
          <w:rFonts w:ascii="仿宋" w:eastAsia="仿宋" w:hAnsi="仿宋" w:cs="仿宋" w:hint="eastAsia"/>
        </w:rPr>
        <w:t>9.加强渡口渡船安全隐患整治。加强水上交通安全法规宣传教育，推动属地政府建立健全渡口安全管理责任制，督促指导乡镇人民政府履行渡运安全管理职责，落实渡运相关工作人员岗位职责，加强重点时段安全管理；以公益性渡口为重点，加强渡口渡船和安全设施的维护、更新，进一步提升安全保障水平；对具备条件的渡口，有序推进撤渡、并渡、撤渡建桥和老旧渡船更新改造，鼓励运用视频监控等先进技术手段加强安全管理。</w:t>
      </w:r>
    </w:p>
    <w:p w:rsidR="005D0BE9" w:rsidRDefault="00C51870">
      <w:pPr>
        <w:pStyle w:val="a3"/>
        <w:spacing w:beforeAutospacing="0" w:afterAutospacing="0" w:line="600" w:lineRule="exact"/>
        <w:ind w:firstLineChars="200" w:firstLine="643"/>
        <w:rPr>
          <w:rFonts w:ascii="仿宋" w:eastAsia="仿宋" w:hAnsi="仿宋" w:cs="仿宋"/>
          <w:kern w:val="2"/>
          <w:sz w:val="32"/>
          <w:szCs w:val="32"/>
        </w:rPr>
      </w:pPr>
      <w:r>
        <w:rPr>
          <w:rFonts w:ascii="仿宋" w:eastAsia="仿宋" w:hAnsi="仿宋" w:cs="仿宋" w:hint="eastAsia"/>
          <w:b/>
          <w:bCs/>
          <w:kern w:val="2"/>
          <w:sz w:val="32"/>
          <w:szCs w:val="32"/>
        </w:rPr>
        <w:lastRenderedPageBreak/>
        <w:t>（四）行业安全监管能力手段提升</w:t>
      </w:r>
    </w:p>
    <w:p w:rsidR="005D0BE9" w:rsidRDefault="00C51870">
      <w:pPr>
        <w:pStyle w:val="HTML"/>
        <w:widowControl/>
        <w:spacing w:line="600" w:lineRule="exact"/>
        <w:ind w:firstLine="640"/>
        <w:rPr>
          <w:rFonts w:ascii="仿宋" w:eastAsia="仿宋" w:hAnsi="仿宋" w:cs="仿宋" w:hint="default"/>
          <w:sz w:val="32"/>
          <w:szCs w:val="32"/>
        </w:rPr>
      </w:pPr>
      <w:r>
        <w:rPr>
          <w:rFonts w:ascii="仿宋" w:eastAsia="仿宋" w:hAnsi="仿宋" w:cs="仿宋"/>
          <w:sz w:val="32"/>
          <w:szCs w:val="32"/>
        </w:rPr>
        <w:t>10.提升安全监督检查效能。加大对《重点领域安全监督检查指引》推广运用培训力度，提升安全执法检查人员发现问题、解决问题能力。建立健全领导干部带头排查安全风险隐患工作机制，加大发生事故企业的安全执法检查力度，严格按照“四不放过”原则，督促交通运输行业管理部门和企业全力推动事故整改到位。</w:t>
      </w:r>
    </w:p>
    <w:p w:rsidR="005D0BE9" w:rsidRDefault="00C51870">
      <w:pPr>
        <w:pStyle w:val="HTML"/>
        <w:widowControl/>
        <w:spacing w:line="600" w:lineRule="exact"/>
        <w:ind w:firstLine="640"/>
        <w:rPr>
          <w:rFonts w:ascii="仿宋" w:eastAsia="仿宋" w:hAnsi="仿宋" w:cs="仿宋" w:hint="default"/>
          <w:sz w:val="32"/>
          <w:szCs w:val="32"/>
        </w:rPr>
      </w:pPr>
      <w:r>
        <w:rPr>
          <w:rFonts w:ascii="仿宋" w:eastAsia="仿宋" w:hAnsi="仿宋" w:cs="仿宋"/>
          <w:sz w:val="32"/>
          <w:szCs w:val="32"/>
        </w:rPr>
        <w:t>11.建立安全警示提示机制。建立健全较大事故、连续多发事故、典型事故、产生较大影响事故安全生产警示提示机制，及时向事故发生地交通运输管理部门和企业作出警示提示。加强对新任职安全生产领导干部培训，推动“党政同责、一岗双责”“三管三必须”等要求落到实处。</w:t>
      </w:r>
    </w:p>
    <w:p w:rsidR="005D0BE9" w:rsidRDefault="00C51870">
      <w:pPr>
        <w:pStyle w:val="21"/>
        <w:spacing w:line="600" w:lineRule="exact"/>
        <w:ind w:leftChars="0" w:left="0" w:firstLineChars="200" w:firstLine="640"/>
        <w:rPr>
          <w:rFonts w:ascii="仿宋" w:eastAsia="仿宋" w:hAnsi="仿宋" w:cs="仿宋"/>
        </w:rPr>
      </w:pPr>
      <w:r>
        <w:rPr>
          <w:rFonts w:ascii="仿宋" w:eastAsia="仿宋" w:hAnsi="仿宋" w:cs="仿宋" w:hint="eastAsia"/>
        </w:rPr>
        <w:t>12.推广科技监管手段运用。加强交通运输安全监管数字化场景建设运用，配合市局做好危险货物道路运输安全监管系统推广应用工作，推动危险货物道路运输电子运单车辆覆盖率达到90%以上，危险货物运输企业停车场全部纳入信息化监管平台。鼓励引导客车推广应用轮胎爆胎应急防护装置，鼓励引导新进重载货车安装使用智能视频监控报警装置，鼓励引入专业力量集中为企业提供第三方车辆动态监控服务。</w:t>
      </w:r>
    </w:p>
    <w:p w:rsidR="005D0BE9" w:rsidRDefault="00C51870">
      <w:pPr>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 xml:space="preserve"> </w:t>
      </w:r>
      <w:r>
        <w:rPr>
          <w:rFonts w:ascii="黑体" w:eastAsia="黑体" w:hAnsi="黑体" w:cs="黑体" w:hint="eastAsia"/>
          <w:kern w:val="0"/>
          <w:sz w:val="32"/>
          <w:szCs w:val="32"/>
        </w:rPr>
        <w:t>三、工作安排</w:t>
      </w:r>
    </w:p>
    <w:p w:rsidR="005D0BE9" w:rsidRDefault="00C5187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坚持企业自查提升与监管部门检查相结合，自即日起至2023年12月底结束，分三个阶段进行：</w:t>
      </w:r>
    </w:p>
    <w:p w:rsidR="005D0BE9" w:rsidRDefault="00C51870">
      <w:pPr>
        <w:widowControl/>
        <w:numPr>
          <w:ilvl w:val="0"/>
          <w:numId w:val="1"/>
        </w:num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lang w:bidi="ar"/>
        </w:rPr>
        <w:lastRenderedPageBreak/>
        <w:t>动员部署阶段（2023年3月底前）。</w:t>
      </w:r>
      <w:r>
        <w:rPr>
          <w:rFonts w:ascii="仿宋" w:eastAsia="仿宋" w:hAnsi="仿宋" w:cs="仿宋" w:hint="eastAsia"/>
          <w:kern w:val="0"/>
          <w:sz w:val="32"/>
          <w:szCs w:val="32"/>
          <w:lang w:bidi="ar"/>
        </w:rPr>
        <w:t>各单</w:t>
      </w:r>
      <w:r>
        <w:rPr>
          <w:rFonts w:ascii="仿宋" w:eastAsia="仿宋" w:hAnsi="仿宋" w:cs="仿宋" w:hint="eastAsia"/>
          <w:sz w:val="32"/>
          <w:szCs w:val="32"/>
        </w:rPr>
        <w:t>位、各部门结合实际，制定实施方案，细化任务分工，扎实开展动员部署，确保层层推进此项工作传达部署到基层交通运输管理部门和交通运输企业。</w:t>
      </w:r>
    </w:p>
    <w:p w:rsidR="005D0BE9" w:rsidRDefault="00C51870">
      <w:pPr>
        <w:widowControl/>
        <w:numPr>
          <w:ilvl w:val="0"/>
          <w:numId w:val="1"/>
        </w:num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lang w:bidi="ar"/>
        </w:rPr>
        <w:t>组织实施阶段（2023年4月至10月底）。</w:t>
      </w:r>
      <w:r>
        <w:rPr>
          <w:rFonts w:ascii="仿宋" w:eastAsia="仿宋" w:hAnsi="仿宋" w:cs="仿宋" w:hint="eastAsia"/>
          <w:kern w:val="0"/>
          <w:sz w:val="32"/>
          <w:szCs w:val="32"/>
          <w:lang w:bidi="ar"/>
        </w:rPr>
        <w:t>各单</w:t>
      </w:r>
      <w:r>
        <w:rPr>
          <w:rFonts w:ascii="仿宋" w:eastAsia="仿宋" w:hAnsi="仿宋" w:cs="仿宋" w:hint="eastAsia"/>
          <w:sz w:val="32"/>
          <w:szCs w:val="32"/>
        </w:rPr>
        <w:t>位、各部门按照方案要求，督促企业针对问题和短板全面开展自查和整改提升。在此基础上，负有安全生产监督管理职责的部门要对辖区内的生产经营单位实施全覆盖、无遗漏检查，建立问题清单和整改台账，做到整改提升一处销号一处，并结合实际针对性完善安全监管措施。</w:t>
      </w:r>
    </w:p>
    <w:p w:rsidR="005D0BE9" w:rsidRDefault="00C51870">
      <w:pPr>
        <w:pStyle w:val="21"/>
        <w:numPr>
          <w:ilvl w:val="0"/>
          <w:numId w:val="1"/>
        </w:numPr>
        <w:spacing w:line="600" w:lineRule="exact"/>
        <w:ind w:leftChars="0" w:left="0" w:firstLineChars="200" w:firstLine="640"/>
        <w:rPr>
          <w:rFonts w:ascii="仿宋" w:eastAsia="仿宋" w:hAnsi="仿宋" w:cs="仿宋"/>
        </w:rPr>
      </w:pPr>
      <w:r>
        <w:rPr>
          <w:rFonts w:ascii="仿宋" w:eastAsia="仿宋" w:hAnsi="仿宋" w:cs="仿宋" w:hint="eastAsia"/>
          <w:lang w:bidi="ar"/>
        </w:rPr>
        <w:t>总结评估阶段（2023年11月至12月底）。</w:t>
      </w:r>
      <w:r>
        <w:rPr>
          <w:rFonts w:ascii="仿宋" w:eastAsia="仿宋" w:hAnsi="仿宋" w:cs="仿宋" w:hint="eastAsia"/>
        </w:rPr>
        <w:t>局将于12月底前组织督查组对各单位、各部门活动开展情况进行全覆盖督导检查，并聘请第三方或者邀请专家对重点企业问题短板排查治理、自查提升情况进行评估，查漏补缺，总结经验做法，巩固提升活动成果。</w:t>
      </w:r>
    </w:p>
    <w:p w:rsidR="005D0BE9" w:rsidRDefault="00C51870">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四、有关要求</w:t>
      </w:r>
    </w:p>
    <w:p w:rsidR="005D0BE9" w:rsidRDefault="00C51870">
      <w:pPr>
        <w:pStyle w:val="2"/>
        <w:spacing w:line="600" w:lineRule="exact"/>
        <w:ind w:leftChars="0" w:left="0" w:firstLineChars="200" w:firstLine="640"/>
        <w:rPr>
          <w:rFonts w:ascii="仿宋" w:eastAsia="仿宋" w:hAnsi="仿宋" w:cs="仿宋"/>
          <w:sz w:val="32"/>
          <w:szCs w:val="32"/>
        </w:rPr>
      </w:pPr>
      <w:r>
        <w:rPr>
          <w:rFonts w:ascii="仿宋" w:eastAsia="仿宋" w:hAnsi="仿宋" w:cs="仿宋" w:hint="eastAsia"/>
          <w:sz w:val="32"/>
          <w:szCs w:val="32"/>
          <w:lang w:bidi="ar"/>
        </w:rPr>
        <w:t>（一）加强组织领导。</w:t>
      </w:r>
      <w:r>
        <w:rPr>
          <w:rFonts w:ascii="仿宋" w:eastAsia="仿宋" w:hAnsi="仿宋" w:cs="仿宋" w:hint="eastAsia"/>
          <w:sz w:val="32"/>
          <w:szCs w:val="32"/>
        </w:rPr>
        <w:t>为加强对“强基础、补短板、铸安提质年”活动的组织领导，局成立主要负责人任组长、各分管负责人任副组长、机关有关股室和局属有关单位负责人为成员的领导小组，领导小组办公室设在局综合运输股。各单位、各部门要高度重视，进一步细化方案，加强对活动的组织领导，主要负责同志要亲自部署，亲自指挥，分管负责同志要具体负责、靠前落实，确保活动扎实开展，取得实效。</w:t>
      </w:r>
    </w:p>
    <w:p w:rsidR="005D0BE9" w:rsidRDefault="00C51870">
      <w:pPr>
        <w:pStyle w:val="2"/>
        <w:spacing w:line="600" w:lineRule="exact"/>
        <w:ind w:leftChars="0" w:left="0"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（二）加强督导评价。</w:t>
      </w:r>
      <w:r>
        <w:rPr>
          <w:rFonts w:ascii="仿宋" w:eastAsia="仿宋" w:hAnsi="仿宋" w:cs="仿宋" w:hint="eastAsia"/>
          <w:sz w:val="32"/>
          <w:szCs w:val="32"/>
        </w:rPr>
        <w:t>局属各有关单位要认真履行行业监管责任，切实加强对本行业活动的指导协调和监督检查，规范各生产经营单位的行为，维护安全生产秩序。活动开展期间，区局将以局领导带队督导，采取“四不两直”随机抽查等形式，不定期对各单位活动开展情况进行明察暗访，对思想不重视、责任不落实、行动开展不得力、整改措施不到位、整治成效不明显的单位，将进行安全生产约谈并给予通报批评。对隐患问题整改不到位而导致生产安全事故的，将严肃追究有关责任人的责任。</w:t>
      </w:r>
    </w:p>
    <w:p w:rsidR="005D0BE9" w:rsidRDefault="00C5187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（三）加强信息报送。</w:t>
      </w:r>
      <w:r>
        <w:rPr>
          <w:rFonts w:ascii="仿宋" w:eastAsia="仿宋" w:hAnsi="仿宋" w:cs="仿宋" w:hint="eastAsia"/>
          <w:sz w:val="32"/>
          <w:szCs w:val="32"/>
        </w:rPr>
        <w:t>各单位、各部门要加强对活动开展情况的阶段性总结，请各单位、各部门于3月31日前报送活动联络人信息表（附件2），每月2日前上报月专项行动月报表（附件3）。5月底、10月底上报本行业企业基本情况摸底表（见附件4），6月25日、9月25日前报送阶段性工作进展情况统计表（附件5、附件6、附件7、附件8）和阶段性工作小结（包括经验做法、负面典型案例等），12月6日前报送阶段性工作进展情况工作进展统计表（附件5-附件8）和工作总结。</w:t>
      </w:r>
    </w:p>
    <w:p w:rsidR="005D0BE9" w:rsidRDefault="00C51870">
      <w:pPr>
        <w:spacing w:line="600" w:lineRule="exact"/>
        <w:ind w:leftChars="304" w:left="958" w:hangingChars="100" w:hanging="320"/>
        <w:rPr>
          <w:rFonts w:ascii="仿宋" w:eastAsia="仿宋" w:hAnsi="仿宋" w:cs="仿宋"/>
          <w:sz w:val="32"/>
          <w:szCs w:val="32"/>
          <w:lang w:bidi="ar"/>
        </w:rPr>
      </w:pPr>
      <w:r>
        <w:rPr>
          <w:rFonts w:ascii="仿宋" w:eastAsia="仿宋" w:hAnsi="仿宋" w:cs="仿宋" w:hint="eastAsia"/>
          <w:sz w:val="32"/>
          <w:szCs w:val="32"/>
          <w:lang w:bidi="ar"/>
        </w:rPr>
        <w:t>联系人：</w:t>
      </w:r>
      <w:r>
        <w:rPr>
          <w:rFonts w:ascii="仿宋" w:eastAsia="仿宋" w:hAnsi="仿宋" w:cs="仿宋" w:hint="eastAsia"/>
          <w:sz w:val="32"/>
          <w:szCs w:val="32"/>
        </w:rPr>
        <w:t>李可、王欢</w:t>
      </w:r>
      <w:r>
        <w:rPr>
          <w:rFonts w:ascii="仿宋" w:eastAsia="仿宋" w:hAnsi="仿宋" w:cs="仿宋" w:hint="eastAsia"/>
          <w:sz w:val="32"/>
          <w:szCs w:val="32"/>
          <w:lang w:bidi="ar"/>
        </w:rPr>
        <w:t>；联系方式：3926791;</w:t>
      </w:r>
    </w:p>
    <w:p w:rsidR="005D0BE9" w:rsidRDefault="00C51870">
      <w:pPr>
        <w:spacing w:line="600" w:lineRule="exact"/>
        <w:ind w:leftChars="304" w:left="958" w:hangingChars="100" w:hanging="320"/>
        <w:rPr>
          <w:rFonts w:ascii="仿宋" w:eastAsia="仿宋" w:hAnsi="仿宋" w:cs="仿宋"/>
          <w:sz w:val="32"/>
          <w:szCs w:val="32"/>
          <w:lang w:bidi="ar"/>
        </w:rPr>
      </w:pPr>
      <w:r>
        <w:rPr>
          <w:rFonts w:ascii="仿宋" w:eastAsia="仿宋" w:hAnsi="仿宋" w:cs="仿宋" w:hint="eastAsia"/>
          <w:sz w:val="32"/>
          <w:szCs w:val="32"/>
          <w:lang w:bidi="ar"/>
        </w:rPr>
        <w:t>邮  箱：</w:t>
      </w:r>
      <w:hyperlink r:id="rId9" w:history="1">
        <w:r>
          <w:rPr>
            <w:rStyle w:val="aa"/>
            <w:rFonts w:ascii="仿宋" w:eastAsia="仿宋" w:hAnsi="仿宋" w:cs="仿宋" w:hint="eastAsia"/>
            <w:color w:val="auto"/>
            <w:sz w:val="32"/>
            <w:szCs w:val="32"/>
            <w:u w:val="none"/>
            <w:lang w:bidi="ar"/>
          </w:rPr>
          <w:t>yqjtjzhk@163.com。</w:t>
        </w:r>
      </w:hyperlink>
    </w:p>
    <w:p w:rsidR="005D0BE9" w:rsidRDefault="005D0BE9" w:rsidP="001645E4">
      <w:pPr>
        <w:pStyle w:val="21"/>
        <w:ind w:left="420"/>
      </w:pPr>
    </w:p>
    <w:p w:rsidR="005D0BE9" w:rsidRDefault="00C51870">
      <w:pPr>
        <w:pStyle w:val="a7"/>
        <w:spacing w:line="600" w:lineRule="exact"/>
        <w:ind w:leftChars="304" w:left="1918" w:hangingChars="400" w:hanging="1280"/>
        <w:rPr>
          <w:rFonts w:ascii="仿宋" w:eastAsia="仿宋" w:hAnsi="仿宋" w:cs="仿宋"/>
          <w:sz w:val="32"/>
          <w:szCs w:val="32"/>
        </w:rPr>
      </w:pPr>
      <w:r>
        <w:rPr>
          <w:rFonts w:ascii="仿宋" w:eastAsia="仿宋" w:hAnsi="仿宋" w:cs="仿宋" w:hint="eastAsia"/>
          <w:sz w:val="32"/>
          <w:szCs w:val="32"/>
        </w:rPr>
        <w:t>附件：1.埇桥区交通运输局“强基础、补短板、铸安提质年”活动领导小组</w:t>
      </w:r>
    </w:p>
    <w:p w:rsidR="005D0BE9" w:rsidRDefault="00C51870">
      <w:pPr>
        <w:pStyle w:val="a7"/>
        <w:numPr>
          <w:ilvl w:val="0"/>
          <w:numId w:val="2"/>
        </w:numPr>
        <w:tabs>
          <w:tab w:val="clear" w:pos="312"/>
        </w:tabs>
        <w:spacing w:line="600" w:lineRule="exact"/>
        <w:ind w:firstLineChars="500" w:firstLine="1600"/>
        <w:rPr>
          <w:rFonts w:ascii="仿宋" w:eastAsia="仿宋" w:hAnsi="仿宋" w:cs="仿宋"/>
          <w:sz w:val="32"/>
          <w:szCs w:val="32"/>
        </w:rPr>
      </w:pPr>
      <w:r>
        <w:rPr>
          <w:rFonts w:ascii="仿宋" w:eastAsia="仿宋" w:hAnsi="仿宋" w:cs="仿宋" w:hint="eastAsia"/>
          <w:sz w:val="32"/>
          <w:szCs w:val="32"/>
        </w:rPr>
        <w:lastRenderedPageBreak/>
        <w:t>“强基础、补短板、铸安提质年”活动联络</w:t>
      </w:r>
    </w:p>
    <w:p w:rsidR="005D0BE9" w:rsidRDefault="00C51870">
      <w:pPr>
        <w:pStyle w:val="a7"/>
        <w:spacing w:line="600" w:lineRule="exact"/>
        <w:ind w:firstLineChars="700" w:firstLine="2240"/>
        <w:rPr>
          <w:rFonts w:ascii="仿宋" w:eastAsia="仿宋" w:hAnsi="仿宋" w:cs="仿宋"/>
          <w:sz w:val="32"/>
          <w:szCs w:val="32"/>
        </w:rPr>
      </w:pPr>
      <w:r>
        <w:rPr>
          <w:rFonts w:ascii="仿宋" w:eastAsia="仿宋" w:hAnsi="仿宋" w:cs="仿宋" w:hint="eastAsia"/>
          <w:sz w:val="32"/>
          <w:szCs w:val="32"/>
        </w:rPr>
        <w:t>人信息表</w:t>
      </w:r>
    </w:p>
    <w:p w:rsidR="005D0BE9" w:rsidRDefault="00C51870">
      <w:pPr>
        <w:pStyle w:val="a7"/>
        <w:spacing w:line="600" w:lineRule="exact"/>
        <w:ind w:firstLineChars="500" w:firstLine="1600"/>
        <w:rPr>
          <w:rFonts w:ascii="仿宋" w:eastAsia="仿宋" w:hAnsi="仿宋" w:cs="仿宋"/>
          <w:sz w:val="32"/>
          <w:szCs w:val="32"/>
        </w:rPr>
      </w:pPr>
      <w:r>
        <w:rPr>
          <w:rFonts w:ascii="仿宋" w:eastAsia="仿宋" w:hAnsi="仿宋" w:cs="仿宋" w:hint="eastAsia"/>
          <w:sz w:val="32"/>
          <w:szCs w:val="32"/>
        </w:rPr>
        <w:t>3.“强基础、补短板、铸安提质年”活动月报表</w:t>
      </w:r>
    </w:p>
    <w:p w:rsidR="005D0BE9" w:rsidRDefault="00C51870">
      <w:pPr>
        <w:pStyle w:val="2"/>
        <w:spacing w:line="600" w:lineRule="exact"/>
        <w:ind w:leftChars="760" w:left="2236" w:hangingChars="200" w:hanging="640"/>
        <w:rPr>
          <w:rFonts w:ascii="仿宋" w:eastAsia="仿宋" w:hAnsi="仿宋" w:cs="仿宋"/>
          <w:sz w:val="32"/>
          <w:szCs w:val="32"/>
        </w:rPr>
      </w:pPr>
      <w:r>
        <w:rPr>
          <w:rFonts w:ascii="仿宋" w:eastAsia="仿宋" w:hAnsi="仿宋" w:cs="仿宋" w:hint="eastAsia"/>
          <w:sz w:val="32"/>
          <w:szCs w:val="32"/>
        </w:rPr>
        <w:t>4.“强基础、补短板、铸安提质年”企业基本情况摸底表</w:t>
      </w:r>
    </w:p>
    <w:p w:rsidR="005D0BE9" w:rsidRDefault="00C51870">
      <w:pPr>
        <w:pStyle w:val="a3"/>
        <w:spacing w:beforeAutospacing="0" w:afterAutospacing="0" w:line="600" w:lineRule="exact"/>
        <w:ind w:firstLineChars="500" w:firstLine="1600"/>
        <w:rPr>
          <w:rFonts w:ascii="仿宋" w:eastAsia="仿宋" w:hAnsi="仿宋" w:cs="仿宋"/>
          <w:kern w:val="2"/>
          <w:sz w:val="32"/>
          <w:szCs w:val="32"/>
        </w:rPr>
      </w:pPr>
      <w:r>
        <w:rPr>
          <w:rFonts w:ascii="仿宋" w:eastAsia="仿宋" w:hAnsi="仿宋" w:cs="仿宋" w:hint="eastAsia"/>
          <w:sz w:val="32"/>
          <w:szCs w:val="32"/>
        </w:rPr>
        <w:t>5.</w:t>
      </w:r>
      <w:r>
        <w:rPr>
          <w:rFonts w:ascii="仿宋" w:eastAsia="仿宋" w:hAnsi="仿宋" w:cs="仿宋" w:hint="eastAsia"/>
          <w:kern w:val="2"/>
          <w:sz w:val="32"/>
          <w:szCs w:val="32"/>
        </w:rPr>
        <w:t>企业安全生产主体责任提升工作情况统计表</w:t>
      </w:r>
    </w:p>
    <w:p w:rsidR="005D0BE9" w:rsidRDefault="00C51870">
      <w:pPr>
        <w:pStyle w:val="a3"/>
        <w:spacing w:beforeAutospacing="0" w:afterAutospacing="0" w:line="600" w:lineRule="exact"/>
        <w:ind w:firstLineChars="500" w:firstLine="160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kern w:val="2"/>
          <w:sz w:val="32"/>
          <w:szCs w:val="32"/>
        </w:rPr>
        <w:t>重点领域安全基层基础提升工作情况统计表</w:t>
      </w:r>
    </w:p>
    <w:p w:rsidR="005D0BE9" w:rsidRDefault="00C51870">
      <w:pPr>
        <w:pStyle w:val="a3"/>
        <w:spacing w:beforeAutospacing="0" w:afterAutospacing="0" w:line="600" w:lineRule="exact"/>
        <w:ind w:firstLineChars="500" w:firstLine="1600"/>
        <w:rPr>
          <w:rFonts w:ascii="仿宋" w:eastAsia="仿宋" w:hAnsi="仿宋" w:cs="仿宋"/>
          <w:kern w:val="2"/>
          <w:sz w:val="32"/>
          <w:szCs w:val="32"/>
        </w:rPr>
      </w:pPr>
      <w:r>
        <w:rPr>
          <w:rFonts w:ascii="仿宋" w:eastAsia="仿宋" w:hAnsi="仿宋" w:cs="仿宋" w:hint="eastAsia"/>
          <w:sz w:val="32"/>
          <w:szCs w:val="32"/>
        </w:rPr>
        <w:t>7.</w:t>
      </w:r>
      <w:r>
        <w:rPr>
          <w:rFonts w:ascii="仿宋" w:eastAsia="仿宋" w:hAnsi="仿宋" w:cs="仿宋" w:hint="eastAsia"/>
          <w:kern w:val="2"/>
          <w:sz w:val="32"/>
          <w:szCs w:val="32"/>
        </w:rPr>
        <w:t>从业人员安全发展理念提升工作情况统计表</w:t>
      </w:r>
    </w:p>
    <w:p w:rsidR="005D0BE9" w:rsidRDefault="00C51870">
      <w:pPr>
        <w:spacing w:line="600" w:lineRule="exact"/>
        <w:ind w:firstLineChars="500" w:firstLine="1600"/>
        <w:rPr>
          <w:rFonts w:ascii="仿宋" w:eastAsia="仿宋" w:hAnsi="仿宋" w:cs="仿宋"/>
          <w:sz w:val="32"/>
          <w:szCs w:val="32"/>
        </w:rPr>
      </w:pPr>
      <w:r>
        <w:rPr>
          <w:rFonts w:ascii="仿宋" w:eastAsia="仿宋" w:hAnsi="仿宋" w:cs="仿宋" w:hint="eastAsia"/>
          <w:sz w:val="32"/>
          <w:szCs w:val="32"/>
        </w:rPr>
        <w:t>8.行业安全监管能力手段提升工作情况统计表</w:t>
      </w:r>
    </w:p>
    <w:p w:rsidR="005D0BE9" w:rsidRDefault="005D0BE9">
      <w:pPr>
        <w:pStyle w:val="2"/>
        <w:spacing w:line="600" w:lineRule="exact"/>
        <w:ind w:leftChars="760" w:left="1916" w:hangingChars="100" w:hanging="320"/>
        <w:rPr>
          <w:rFonts w:ascii="仿宋_GB2312" w:eastAsia="仿宋_GB2312" w:hAnsi="仿宋_GB2312" w:cs="仿宋_GB2312"/>
          <w:color w:val="000000" w:themeColor="text1"/>
          <w:sz w:val="32"/>
          <w:szCs w:val="32"/>
        </w:rPr>
      </w:pPr>
    </w:p>
    <w:p w:rsidR="005D0BE9" w:rsidRDefault="005D0BE9">
      <w:pPr>
        <w:spacing w:line="600" w:lineRule="exact"/>
        <w:rPr>
          <w:rFonts w:ascii="仿宋_GB2312" w:eastAsia="仿宋_GB2312" w:hAnsi="Times New Roman" w:cs="Times New Roman"/>
          <w:color w:val="000000" w:themeColor="text1"/>
          <w:sz w:val="32"/>
          <w:szCs w:val="32"/>
        </w:rPr>
      </w:pPr>
    </w:p>
    <w:p w:rsidR="005D0BE9" w:rsidRDefault="005D0BE9">
      <w:pPr>
        <w:spacing w:line="600" w:lineRule="exact"/>
        <w:rPr>
          <w:rFonts w:ascii="仿宋_GB2312" w:eastAsia="仿宋_GB2312" w:hAnsi="Times New Roman" w:cs="Times New Roman"/>
          <w:color w:val="000000" w:themeColor="text1"/>
          <w:sz w:val="32"/>
          <w:szCs w:val="32"/>
        </w:rPr>
      </w:pPr>
    </w:p>
    <w:p w:rsidR="005D0BE9" w:rsidRDefault="005D0BE9" w:rsidP="001645E4">
      <w:pPr>
        <w:pStyle w:val="2"/>
        <w:ind w:left="559" w:firstLine="480"/>
        <w:rPr>
          <w:rFonts w:ascii="仿宋_GB2312" w:eastAsia="仿宋_GB2312" w:hAnsi="Times New Roman" w:cs="Times New Roman"/>
          <w:color w:val="000000" w:themeColor="text1"/>
          <w:sz w:val="32"/>
          <w:szCs w:val="32"/>
        </w:rPr>
      </w:pPr>
    </w:p>
    <w:p w:rsidR="005D0BE9" w:rsidRDefault="005D0BE9">
      <w:pPr>
        <w:rPr>
          <w:rFonts w:ascii="仿宋_GB2312" w:eastAsia="仿宋_GB2312" w:hAnsi="Times New Roman" w:cs="Times New Roman"/>
          <w:color w:val="000000" w:themeColor="text1"/>
          <w:sz w:val="32"/>
          <w:szCs w:val="32"/>
        </w:rPr>
      </w:pPr>
    </w:p>
    <w:p w:rsidR="005D0BE9" w:rsidRDefault="005D0BE9" w:rsidP="001645E4">
      <w:pPr>
        <w:pStyle w:val="2"/>
        <w:ind w:left="559" w:firstLine="480"/>
        <w:rPr>
          <w:rFonts w:ascii="仿宋_GB2312" w:eastAsia="仿宋_GB2312" w:hAnsi="Times New Roman" w:cs="Times New Roman"/>
          <w:color w:val="000000" w:themeColor="text1"/>
          <w:sz w:val="32"/>
          <w:szCs w:val="32"/>
        </w:rPr>
      </w:pPr>
    </w:p>
    <w:p w:rsidR="005D0BE9" w:rsidRDefault="005D0BE9">
      <w:pPr>
        <w:rPr>
          <w:rFonts w:ascii="仿宋_GB2312" w:eastAsia="仿宋_GB2312" w:hAnsi="Times New Roman" w:cs="Times New Roman"/>
          <w:color w:val="000000" w:themeColor="text1"/>
          <w:sz w:val="32"/>
          <w:szCs w:val="32"/>
        </w:rPr>
      </w:pPr>
    </w:p>
    <w:p w:rsidR="005D0BE9" w:rsidRDefault="005D0BE9" w:rsidP="001645E4">
      <w:pPr>
        <w:pStyle w:val="2"/>
        <w:ind w:left="559" w:firstLine="480"/>
        <w:rPr>
          <w:rFonts w:ascii="仿宋_GB2312" w:eastAsia="仿宋_GB2312" w:hAnsi="Times New Roman" w:cs="Times New Roman"/>
          <w:color w:val="000000" w:themeColor="text1"/>
          <w:sz w:val="32"/>
          <w:szCs w:val="32"/>
        </w:rPr>
      </w:pPr>
    </w:p>
    <w:p w:rsidR="005D0BE9" w:rsidRDefault="005D0BE9">
      <w:pPr>
        <w:rPr>
          <w:rFonts w:ascii="仿宋_GB2312" w:eastAsia="仿宋_GB2312" w:hAnsi="Times New Roman" w:cs="Times New Roman"/>
          <w:color w:val="000000" w:themeColor="text1"/>
          <w:sz w:val="32"/>
          <w:szCs w:val="32"/>
        </w:rPr>
      </w:pPr>
    </w:p>
    <w:p w:rsidR="005D0BE9" w:rsidRDefault="005D0BE9" w:rsidP="001645E4">
      <w:pPr>
        <w:pStyle w:val="2"/>
        <w:ind w:left="559" w:firstLine="480"/>
        <w:rPr>
          <w:rFonts w:ascii="仿宋_GB2312" w:eastAsia="仿宋_GB2312" w:hAnsi="Times New Roman" w:cs="Times New Roman"/>
          <w:color w:val="000000" w:themeColor="text1"/>
          <w:sz w:val="32"/>
          <w:szCs w:val="32"/>
        </w:rPr>
      </w:pPr>
    </w:p>
    <w:p w:rsidR="005D0BE9" w:rsidRDefault="005D0BE9">
      <w:pPr>
        <w:rPr>
          <w:rFonts w:ascii="仿宋_GB2312" w:eastAsia="仿宋_GB2312" w:hAnsi="Times New Roman" w:cs="Times New Roman"/>
          <w:color w:val="000000" w:themeColor="text1"/>
          <w:sz w:val="32"/>
          <w:szCs w:val="32"/>
        </w:rPr>
      </w:pPr>
    </w:p>
    <w:p w:rsidR="005D0BE9" w:rsidRDefault="005D0BE9" w:rsidP="001645E4">
      <w:pPr>
        <w:pStyle w:val="2"/>
        <w:ind w:left="559" w:firstLine="480"/>
        <w:rPr>
          <w:rFonts w:ascii="仿宋_GB2312" w:eastAsia="仿宋_GB2312" w:hAnsi="Times New Roman" w:cs="Times New Roman"/>
          <w:color w:val="000000" w:themeColor="text1"/>
          <w:sz w:val="32"/>
          <w:szCs w:val="32"/>
        </w:rPr>
      </w:pPr>
    </w:p>
    <w:p w:rsidR="005D0BE9" w:rsidRDefault="005D0BE9">
      <w:pPr>
        <w:pStyle w:val="2"/>
        <w:ind w:leftChars="0" w:left="0" w:firstLineChars="0" w:firstLine="0"/>
      </w:pPr>
    </w:p>
    <w:p w:rsidR="005D0BE9" w:rsidRDefault="00C51870">
      <w:pPr>
        <w:spacing w:line="60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附件1</w:t>
      </w:r>
    </w:p>
    <w:p w:rsidR="005D0BE9" w:rsidRDefault="005D0BE9" w:rsidP="001645E4">
      <w:pPr>
        <w:pStyle w:val="21"/>
        <w:ind w:left="420"/>
      </w:pPr>
    </w:p>
    <w:p w:rsidR="005D0BE9" w:rsidRDefault="00C51870">
      <w:pPr>
        <w:pStyle w:val="a7"/>
        <w:spacing w:line="600" w:lineRule="exact"/>
        <w:ind w:firstLineChars="0" w:firstLine="0"/>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埇桥区交通运输局“强基础、补短板、铸安提质年”活动领导小组</w:t>
      </w:r>
    </w:p>
    <w:p w:rsidR="005D0BE9" w:rsidRDefault="005D0BE9">
      <w:pPr>
        <w:ind w:firstLineChars="200" w:firstLine="640"/>
        <w:rPr>
          <w:rFonts w:ascii="仿宋" w:eastAsia="仿宋" w:hAnsi="仿宋" w:cs="仿宋"/>
          <w:sz w:val="32"/>
          <w:szCs w:val="32"/>
        </w:rPr>
      </w:pPr>
    </w:p>
    <w:p w:rsidR="005D0BE9" w:rsidRDefault="00C51870">
      <w:pPr>
        <w:ind w:firstLineChars="200" w:firstLine="640"/>
        <w:rPr>
          <w:rFonts w:ascii="仿宋" w:eastAsia="仿宋" w:hAnsi="仿宋" w:cs="仿宋"/>
          <w:sz w:val="32"/>
          <w:szCs w:val="32"/>
        </w:rPr>
      </w:pPr>
      <w:r>
        <w:rPr>
          <w:rFonts w:ascii="仿宋" w:eastAsia="仿宋" w:hAnsi="仿宋" w:cs="仿宋" w:hint="eastAsia"/>
          <w:sz w:val="32"/>
          <w:szCs w:val="32"/>
        </w:rPr>
        <w:t>组  长：曹鹏程</w:t>
      </w:r>
    </w:p>
    <w:p w:rsidR="005D0BE9" w:rsidRDefault="00C51870">
      <w:pPr>
        <w:ind w:firstLineChars="200" w:firstLine="640"/>
        <w:rPr>
          <w:rFonts w:ascii="仿宋" w:eastAsia="仿宋" w:hAnsi="仿宋" w:cs="仿宋"/>
          <w:sz w:val="32"/>
          <w:szCs w:val="32"/>
        </w:rPr>
      </w:pPr>
      <w:r>
        <w:rPr>
          <w:rFonts w:ascii="仿宋" w:eastAsia="仿宋" w:hAnsi="仿宋" w:cs="仿宋" w:hint="eastAsia"/>
          <w:sz w:val="32"/>
          <w:szCs w:val="32"/>
        </w:rPr>
        <w:t>副组长：刘永、张凯、沙丙德、荣方方</w:t>
      </w:r>
    </w:p>
    <w:p w:rsidR="005D0BE9" w:rsidRDefault="00C51870">
      <w:pPr>
        <w:ind w:leftChars="304" w:left="1918" w:hangingChars="400" w:hanging="1280"/>
        <w:rPr>
          <w:rFonts w:ascii="仿宋" w:eastAsia="仿宋" w:hAnsi="仿宋" w:cs="仿宋"/>
          <w:sz w:val="32"/>
          <w:szCs w:val="32"/>
        </w:rPr>
      </w:pPr>
      <w:r>
        <w:rPr>
          <w:rFonts w:ascii="仿宋" w:eastAsia="仿宋" w:hAnsi="仿宋" w:cs="仿宋" w:hint="eastAsia"/>
          <w:sz w:val="32"/>
          <w:szCs w:val="32"/>
        </w:rPr>
        <w:t>成  员：李磊、苏庆、李可、韩文方、倪清伟、张亭</w:t>
      </w:r>
    </w:p>
    <w:p w:rsidR="005D0BE9" w:rsidRDefault="00C51870">
      <w:pPr>
        <w:ind w:leftChars="912" w:left="1915"/>
        <w:rPr>
          <w:rFonts w:ascii="仿宋" w:eastAsia="仿宋" w:hAnsi="仿宋" w:cs="仿宋"/>
          <w:sz w:val="32"/>
          <w:szCs w:val="32"/>
        </w:rPr>
      </w:pPr>
      <w:r>
        <w:rPr>
          <w:rFonts w:ascii="仿宋" w:eastAsia="仿宋" w:hAnsi="仿宋" w:cs="仿宋" w:hint="eastAsia"/>
          <w:sz w:val="32"/>
          <w:szCs w:val="32"/>
        </w:rPr>
        <w:t>晋怀中、李勇</w:t>
      </w:r>
    </w:p>
    <w:p w:rsidR="005D0BE9" w:rsidRDefault="00C51870">
      <w:pPr>
        <w:ind w:firstLineChars="200" w:firstLine="640"/>
        <w:rPr>
          <w:rFonts w:ascii="仿宋" w:eastAsia="仿宋" w:hAnsi="仿宋" w:cs="仿宋"/>
          <w:sz w:val="32"/>
          <w:szCs w:val="32"/>
        </w:rPr>
      </w:pPr>
      <w:r>
        <w:rPr>
          <w:rFonts w:ascii="仿宋" w:eastAsia="仿宋" w:hAnsi="仿宋" w:cs="仿宋" w:hint="eastAsia"/>
          <w:sz w:val="32"/>
          <w:szCs w:val="32"/>
        </w:rPr>
        <w:t>领导小组下设办公室，刘永同志兼任办公室主任，办公室设在局综合运输股，具体负责日常工作的统筹协调。</w:t>
      </w:r>
    </w:p>
    <w:p w:rsidR="005D0BE9" w:rsidRDefault="005D0BE9" w:rsidP="001645E4">
      <w:pPr>
        <w:pStyle w:val="21"/>
        <w:ind w:left="420"/>
        <w:rPr>
          <w:color w:val="000000" w:themeColor="text1"/>
        </w:rPr>
      </w:pPr>
    </w:p>
    <w:p w:rsidR="005D0BE9" w:rsidRDefault="005D0BE9">
      <w:pPr>
        <w:pStyle w:val="a3"/>
      </w:pPr>
    </w:p>
    <w:p w:rsidR="005D0BE9" w:rsidRDefault="005D0BE9"/>
    <w:p w:rsidR="005D0BE9" w:rsidRDefault="005D0BE9" w:rsidP="001645E4">
      <w:pPr>
        <w:pStyle w:val="21"/>
        <w:ind w:left="420"/>
      </w:pPr>
    </w:p>
    <w:p w:rsidR="005D0BE9" w:rsidRDefault="005D0BE9">
      <w:pPr>
        <w:pStyle w:val="a3"/>
      </w:pPr>
    </w:p>
    <w:p w:rsidR="005D0BE9" w:rsidRDefault="005D0BE9"/>
    <w:p w:rsidR="005D0BE9" w:rsidRDefault="005D0BE9" w:rsidP="001645E4">
      <w:pPr>
        <w:pStyle w:val="21"/>
        <w:ind w:left="420"/>
      </w:pPr>
    </w:p>
    <w:p w:rsidR="005D0BE9" w:rsidRDefault="005D0BE9">
      <w:pPr>
        <w:pStyle w:val="a3"/>
      </w:pPr>
    </w:p>
    <w:p w:rsidR="005D0BE9" w:rsidRDefault="005D0BE9"/>
    <w:p w:rsidR="005D0BE9" w:rsidRDefault="005D0BE9" w:rsidP="001645E4">
      <w:pPr>
        <w:pStyle w:val="21"/>
        <w:ind w:left="420"/>
      </w:pPr>
    </w:p>
    <w:p w:rsidR="005D0BE9" w:rsidRDefault="005D0BE9">
      <w:pPr>
        <w:pStyle w:val="a3"/>
      </w:pPr>
    </w:p>
    <w:p w:rsidR="005D0BE9" w:rsidRDefault="00C51870">
      <w:pPr>
        <w:pStyle w:val="21"/>
        <w:ind w:leftChars="0" w:left="0"/>
        <w:rPr>
          <w:rFonts w:ascii="仿宋" w:eastAsia="仿宋" w:hAnsi="仿宋" w:cs="仿宋"/>
          <w:sz w:val="28"/>
          <w:szCs w:val="28"/>
        </w:rPr>
      </w:pPr>
      <w:r>
        <w:rPr>
          <w:rFonts w:ascii="仿宋" w:eastAsia="仿宋" w:hAnsi="仿宋" w:cs="仿宋" w:hint="eastAsia"/>
          <w:sz w:val="28"/>
          <w:szCs w:val="28"/>
        </w:rPr>
        <w:lastRenderedPageBreak/>
        <w:t>附件2</w:t>
      </w:r>
    </w:p>
    <w:p w:rsidR="005D0BE9" w:rsidRDefault="005D0BE9">
      <w:pPr>
        <w:pStyle w:val="a3"/>
      </w:pPr>
    </w:p>
    <w:p w:rsidR="005D0BE9" w:rsidRDefault="00C51870">
      <w:pPr>
        <w:pStyle w:val="a7"/>
        <w:spacing w:line="520" w:lineRule="exact"/>
        <w:ind w:firstLineChars="0" w:firstLine="0"/>
        <w:jc w:val="center"/>
        <w:rPr>
          <w:rFonts w:ascii="华文中宋" w:eastAsia="华文中宋" w:hAnsi="华文中宋" w:cs="Times New Roman"/>
          <w:b/>
          <w:color w:val="000000" w:themeColor="text1"/>
          <w:sz w:val="44"/>
          <w:szCs w:val="44"/>
        </w:rPr>
      </w:pPr>
      <w:r>
        <w:rPr>
          <w:rFonts w:ascii="华文中宋" w:eastAsia="华文中宋" w:hAnsi="华文中宋" w:cs="Times New Roman"/>
          <w:b/>
          <w:color w:val="000000" w:themeColor="text1"/>
          <w:w w:val="90"/>
          <w:sz w:val="44"/>
          <w:szCs w:val="44"/>
        </w:rPr>
        <w:t>“强基础、补短板、铸安提质年”</w:t>
      </w:r>
      <w:r>
        <w:rPr>
          <w:rFonts w:ascii="华文中宋" w:eastAsia="华文中宋" w:hAnsi="华文中宋" w:cs="Times New Roman"/>
          <w:b/>
          <w:color w:val="000000" w:themeColor="text1"/>
          <w:sz w:val="44"/>
          <w:szCs w:val="44"/>
        </w:rPr>
        <w:t>活动</w:t>
      </w:r>
    </w:p>
    <w:p w:rsidR="005D0BE9" w:rsidRDefault="00C51870">
      <w:pPr>
        <w:pStyle w:val="a7"/>
        <w:spacing w:line="520" w:lineRule="exact"/>
        <w:ind w:firstLineChars="0" w:firstLine="0"/>
        <w:jc w:val="center"/>
        <w:rPr>
          <w:rFonts w:ascii="Times New Roman" w:eastAsia="方正小标宋_GBK" w:hAnsi="Times New Roman" w:cs="Times New Roman"/>
          <w:color w:val="000000" w:themeColor="text1"/>
          <w:sz w:val="44"/>
          <w:szCs w:val="44"/>
        </w:rPr>
      </w:pPr>
      <w:r>
        <w:rPr>
          <w:rFonts w:ascii="华文中宋" w:eastAsia="华文中宋" w:hAnsi="华文中宋" w:cs="Times New Roman"/>
          <w:b/>
          <w:color w:val="000000" w:themeColor="text1"/>
          <w:sz w:val="44"/>
          <w:szCs w:val="44"/>
        </w:rPr>
        <w:t>联络人信息表</w:t>
      </w:r>
    </w:p>
    <w:tbl>
      <w:tblPr>
        <w:tblStyle w:val="a8"/>
        <w:tblpPr w:leftFromText="180" w:rightFromText="180" w:vertAnchor="text" w:horzAnchor="page" w:tblpX="2055" w:tblpY="520"/>
        <w:tblOverlap w:val="never"/>
        <w:tblW w:w="0" w:type="auto"/>
        <w:tblLook w:val="04A0" w:firstRow="1" w:lastRow="0" w:firstColumn="1" w:lastColumn="0" w:noHBand="0" w:noVBand="1"/>
      </w:tblPr>
      <w:tblGrid>
        <w:gridCol w:w="1566"/>
        <w:gridCol w:w="1587"/>
        <w:gridCol w:w="1688"/>
        <w:gridCol w:w="1971"/>
        <w:gridCol w:w="1704"/>
      </w:tblGrid>
      <w:tr w:rsidR="005D0BE9">
        <w:trPr>
          <w:trHeight w:val="1340"/>
        </w:trPr>
        <w:tc>
          <w:tcPr>
            <w:tcW w:w="1566" w:type="dxa"/>
            <w:vAlign w:val="center"/>
          </w:tcPr>
          <w:p w:rsidR="005D0BE9" w:rsidRDefault="00C51870">
            <w:pPr>
              <w:pStyle w:val="a7"/>
              <w:spacing w:line="520" w:lineRule="exact"/>
              <w:ind w:firstLineChars="0" w:firstLine="0"/>
              <w:jc w:val="center"/>
              <w:rPr>
                <w:rFonts w:ascii="仿宋_GB2312" w:eastAsia="仿宋_GB2312" w:hAnsi="Times New Roman" w:cs="Times New Roman"/>
                <w:color w:val="000000" w:themeColor="text1"/>
                <w:sz w:val="32"/>
                <w:szCs w:val="40"/>
              </w:rPr>
            </w:pPr>
            <w:r>
              <w:rPr>
                <w:rFonts w:ascii="仿宋_GB2312" w:eastAsia="仿宋_GB2312" w:hAnsi="Times New Roman" w:cs="Times New Roman" w:hint="eastAsia"/>
                <w:color w:val="000000" w:themeColor="text1"/>
                <w:sz w:val="32"/>
                <w:szCs w:val="40"/>
              </w:rPr>
              <w:t>单位</w:t>
            </w:r>
          </w:p>
        </w:tc>
        <w:tc>
          <w:tcPr>
            <w:tcW w:w="1587" w:type="dxa"/>
            <w:vAlign w:val="center"/>
          </w:tcPr>
          <w:p w:rsidR="005D0BE9" w:rsidRDefault="00C51870">
            <w:pPr>
              <w:pStyle w:val="a7"/>
              <w:spacing w:line="520" w:lineRule="exact"/>
              <w:ind w:firstLineChars="0" w:firstLine="0"/>
              <w:jc w:val="center"/>
              <w:rPr>
                <w:rFonts w:ascii="仿宋_GB2312" w:eastAsia="仿宋_GB2312" w:hAnsi="Times New Roman" w:cs="Times New Roman"/>
                <w:color w:val="000000" w:themeColor="text1"/>
                <w:sz w:val="32"/>
                <w:szCs w:val="40"/>
              </w:rPr>
            </w:pPr>
            <w:r>
              <w:rPr>
                <w:rFonts w:ascii="仿宋_GB2312" w:eastAsia="仿宋_GB2312" w:hAnsi="Times New Roman" w:cs="Times New Roman" w:hint="eastAsia"/>
                <w:color w:val="000000" w:themeColor="text1"/>
                <w:sz w:val="32"/>
                <w:szCs w:val="40"/>
              </w:rPr>
              <w:t>姓名</w:t>
            </w:r>
          </w:p>
        </w:tc>
        <w:tc>
          <w:tcPr>
            <w:tcW w:w="1688" w:type="dxa"/>
            <w:vAlign w:val="center"/>
          </w:tcPr>
          <w:p w:rsidR="005D0BE9" w:rsidRDefault="00C51870">
            <w:pPr>
              <w:pStyle w:val="a7"/>
              <w:spacing w:line="520" w:lineRule="exact"/>
              <w:ind w:firstLineChars="0" w:firstLine="0"/>
              <w:jc w:val="center"/>
              <w:rPr>
                <w:rFonts w:ascii="仿宋_GB2312" w:eastAsia="仿宋_GB2312" w:hAnsi="Times New Roman" w:cs="Times New Roman"/>
                <w:color w:val="000000" w:themeColor="text1"/>
                <w:sz w:val="32"/>
                <w:szCs w:val="40"/>
              </w:rPr>
            </w:pPr>
            <w:r>
              <w:rPr>
                <w:rFonts w:ascii="仿宋_GB2312" w:eastAsia="仿宋_GB2312" w:hAnsi="Times New Roman" w:cs="Times New Roman" w:hint="eastAsia"/>
                <w:color w:val="000000" w:themeColor="text1"/>
                <w:sz w:val="32"/>
                <w:szCs w:val="40"/>
              </w:rPr>
              <w:t>职务</w:t>
            </w:r>
          </w:p>
        </w:tc>
        <w:tc>
          <w:tcPr>
            <w:tcW w:w="1971" w:type="dxa"/>
            <w:vAlign w:val="center"/>
          </w:tcPr>
          <w:p w:rsidR="005D0BE9" w:rsidRDefault="00C51870">
            <w:pPr>
              <w:pStyle w:val="a7"/>
              <w:spacing w:line="520" w:lineRule="exact"/>
              <w:ind w:firstLineChars="0" w:firstLine="0"/>
              <w:jc w:val="center"/>
              <w:rPr>
                <w:rFonts w:ascii="仿宋_GB2312" w:eastAsia="仿宋_GB2312" w:hAnsi="Times New Roman" w:cs="Times New Roman"/>
                <w:color w:val="000000" w:themeColor="text1"/>
                <w:sz w:val="32"/>
                <w:szCs w:val="40"/>
              </w:rPr>
            </w:pPr>
            <w:r>
              <w:rPr>
                <w:rFonts w:ascii="仿宋_GB2312" w:eastAsia="仿宋_GB2312" w:hAnsi="Times New Roman" w:cs="Times New Roman" w:hint="eastAsia"/>
                <w:color w:val="000000" w:themeColor="text1"/>
                <w:sz w:val="32"/>
                <w:szCs w:val="40"/>
              </w:rPr>
              <w:t>固定电话</w:t>
            </w:r>
          </w:p>
        </w:tc>
        <w:tc>
          <w:tcPr>
            <w:tcW w:w="1704" w:type="dxa"/>
            <w:vAlign w:val="center"/>
          </w:tcPr>
          <w:p w:rsidR="005D0BE9" w:rsidRDefault="00C51870">
            <w:pPr>
              <w:pStyle w:val="a7"/>
              <w:spacing w:line="520" w:lineRule="exact"/>
              <w:ind w:firstLineChars="0" w:firstLine="0"/>
              <w:jc w:val="center"/>
              <w:rPr>
                <w:rFonts w:ascii="仿宋_GB2312" w:eastAsia="仿宋_GB2312" w:hAnsi="Times New Roman" w:cs="Times New Roman"/>
                <w:color w:val="000000" w:themeColor="text1"/>
                <w:sz w:val="32"/>
                <w:szCs w:val="40"/>
              </w:rPr>
            </w:pPr>
            <w:r>
              <w:rPr>
                <w:rFonts w:ascii="仿宋_GB2312" w:eastAsia="仿宋_GB2312" w:hAnsi="Times New Roman" w:cs="Times New Roman" w:hint="eastAsia"/>
                <w:color w:val="000000" w:themeColor="text1"/>
                <w:sz w:val="32"/>
                <w:szCs w:val="40"/>
              </w:rPr>
              <w:t>手机号</w:t>
            </w:r>
          </w:p>
        </w:tc>
      </w:tr>
      <w:tr w:rsidR="005D0BE9">
        <w:trPr>
          <w:trHeight w:val="1340"/>
        </w:trPr>
        <w:tc>
          <w:tcPr>
            <w:tcW w:w="1566"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c>
          <w:tcPr>
            <w:tcW w:w="1587"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c>
          <w:tcPr>
            <w:tcW w:w="1688"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c>
          <w:tcPr>
            <w:tcW w:w="1971"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c>
          <w:tcPr>
            <w:tcW w:w="1704"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r>
      <w:tr w:rsidR="005D0BE9">
        <w:trPr>
          <w:trHeight w:val="1365"/>
        </w:trPr>
        <w:tc>
          <w:tcPr>
            <w:tcW w:w="1566"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c>
          <w:tcPr>
            <w:tcW w:w="1587"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c>
          <w:tcPr>
            <w:tcW w:w="1688"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c>
          <w:tcPr>
            <w:tcW w:w="1971"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c>
          <w:tcPr>
            <w:tcW w:w="1704" w:type="dxa"/>
            <w:vAlign w:val="center"/>
          </w:tcPr>
          <w:p w:rsidR="005D0BE9" w:rsidRDefault="005D0BE9">
            <w:pPr>
              <w:pStyle w:val="a7"/>
              <w:spacing w:line="520" w:lineRule="exact"/>
              <w:ind w:firstLineChars="0" w:firstLine="0"/>
              <w:jc w:val="center"/>
              <w:rPr>
                <w:rFonts w:ascii="Times New Roman" w:eastAsia="方正仿宋_GBK" w:hAnsi="Times New Roman" w:cs="Times New Roman"/>
                <w:color w:val="000000" w:themeColor="text1"/>
                <w:sz w:val="32"/>
                <w:szCs w:val="40"/>
              </w:rPr>
            </w:pPr>
          </w:p>
        </w:tc>
      </w:tr>
    </w:tbl>
    <w:p w:rsidR="005D0BE9" w:rsidRDefault="005D0BE9">
      <w:pPr>
        <w:pStyle w:val="a7"/>
        <w:spacing w:line="520" w:lineRule="exact"/>
        <w:ind w:firstLineChars="0" w:firstLine="0"/>
        <w:rPr>
          <w:rFonts w:ascii="Times New Roman" w:eastAsia="方正小标宋_GBK" w:hAnsi="Times New Roman" w:cs="Times New Roman"/>
          <w:color w:val="000000" w:themeColor="text1"/>
          <w:sz w:val="32"/>
          <w:szCs w:val="32"/>
        </w:rPr>
      </w:pPr>
    </w:p>
    <w:p w:rsidR="005D0BE9" w:rsidRDefault="005D0BE9"/>
    <w:p w:rsidR="005D0BE9" w:rsidRDefault="005D0BE9">
      <w:pPr>
        <w:pStyle w:val="21"/>
        <w:ind w:left="420"/>
      </w:pPr>
    </w:p>
    <w:p w:rsidR="005D0BE9" w:rsidRDefault="005D0BE9">
      <w:pPr>
        <w:pStyle w:val="a3"/>
      </w:pPr>
    </w:p>
    <w:p w:rsidR="005D0BE9" w:rsidRDefault="005D0BE9"/>
    <w:p w:rsidR="005D0BE9" w:rsidRDefault="005D0BE9">
      <w:pPr>
        <w:pStyle w:val="21"/>
        <w:ind w:left="420"/>
      </w:pPr>
    </w:p>
    <w:p w:rsidR="005D0BE9" w:rsidRDefault="005D0BE9">
      <w:pPr>
        <w:pStyle w:val="a3"/>
      </w:pPr>
    </w:p>
    <w:p w:rsidR="005D0BE9" w:rsidRDefault="005D0BE9"/>
    <w:p w:rsidR="005D0BE9" w:rsidRDefault="005D0BE9">
      <w:pPr>
        <w:pStyle w:val="21"/>
        <w:ind w:left="420"/>
      </w:pPr>
    </w:p>
    <w:p w:rsidR="005D0BE9" w:rsidRDefault="005D0BE9">
      <w:pPr>
        <w:sectPr w:rsidR="005D0BE9">
          <w:footerReference w:type="default" r:id="rId10"/>
          <w:pgSz w:w="11906" w:h="16838"/>
          <w:pgMar w:top="1440" w:right="1803" w:bottom="1440" w:left="1803" w:header="851" w:footer="992" w:gutter="0"/>
          <w:pgNumType w:fmt="numberInDash" w:start="1"/>
          <w:cols w:space="0"/>
          <w:docGrid w:type="lines" w:linePitch="319"/>
        </w:sectPr>
      </w:pPr>
    </w:p>
    <w:p w:rsidR="005D0BE9" w:rsidRDefault="00C51870">
      <w:pPr>
        <w:pStyle w:val="a3"/>
        <w:rPr>
          <w:rFonts w:ascii="仿宋" w:eastAsia="仿宋" w:hAnsi="仿宋" w:cs="仿宋"/>
          <w:sz w:val="28"/>
          <w:szCs w:val="28"/>
        </w:rPr>
      </w:pPr>
      <w:r>
        <w:rPr>
          <w:rFonts w:ascii="仿宋" w:eastAsia="仿宋" w:hAnsi="仿宋" w:cs="仿宋" w:hint="eastAsia"/>
          <w:sz w:val="28"/>
          <w:szCs w:val="28"/>
        </w:rPr>
        <w:lastRenderedPageBreak/>
        <w:t>附件3</w:t>
      </w:r>
    </w:p>
    <w:p w:rsidR="005D0BE9" w:rsidRDefault="00C51870">
      <w:pPr>
        <w:pStyle w:val="2"/>
        <w:spacing w:line="600" w:lineRule="exact"/>
        <w:ind w:leftChars="0" w:left="0" w:firstLineChars="0" w:firstLine="0"/>
        <w:jc w:val="center"/>
        <w:rPr>
          <w:rFonts w:ascii="华文中宋" w:eastAsia="华文中宋" w:hAnsi="华文中宋" w:cs="方正小标宋简体"/>
          <w:b/>
          <w:sz w:val="44"/>
          <w:szCs w:val="44"/>
        </w:rPr>
      </w:pPr>
      <w:r>
        <w:rPr>
          <w:rFonts w:ascii="华文中宋" w:eastAsia="华文中宋" w:hAnsi="华文中宋" w:cs="方正小标宋_GBK" w:hint="eastAsia"/>
          <w:b/>
          <w:color w:val="000000"/>
          <w:sz w:val="44"/>
          <w:szCs w:val="44"/>
        </w:rPr>
        <w:t>“强基础、补短板、铸安提质年”活动</w:t>
      </w:r>
      <w:r>
        <w:rPr>
          <w:rFonts w:ascii="华文中宋" w:eastAsia="华文中宋" w:hAnsi="华文中宋" w:cs="方正小标宋简体" w:hint="eastAsia"/>
          <w:b/>
          <w:sz w:val="44"/>
          <w:szCs w:val="44"/>
        </w:rPr>
        <w:t>月报表</w:t>
      </w:r>
    </w:p>
    <w:p w:rsidR="005D0BE9" w:rsidRDefault="00C51870">
      <w:pPr>
        <w:pStyle w:val="2"/>
        <w:spacing w:line="560" w:lineRule="exact"/>
        <w:ind w:leftChars="0" w:left="0" w:firstLineChars="0" w:firstLine="0"/>
        <w:rPr>
          <w:rFonts w:ascii="方正楷体简体" w:eastAsia="方正楷体简体" w:hAnsi="方正楷体简体" w:cs="方正楷体简体"/>
          <w:szCs w:val="28"/>
        </w:rPr>
      </w:pPr>
      <w:r>
        <w:rPr>
          <w:rFonts w:ascii="方正楷体简体" w:eastAsia="方正楷体简体" w:hAnsi="方正楷体简体" w:cs="方正楷体简体" w:hint="eastAsia"/>
          <w:szCs w:val="28"/>
        </w:rPr>
        <w:t>填报单位：                              填表人：                      填表日期：</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77"/>
        <w:gridCol w:w="761"/>
        <w:gridCol w:w="963"/>
        <w:gridCol w:w="865"/>
        <w:gridCol w:w="889"/>
        <w:gridCol w:w="1212"/>
        <w:gridCol w:w="811"/>
        <w:gridCol w:w="889"/>
        <w:gridCol w:w="741"/>
        <w:gridCol w:w="870"/>
        <w:gridCol w:w="884"/>
        <w:gridCol w:w="1002"/>
        <w:gridCol w:w="971"/>
        <w:gridCol w:w="1268"/>
      </w:tblGrid>
      <w:tr w:rsidR="005D0BE9">
        <w:trPr>
          <w:trHeight w:val="1149"/>
          <w:jc w:val="center"/>
        </w:trPr>
        <w:tc>
          <w:tcPr>
            <w:tcW w:w="329" w:type="pct"/>
            <w:vMerge w:val="restart"/>
            <w:vAlign w:val="center"/>
          </w:tcPr>
          <w:p w:rsidR="005D0BE9" w:rsidRDefault="005D0BE9">
            <w:pPr>
              <w:spacing w:line="120" w:lineRule="auto"/>
              <w:jc w:val="center"/>
              <w:rPr>
                <w:rFonts w:ascii="宋体" w:eastAsia="宋体" w:hAnsi="宋体" w:cs="宋体"/>
                <w:kern w:val="0"/>
                <w:szCs w:val="21"/>
              </w:rPr>
            </w:pPr>
          </w:p>
          <w:p w:rsidR="005D0BE9" w:rsidRDefault="005D0BE9">
            <w:pPr>
              <w:snapToGrid w:val="0"/>
              <w:jc w:val="center"/>
              <w:rPr>
                <w:rFonts w:ascii="宋体" w:hAnsi="宋体" w:cs="宋体"/>
                <w:kern w:val="0"/>
                <w:szCs w:val="21"/>
              </w:rPr>
            </w:pPr>
          </w:p>
          <w:p w:rsidR="005D0BE9" w:rsidRDefault="005D0BE9">
            <w:pPr>
              <w:snapToGrid w:val="0"/>
              <w:jc w:val="center"/>
              <w:rPr>
                <w:rFonts w:ascii="宋体" w:hAnsi="宋体" w:cs="宋体"/>
                <w:kern w:val="0"/>
                <w:szCs w:val="21"/>
              </w:rPr>
            </w:pPr>
          </w:p>
          <w:p w:rsidR="005D0BE9" w:rsidRDefault="005D0BE9">
            <w:pPr>
              <w:snapToGrid w:val="0"/>
              <w:jc w:val="center"/>
              <w:rPr>
                <w:rFonts w:ascii="宋体" w:hAnsi="宋体" w:cs="宋体"/>
                <w:kern w:val="0"/>
                <w:szCs w:val="21"/>
              </w:rPr>
            </w:pPr>
          </w:p>
          <w:p w:rsidR="005D0BE9" w:rsidRDefault="005D0BE9">
            <w:pPr>
              <w:snapToGrid w:val="0"/>
              <w:jc w:val="center"/>
              <w:rPr>
                <w:rFonts w:ascii="宋体" w:hAnsi="宋体" w:cs="宋体"/>
                <w:kern w:val="0"/>
                <w:szCs w:val="21"/>
              </w:rPr>
            </w:pPr>
          </w:p>
          <w:p w:rsidR="005D0BE9" w:rsidRDefault="005D0BE9">
            <w:pPr>
              <w:snapToGrid w:val="0"/>
              <w:jc w:val="center"/>
              <w:rPr>
                <w:rFonts w:ascii="宋体" w:hAnsi="宋体" w:cs="宋体"/>
                <w:kern w:val="0"/>
                <w:szCs w:val="21"/>
              </w:rPr>
            </w:pPr>
          </w:p>
          <w:p w:rsidR="005D0BE9" w:rsidRDefault="00C51870">
            <w:pPr>
              <w:snapToGrid w:val="0"/>
              <w:jc w:val="center"/>
              <w:rPr>
                <w:rFonts w:ascii="宋体" w:eastAsia="宋体" w:hAnsi="宋体" w:cs="宋体"/>
                <w:kern w:val="0"/>
                <w:szCs w:val="21"/>
              </w:rPr>
            </w:pPr>
            <w:r>
              <w:rPr>
                <w:rFonts w:ascii="宋体" w:hAnsi="宋体" w:cs="宋体" w:hint="eastAsia"/>
                <w:kern w:val="0"/>
                <w:szCs w:val="21"/>
              </w:rPr>
              <w:t>单位</w:t>
            </w:r>
          </w:p>
          <w:p w:rsidR="005D0BE9" w:rsidRDefault="00C51870">
            <w:pPr>
              <w:spacing w:line="300" w:lineRule="exact"/>
              <w:jc w:val="center"/>
              <w:rPr>
                <w:rFonts w:ascii="宋体" w:eastAsia="宋体" w:hAnsi="宋体" w:cs="宋体"/>
                <w:kern w:val="0"/>
                <w:szCs w:val="21"/>
              </w:rPr>
            </w:pPr>
            <w:r>
              <w:rPr>
                <w:rFonts w:ascii="宋体" w:hAnsi="宋体" w:cs="宋体" w:hint="eastAsia"/>
                <w:kern w:val="0"/>
                <w:szCs w:val="21"/>
              </w:rPr>
              <w:t xml:space="preserve">    项目</w:t>
            </w:r>
          </w:p>
        </w:tc>
        <w:tc>
          <w:tcPr>
            <w:tcW w:w="348" w:type="pct"/>
            <w:vMerge w:val="restart"/>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检查组</w:t>
            </w:r>
          </w:p>
        </w:tc>
        <w:tc>
          <w:tcPr>
            <w:tcW w:w="271" w:type="pct"/>
            <w:vMerge w:val="restart"/>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检查</w:t>
            </w:r>
          </w:p>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企业</w:t>
            </w:r>
          </w:p>
        </w:tc>
        <w:tc>
          <w:tcPr>
            <w:tcW w:w="1400" w:type="pct"/>
            <w:gridSpan w:val="4"/>
            <w:vAlign w:val="center"/>
          </w:tcPr>
          <w:p w:rsidR="005D0BE9" w:rsidRDefault="00C51870">
            <w:pPr>
              <w:spacing w:line="300" w:lineRule="exact"/>
              <w:jc w:val="center"/>
              <w:rPr>
                <w:rFonts w:ascii="宋体" w:hAnsi="宋体" w:cs="宋体"/>
                <w:kern w:val="0"/>
                <w:szCs w:val="21"/>
              </w:rPr>
            </w:pPr>
            <w:r>
              <w:rPr>
                <w:rFonts w:ascii="宋体" w:eastAsia="宋体" w:hAnsi="宋体" w:cs="宋体" w:hint="eastAsia"/>
                <w:kern w:val="0"/>
                <w:szCs w:val="21"/>
              </w:rPr>
              <w:t>专项行动开展情况</w:t>
            </w:r>
          </w:p>
        </w:tc>
        <w:tc>
          <w:tcPr>
            <w:tcW w:w="1852" w:type="pct"/>
            <w:gridSpan w:val="6"/>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执法情况</w:t>
            </w:r>
          </w:p>
        </w:tc>
        <w:tc>
          <w:tcPr>
            <w:tcW w:w="798" w:type="pct"/>
            <w:gridSpan w:val="2"/>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问责曝光情况</w:t>
            </w:r>
          </w:p>
        </w:tc>
      </w:tr>
      <w:tr w:rsidR="005D0BE9">
        <w:trPr>
          <w:trHeight w:hRule="exact" w:val="694"/>
          <w:jc w:val="center"/>
        </w:trPr>
        <w:tc>
          <w:tcPr>
            <w:tcW w:w="329"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8"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71"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651" w:type="pct"/>
            <w:gridSpan w:val="2"/>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hAnsi="宋体" w:cs="宋体" w:hint="eastAsia"/>
                <w:kern w:val="0"/>
                <w:szCs w:val="21"/>
              </w:rPr>
              <w:t>一般隐患</w:t>
            </w:r>
          </w:p>
        </w:tc>
        <w:tc>
          <w:tcPr>
            <w:tcW w:w="748" w:type="pct"/>
            <w:gridSpan w:val="2"/>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重大隐患</w:t>
            </w:r>
          </w:p>
        </w:tc>
        <w:tc>
          <w:tcPr>
            <w:tcW w:w="289" w:type="pct"/>
            <w:vMerge w:val="restar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行政</w:t>
            </w:r>
          </w:p>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处罚</w:t>
            </w:r>
          </w:p>
        </w:tc>
        <w:tc>
          <w:tcPr>
            <w:tcW w:w="317" w:type="pct"/>
            <w:vMerge w:val="restar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责令限期整改企业</w:t>
            </w:r>
          </w:p>
        </w:tc>
        <w:tc>
          <w:tcPr>
            <w:tcW w:w="264" w:type="pct"/>
            <w:vMerge w:val="restar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罚款</w:t>
            </w:r>
          </w:p>
        </w:tc>
        <w:tc>
          <w:tcPr>
            <w:tcW w:w="310" w:type="pct"/>
            <w:vMerge w:val="restar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停产</w:t>
            </w:r>
          </w:p>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整顿</w:t>
            </w:r>
          </w:p>
        </w:tc>
        <w:tc>
          <w:tcPr>
            <w:tcW w:w="315" w:type="pct"/>
            <w:vMerge w:val="restar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暂扣吊</w:t>
            </w:r>
          </w:p>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销证照</w:t>
            </w:r>
          </w:p>
        </w:tc>
        <w:tc>
          <w:tcPr>
            <w:tcW w:w="356" w:type="pct"/>
            <w:vMerge w:val="restar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关闭</w:t>
            </w:r>
          </w:p>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取缔</w:t>
            </w:r>
          </w:p>
        </w:tc>
        <w:tc>
          <w:tcPr>
            <w:tcW w:w="346" w:type="pct"/>
            <w:vMerge w:val="restart"/>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曝光</w:t>
            </w:r>
          </w:p>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单位</w:t>
            </w:r>
          </w:p>
        </w:tc>
        <w:tc>
          <w:tcPr>
            <w:tcW w:w="452" w:type="pct"/>
            <w:vMerge w:val="restart"/>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典型案例（详情另报）</w:t>
            </w:r>
          </w:p>
        </w:tc>
      </w:tr>
      <w:tr w:rsidR="005D0BE9">
        <w:trPr>
          <w:trHeight w:hRule="exact" w:val="517"/>
          <w:jc w:val="center"/>
        </w:trPr>
        <w:tc>
          <w:tcPr>
            <w:tcW w:w="329"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8"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71"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3"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排查</w:t>
            </w:r>
          </w:p>
        </w:tc>
        <w:tc>
          <w:tcPr>
            <w:tcW w:w="308"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hAnsi="宋体" w:cs="宋体" w:hint="eastAsia"/>
                <w:kern w:val="0"/>
                <w:szCs w:val="21"/>
              </w:rPr>
              <w:t>整改</w:t>
            </w:r>
          </w:p>
        </w:tc>
        <w:tc>
          <w:tcPr>
            <w:tcW w:w="317"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排查</w:t>
            </w:r>
          </w:p>
        </w:tc>
        <w:tc>
          <w:tcPr>
            <w:tcW w:w="431"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整改</w:t>
            </w:r>
          </w:p>
        </w:tc>
        <w:tc>
          <w:tcPr>
            <w:tcW w:w="289"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7"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64"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0"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5"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56"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6" w:type="pct"/>
            <w:vMerge/>
            <w:vAlign w:val="center"/>
          </w:tcPr>
          <w:p w:rsidR="005D0BE9" w:rsidRDefault="005D0BE9">
            <w:pPr>
              <w:spacing w:line="300" w:lineRule="exact"/>
              <w:jc w:val="center"/>
              <w:rPr>
                <w:rFonts w:ascii="宋体" w:eastAsia="宋体" w:hAnsi="宋体" w:cs="宋体"/>
                <w:kern w:val="0"/>
                <w:szCs w:val="21"/>
              </w:rPr>
            </w:pPr>
          </w:p>
        </w:tc>
        <w:tc>
          <w:tcPr>
            <w:tcW w:w="452" w:type="pct"/>
            <w:vMerge/>
            <w:vAlign w:val="center"/>
          </w:tcPr>
          <w:p w:rsidR="005D0BE9" w:rsidRDefault="005D0BE9">
            <w:pPr>
              <w:spacing w:line="300" w:lineRule="exact"/>
              <w:jc w:val="center"/>
              <w:rPr>
                <w:rFonts w:ascii="宋体" w:eastAsia="宋体" w:hAnsi="宋体" w:cs="宋体"/>
                <w:kern w:val="0"/>
                <w:szCs w:val="21"/>
              </w:rPr>
            </w:pPr>
          </w:p>
        </w:tc>
      </w:tr>
      <w:tr w:rsidR="005D0BE9">
        <w:trPr>
          <w:trHeight w:hRule="exact" w:val="413"/>
          <w:jc w:val="center"/>
        </w:trPr>
        <w:tc>
          <w:tcPr>
            <w:tcW w:w="329" w:type="pct"/>
            <w:vMerge/>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8"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hAnsi="宋体" w:cs="宋体" w:hint="eastAsia"/>
                <w:kern w:val="0"/>
                <w:szCs w:val="21"/>
              </w:rPr>
              <w:t>（个）</w:t>
            </w:r>
          </w:p>
        </w:tc>
        <w:tc>
          <w:tcPr>
            <w:tcW w:w="271"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（家）</w:t>
            </w:r>
          </w:p>
        </w:tc>
        <w:tc>
          <w:tcPr>
            <w:tcW w:w="343"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r>
              <w:rPr>
                <w:rFonts w:ascii="宋体" w:hAnsi="宋体" w:cs="宋体" w:hint="eastAsia"/>
                <w:kern w:val="0"/>
                <w:szCs w:val="21"/>
              </w:rPr>
              <w:t>个</w:t>
            </w:r>
            <w:r>
              <w:rPr>
                <w:rFonts w:ascii="宋体" w:eastAsia="宋体" w:hAnsi="宋体" w:cs="宋体" w:hint="eastAsia"/>
                <w:kern w:val="0"/>
                <w:szCs w:val="21"/>
              </w:rPr>
              <w:t>）</w:t>
            </w:r>
          </w:p>
        </w:tc>
        <w:tc>
          <w:tcPr>
            <w:tcW w:w="308"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r>
              <w:rPr>
                <w:rFonts w:ascii="宋体" w:hAnsi="宋体" w:cs="宋体" w:hint="eastAsia"/>
                <w:kern w:val="0"/>
                <w:szCs w:val="21"/>
              </w:rPr>
              <w:t>个</w:t>
            </w:r>
            <w:r>
              <w:rPr>
                <w:rFonts w:ascii="宋体" w:eastAsia="宋体" w:hAnsi="宋体" w:cs="宋体" w:hint="eastAsia"/>
                <w:kern w:val="0"/>
                <w:szCs w:val="21"/>
              </w:rPr>
              <w:t>）</w:t>
            </w:r>
          </w:p>
        </w:tc>
        <w:tc>
          <w:tcPr>
            <w:tcW w:w="317"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（项）</w:t>
            </w:r>
          </w:p>
        </w:tc>
        <w:tc>
          <w:tcPr>
            <w:tcW w:w="431"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（项）</w:t>
            </w:r>
          </w:p>
        </w:tc>
        <w:tc>
          <w:tcPr>
            <w:tcW w:w="289"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r>
              <w:rPr>
                <w:rFonts w:ascii="宋体" w:hAnsi="宋体" w:cs="宋体" w:hint="eastAsia"/>
                <w:kern w:val="0"/>
                <w:szCs w:val="21"/>
              </w:rPr>
              <w:t>次</w:t>
            </w:r>
            <w:r>
              <w:rPr>
                <w:rFonts w:ascii="宋体" w:eastAsia="宋体" w:hAnsi="宋体" w:cs="宋体" w:hint="eastAsia"/>
                <w:kern w:val="0"/>
                <w:szCs w:val="21"/>
              </w:rPr>
              <w:t>）</w:t>
            </w:r>
          </w:p>
        </w:tc>
        <w:tc>
          <w:tcPr>
            <w:tcW w:w="317"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（家）</w:t>
            </w:r>
          </w:p>
        </w:tc>
        <w:tc>
          <w:tcPr>
            <w:tcW w:w="264"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（万元）</w:t>
            </w:r>
          </w:p>
        </w:tc>
        <w:tc>
          <w:tcPr>
            <w:tcW w:w="310"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（家）</w:t>
            </w:r>
          </w:p>
        </w:tc>
        <w:tc>
          <w:tcPr>
            <w:tcW w:w="315"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（个）</w:t>
            </w:r>
          </w:p>
        </w:tc>
        <w:tc>
          <w:tcPr>
            <w:tcW w:w="356" w:type="pct"/>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（家）</w:t>
            </w:r>
          </w:p>
        </w:tc>
        <w:tc>
          <w:tcPr>
            <w:tcW w:w="346" w:type="pct"/>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（家）</w:t>
            </w:r>
          </w:p>
        </w:tc>
        <w:tc>
          <w:tcPr>
            <w:tcW w:w="452" w:type="pct"/>
            <w:vAlign w:val="center"/>
          </w:tcPr>
          <w:p w:rsidR="005D0BE9" w:rsidRDefault="00C51870">
            <w:pPr>
              <w:spacing w:line="300" w:lineRule="exact"/>
              <w:jc w:val="center"/>
              <w:rPr>
                <w:rFonts w:ascii="宋体" w:eastAsia="宋体" w:hAnsi="宋体" w:cs="宋体"/>
                <w:kern w:val="0"/>
                <w:szCs w:val="21"/>
              </w:rPr>
            </w:pPr>
            <w:r>
              <w:rPr>
                <w:rFonts w:ascii="宋体" w:hAnsi="宋体" w:cs="宋体" w:hint="eastAsia"/>
                <w:kern w:val="0"/>
                <w:szCs w:val="21"/>
              </w:rPr>
              <w:t>（个）</w:t>
            </w:r>
          </w:p>
        </w:tc>
      </w:tr>
      <w:tr w:rsidR="005D0BE9">
        <w:trPr>
          <w:trHeight w:hRule="exact" w:val="419"/>
          <w:jc w:val="center"/>
        </w:trPr>
        <w:tc>
          <w:tcPr>
            <w:tcW w:w="3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hAnsi="宋体" w:cs="宋体" w:hint="eastAsia"/>
                <w:kern w:val="0"/>
                <w:szCs w:val="21"/>
              </w:rPr>
              <w:t>企业自查</w:t>
            </w:r>
          </w:p>
        </w:tc>
        <w:tc>
          <w:tcPr>
            <w:tcW w:w="3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4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p>
        </w:tc>
        <w:tc>
          <w:tcPr>
            <w:tcW w:w="3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p>
        </w:tc>
        <w:tc>
          <w:tcPr>
            <w:tcW w:w="2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p>
        </w:tc>
        <w:tc>
          <w:tcPr>
            <w:tcW w:w="3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p>
        </w:tc>
        <w:tc>
          <w:tcPr>
            <w:tcW w:w="3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p>
        </w:tc>
        <w:tc>
          <w:tcPr>
            <w:tcW w:w="346" w:type="pct"/>
            <w:tcBorders>
              <w:top w:val="single" w:sz="4" w:space="0" w:color="auto"/>
              <w:left w:val="single" w:sz="4" w:space="0" w:color="auto"/>
              <w:bottom w:val="single" w:sz="4" w:space="0" w:color="auto"/>
              <w:right w:val="single" w:sz="4" w:space="0" w:color="auto"/>
            </w:tcBorders>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p>
        </w:tc>
        <w:tc>
          <w:tcPr>
            <w:tcW w:w="452" w:type="pct"/>
            <w:tcBorders>
              <w:top w:val="single" w:sz="4" w:space="0" w:color="auto"/>
              <w:left w:val="single" w:sz="4" w:space="0" w:color="auto"/>
              <w:bottom w:val="single" w:sz="4" w:space="0" w:color="auto"/>
              <w:right w:val="single" w:sz="4" w:space="0" w:color="auto"/>
            </w:tcBorders>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w:t>
            </w:r>
          </w:p>
        </w:tc>
      </w:tr>
      <w:tr w:rsidR="005D0BE9">
        <w:trPr>
          <w:trHeight w:hRule="exact" w:val="419"/>
          <w:jc w:val="center"/>
        </w:trPr>
        <w:tc>
          <w:tcPr>
            <w:tcW w:w="3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监管检查</w:t>
            </w:r>
          </w:p>
        </w:tc>
        <w:tc>
          <w:tcPr>
            <w:tcW w:w="3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4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6" w:type="pct"/>
            <w:tcBorders>
              <w:top w:val="single" w:sz="4" w:space="0" w:color="auto"/>
              <w:left w:val="single" w:sz="4" w:space="0" w:color="auto"/>
              <w:bottom w:val="single" w:sz="4" w:space="0" w:color="auto"/>
              <w:right w:val="single" w:sz="4" w:space="0" w:color="auto"/>
            </w:tcBorders>
          </w:tcPr>
          <w:p w:rsidR="005D0BE9" w:rsidRDefault="005D0BE9">
            <w:pPr>
              <w:spacing w:line="300" w:lineRule="exact"/>
              <w:jc w:val="center"/>
              <w:rPr>
                <w:rFonts w:ascii="宋体" w:eastAsia="宋体" w:hAnsi="宋体" w:cs="宋体"/>
                <w:kern w:val="0"/>
                <w:szCs w:val="21"/>
              </w:rPr>
            </w:pPr>
          </w:p>
        </w:tc>
        <w:tc>
          <w:tcPr>
            <w:tcW w:w="452" w:type="pct"/>
            <w:tcBorders>
              <w:top w:val="single" w:sz="4" w:space="0" w:color="auto"/>
              <w:left w:val="single" w:sz="4" w:space="0" w:color="auto"/>
              <w:bottom w:val="single" w:sz="4" w:space="0" w:color="auto"/>
              <w:right w:val="single" w:sz="4" w:space="0" w:color="auto"/>
            </w:tcBorders>
          </w:tcPr>
          <w:p w:rsidR="005D0BE9" w:rsidRDefault="005D0BE9">
            <w:pPr>
              <w:spacing w:line="300" w:lineRule="exact"/>
              <w:jc w:val="center"/>
              <w:rPr>
                <w:rFonts w:ascii="宋体" w:eastAsia="宋体" w:hAnsi="宋体" w:cs="宋体"/>
                <w:kern w:val="0"/>
                <w:szCs w:val="21"/>
              </w:rPr>
            </w:pPr>
          </w:p>
        </w:tc>
      </w:tr>
      <w:tr w:rsidR="005D0BE9">
        <w:trPr>
          <w:trHeight w:hRule="exact" w:val="419"/>
          <w:jc w:val="center"/>
        </w:trPr>
        <w:tc>
          <w:tcPr>
            <w:tcW w:w="3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C51870">
            <w:pPr>
              <w:spacing w:line="300" w:lineRule="exact"/>
              <w:jc w:val="center"/>
              <w:rPr>
                <w:rFonts w:ascii="宋体" w:eastAsia="宋体" w:hAnsi="宋体" w:cs="宋体"/>
                <w:kern w:val="0"/>
                <w:szCs w:val="21"/>
              </w:rPr>
            </w:pPr>
            <w:r>
              <w:rPr>
                <w:rFonts w:ascii="宋体" w:eastAsia="宋体" w:hAnsi="宋体" w:cs="宋体" w:hint="eastAsia"/>
                <w:kern w:val="0"/>
                <w:szCs w:val="21"/>
              </w:rPr>
              <w:t>总计</w:t>
            </w:r>
          </w:p>
        </w:tc>
        <w:tc>
          <w:tcPr>
            <w:tcW w:w="3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4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2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0BE9" w:rsidRDefault="005D0BE9">
            <w:pPr>
              <w:spacing w:line="300" w:lineRule="exact"/>
              <w:jc w:val="center"/>
              <w:rPr>
                <w:rFonts w:ascii="宋体" w:eastAsia="宋体" w:hAnsi="宋体" w:cs="宋体"/>
                <w:kern w:val="0"/>
                <w:szCs w:val="21"/>
              </w:rPr>
            </w:pPr>
          </w:p>
        </w:tc>
        <w:tc>
          <w:tcPr>
            <w:tcW w:w="346" w:type="pct"/>
            <w:tcBorders>
              <w:top w:val="single" w:sz="4" w:space="0" w:color="auto"/>
              <w:left w:val="single" w:sz="4" w:space="0" w:color="auto"/>
              <w:bottom w:val="single" w:sz="4" w:space="0" w:color="auto"/>
              <w:right w:val="single" w:sz="4" w:space="0" w:color="auto"/>
            </w:tcBorders>
          </w:tcPr>
          <w:p w:rsidR="005D0BE9" w:rsidRDefault="005D0BE9">
            <w:pPr>
              <w:spacing w:line="300" w:lineRule="exact"/>
              <w:jc w:val="center"/>
              <w:rPr>
                <w:rFonts w:ascii="宋体" w:eastAsia="宋体" w:hAnsi="宋体" w:cs="宋体"/>
                <w:kern w:val="0"/>
                <w:szCs w:val="21"/>
              </w:rPr>
            </w:pPr>
          </w:p>
        </w:tc>
        <w:tc>
          <w:tcPr>
            <w:tcW w:w="452" w:type="pct"/>
            <w:tcBorders>
              <w:top w:val="single" w:sz="4" w:space="0" w:color="auto"/>
              <w:left w:val="single" w:sz="4" w:space="0" w:color="auto"/>
              <w:bottom w:val="single" w:sz="4" w:space="0" w:color="auto"/>
              <w:right w:val="single" w:sz="4" w:space="0" w:color="auto"/>
            </w:tcBorders>
          </w:tcPr>
          <w:p w:rsidR="005D0BE9" w:rsidRDefault="005D0BE9">
            <w:pPr>
              <w:spacing w:line="300" w:lineRule="exact"/>
              <w:jc w:val="center"/>
              <w:rPr>
                <w:rFonts w:ascii="宋体" w:eastAsia="宋体" w:hAnsi="宋体" w:cs="宋体"/>
                <w:kern w:val="0"/>
                <w:szCs w:val="21"/>
              </w:rPr>
            </w:pPr>
          </w:p>
        </w:tc>
      </w:tr>
    </w:tbl>
    <w:p w:rsidR="005D0BE9" w:rsidRDefault="00C51870">
      <w:pPr>
        <w:pStyle w:val="2"/>
        <w:spacing w:line="560" w:lineRule="exact"/>
        <w:ind w:leftChars="0" w:left="0" w:firstLineChars="0" w:firstLine="0"/>
        <w:rPr>
          <w:rFonts w:ascii="仿宋_GB2312" w:eastAsia="仿宋_GB2312" w:hAnsi="方正楷体简体" w:cs="方正楷体简体"/>
          <w:szCs w:val="28"/>
        </w:rPr>
      </w:pPr>
      <w:r>
        <w:rPr>
          <w:rFonts w:ascii="仿宋_GB2312" w:eastAsia="仿宋_GB2312" w:hAnsi="方正楷体简体" w:cs="方正楷体简体" w:hint="eastAsia"/>
          <w:szCs w:val="28"/>
        </w:rPr>
        <w:t>注：1.本表涉及企业自查和监管检查两个方面，其中企业自查中检查组为本地区、本行业企业自行组织检查组数量合计，检查企业为组织自查企业数量合计，监管检查为部门检查数据。</w:t>
      </w:r>
    </w:p>
    <w:p w:rsidR="005D0BE9" w:rsidRDefault="00C51870">
      <w:pPr>
        <w:pStyle w:val="2"/>
        <w:spacing w:line="560" w:lineRule="exact"/>
        <w:ind w:leftChars="0" w:left="0" w:firstLineChars="200" w:firstLine="560"/>
        <w:rPr>
          <w:rFonts w:ascii="仿宋_GB2312" w:eastAsia="仿宋_GB2312" w:hAnsi="方正仿宋_GBK" w:cs="方正仿宋_GBK"/>
          <w:sz w:val="32"/>
          <w:szCs w:val="32"/>
        </w:rPr>
      </w:pPr>
      <w:r>
        <w:rPr>
          <w:rFonts w:ascii="仿宋_GB2312" w:eastAsia="仿宋_GB2312" w:hAnsi="方正楷体简体" w:cs="方正楷体简体" w:hint="eastAsia"/>
          <w:szCs w:val="28"/>
        </w:rPr>
        <w:t>2.本表为月度报表，仅报送上月数据，数据不累积。</w:t>
      </w:r>
    </w:p>
    <w:p w:rsidR="005D0BE9" w:rsidRDefault="00C51870">
      <w:pPr>
        <w:pStyle w:val="2"/>
        <w:spacing w:line="560" w:lineRule="exact"/>
        <w:ind w:leftChars="0" w:left="0" w:firstLineChars="0" w:firstLine="0"/>
        <w:rPr>
          <w:rFonts w:ascii="仿宋" w:eastAsia="仿宋" w:hAnsi="仿宋" w:cs="仿宋"/>
          <w:szCs w:val="28"/>
        </w:rPr>
      </w:pPr>
      <w:r>
        <w:rPr>
          <w:rFonts w:ascii="仿宋" w:eastAsia="仿宋" w:hAnsi="仿宋" w:cs="仿宋" w:hint="eastAsia"/>
          <w:szCs w:val="28"/>
        </w:rPr>
        <w:lastRenderedPageBreak/>
        <w:t>附件4</w:t>
      </w:r>
    </w:p>
    <w:p w:rsidR="005D0BE9" w:rsidRDefault="005D0BE9"/>
    <w:p w:rsidR="005D0BE9" w:rsidRDefault="00C51870">
      <w:pPr>
        <w:pStyle w:val="a7"/>
        <w:spacing w:line="520" w:lineRule="exact"/>
        <w:ind w:firstLineChars="0" w:firstLine="0"/>
        <w:jc w:val="center"/>
        <w:rPr>
          <w:rFonts w:ascii="华文中宋" w:eastAsia="华文中宋" w:hAnsi="华文中宋" w:cs="Times New Roman"/>
          <w:b/>
          <w:color w:val="000000" w:themeColor="text1"/>
          <w:w w:val="90"/>
          <w:sz w:val="44"/>
          <w:szCs w:val="44"/>
        </w:rPr>
      </w:pPr>
      <w:r>
        <w:rPr>
          <w:rFonts w:ascii="华文中宋" w:eastAsia="华文中宋" w:hAnsi="华文中宋" w:cs="Times New Roman"/>
          <w:b/>
          <w:color w:val="000000" w:themeColor="text1"/>
          <w:w w:val="90"/>
          <w:sz w:val="44"/>
          <w:szCs w:val="44"/>
        </w:rPr>
        <w:t>“强基础、补短板、铸安提质年”</w:t>
      </w:r>
      <w:r>
        <w:rPr>
          <w:rFonts w:ascii="华文中宋" w:eastAsia="华文中宋" w:hAnsi="华文中宋" w:cs="Times New Roman" w:hint="eastAsia"/>
          <w:b/>
          <w:color w:val="000000" w:themeColor="text1"/>
          <w:w w:val="90"/>
          <w:sz w:val="44"/>
          <w:szCs w:val="44"/>
        </w:rPr>
        <w:t>企业基本情况摸底表</w:t>
      </w:r>
    </w:p>
    <w:p w:rsidR="005D0BE9" w:rsidRDefault="00C51870">
      <w:pPr>
        <w:pStyle w:val="2"/>
        <w:spacing w:line="560" w:lineRule="exact"/>
        <w:ind w:leftChars="0" w:left="0" w:firstLineChars="0" w:firstLine="0"/>
        <w:rPr>
          <w:rFonts w:ascii="方正楷体简体" w:eastAsia="方正楷体简体" w:hAnsi="方正楷体简体" w:cs="方正楷体简体"/>
          <w:szCs w:val="28"/>
        </w:rPr>
      </w:pPr>
      <w:r>
        <w:rPr>
          <w:rFonts w:ascii="方正楷体简体" w:eastAsia="方正楷体简体" w:hAnsi="方正楷体简体" w:cs="方正楷体简体" w:hint="eastAsia"/>
          <w:szCs w:val="28"/>
        </w:rPr>
        <w:t>填报单位：                              填表人：                      填表日期：</w:t>
      </w:r>
    </w:p>
    <w:tbl>
      <w:tblPr>
        <w:tblStyle w:val="a8"/>
        <w:tblW w:w="14523" w:type="dxa"/>
        <w:tblLook w:val="04A0" w:firstRow="1" w:lastRow="0" w:firstColumn="1" w:lastColumn="0" w:noHBand="0" w:noVBand="1"/>
      </w:tblPr>
      <w:tblGrid>
        <w:gridCol w:w="1789"/>
        <w:gridCol w:w="1629"/>
        <w:gridCol w:w="2014"/>
        <w:gridCol w:w="2250"/>
        <w:gridCol w:w="2036"/>
        <w:gridCol w:w="1917"/>
        <w:gridCol w:w="1875"/>
        <w:gridCol w:w="1013"/>
      </w:tblGrid>
      <w:tr w:rsidR="005D0BE9">
        <w:trPr>
          <w:trHeight w:val="1742"/>
        </w:trPr>
        <w:tc>
          <w:tcPr>
            <w:tcW w:w="1789" w:type="dxa"/>
          </w:tcPr>
          <w:p w:rsidR="005D0BE9" w:rsidRDefault="00C51870">
            <w:pPr>
              <w:jc w:val="center"/>
              <w:rPr>
                <w:sz w:val="32"/>
                <w:szCs w:val="40"/>
              </w:rPr>
            </w:pPr>
            <w:r>
              <w:rPr>
                <w:rFonts w:hint="eastAsia"/>
                <w:sz w:val="32"/>
                <w:szCs w:val="40"/>
              </w:rPr>
              <w:t>企业数量（个）</w:t>
            </w:r>
          </w:p>
        </w:tc>
        <w:tc>
          <w:tcPr>
            <w:tcW w:w="1629" w:type="dxa"/>
          </w:tcPr>
          <w:p w:rsidR="005D0BE9" w:rsidRDefault="00C51870">
            <w:pPr>
              <w:jc w:val="center"/>
              <w:rPr>
                <w:sz w:val="32"/>
                <w:szCs w:val="40"/>
              </w:rPr>
            </w:pPr>
            <w:r>
              <w:rPr>
                <w:rFonts w:hint="eastAsia"/>
                <w:sz w:val="32"/>
                <w:szCs w:val="40"/>
              </w:rPr>
              <w:t>规上企业数量（个）</w:t>
            </w:r>
          </w:p>
        </w:tc>
        <w:tc>
          <w:tcPr>
            <w:tcW w:w="2014" w:type="dxa"/>
          </w:tcPr>
          <w:p w:rsidR="005D0BE9" w:rsidRDefault="00C51870">
            <w:pPr>
              <w:jc w:val="center"/>
              <w:rPr>
                <w:sz w:val="32"/>
                <w:szCs w:val="40"/>
              </w:rPr>
            </w:pPr>
            <w:r>
              <w:rPr>
                <w:rFonts w:hint="eastAsia"/>
                <w:sz w:val="32"/>
                <w:szCs w:val="40"/>
              </w:rPr>
              <w:t>限上企业</w:t>
            </w:r>
          </w:p>
          <w:p w:rsidR="005D0BE9" w:rsidRDefault="00C51870">
            <w:pPr>
              <w:jc w:val="center"/>
              <w:rPr>
                <w:sz w:val="32"/>
                <w:szCs w:val="40"/>
              </w:rPr>
            </w:pPr>
            <w:r>
              <w:rPr>
                <w:rFonts w:hint="eastAsia"/>
                <w:sz w:val="32"/>
                <w:szCs w:val="40"/>
              </w:rPr>
              <w:t>数量（个）</w:t>
            </w:r>
          </w:p>
        </w:tc>
        <w:tc>
          <w:tcPr>
            <w:tcW w:w="2250" w:type="dxa"/>
          </w:tcPr>
          <w:p w:rsidR="005D0BE9" w:rsidRDefault="00C51870">
            <w:pPr>
              <w:jc w:val="center"/>
              <w:rPr>
                <w:sz w:val="32"/>
                <w:szCs w:val="40"/>
              </w:rPr>
            </w:pPr>
            <w:r>
              <w:rPr>
                <w:rFonts w:hint="eastAsia"/>
                <w:sz w:val="32"/>
                <w:szCs w:val="40"/>
              </w:rPr>
              <w:t>企业类型</w:t>
            </w:r>
          </w:p>
        </w:tc>
        <w:tc>
          <w:tcPr>
            <w:tcW w:w="2036" w:type="dxa"/>
          </w:tcPr>
          <w:p w:rsidR="005D0BE9" w:rsidRDefault="00C51870">
            <w:pPr>
              <w:jc w:val="center"/>
              <w:rPr>
                <w:sz w:val="32"/>
                <w:szCs w:val="40"/>
              </w:rPr>
            </w:pPr>
            <w:r>
              <w:rPr>
                <w:rFonts w:hint="eastAsia"/>
                <w:sz w:val="32"/>
                <w:szCs w:val="40"/>
              </w:rPr>
              <w:t>重大危险</w:t>
            </w:r>
          </w:p>
          <w:p w:rsidR="005D0BE9" w:rsidRDefault="00C51870">
            <w:pPr>
              <w:jc w:val="center"/>
              <w:rPr>
                <w:sz w:val="32"/>
                <w:szCs w:val="40"/>
              </w:rPr>
            </w:pPr>
            <w:r>
              <w:rPr>
                <w:rFonts w:hint="eastAsia"/>
                <w:sz w:val="32"/>
                <w:szCs w:val="40"/>
              </w:rPr>
              <w:t>源（个）</w:t>
            </w:r>
          </w:p>
        </w:tc>
        <w:tc>
          <w:tcPr>
            <w:tcW w:w="1917" w:type="dxa"/>
          </w:tcPr>
          <w:p w:rsidR="005D0BE9" w:rsidRDefault="00C51870">
            <w:pPr>
              <w:jc w:val="center"/>
              <w:rPr>
                <w:sz w:val="32"/>
                <w:szCs w:val="40"/>
              </w:rPr>
            </w:pPr>
            <w:r>
              <w:rPr>
                <w:rFonts w:hint="eastAsia"/>
                <w:sz w:val="32"/>
                <w:szCs w:val="40"/>
              </w:rPr>
              <w:t>企业标准化自评达标数量（个）</w:t>
            </w:r>
          </w:p>
        </w:tc>
        <w:tc>
          <w:tcPr>
            <w:tcW w:w="1875" w:type="dxa"/>
          </w:tcPr>
          <w:p w:rsidR="005D0BE9" w:rsidRDefault="00C51870">
            <w:pPr>
              <w:jc w:val="center"/>
              <w:rPr>
                <w:sz w:val="32"/>
                <w:szCs w:val="40"/>
              </w:rPr>
            </w:pPr>
            <w:r>
              <w:rPr>
                <w:rFonts w:hint="eastAsia"/>
                <w:sz w:val="32"/>
                <w:szCs w:val="40"/>
              </w:rPr>
              <w:t>标准化三级及以上企业数量（个）</w:t>
            </w:r>
          </w:p>
        </w:tc>
        <w:tc>
          <w:tcPr>
            <w:tcW w:w="1013" w:type="dxa"/>
          </w:tcPr>
          <w:p w:rsidR="005D0BE9" w:rsidRDefault="00C51870">
            <w:pPr>
              <w:pStyle w:val="a7"/>
              <w:spacing w:line="520" w:lineRule="exact"/>
              <w:ind w:firstLineChars="0" w:firstLine="0"/>
              <w:jc w:val="center"/>
              <w:rPr>
                <w:sz w:val="32"/>
                <w:szCs w:val="40"/>
              </w:rPr>
            </w:pPr>
            <w:r>
              <w:rPr>
                <w:rFonts w:hint="eastAsia"/>
                <w:sz w:val="32"/>
                <w:szCs w:val="40"/>
              </w:rPr>
              <w:t>备注</w:t>
            </w:r>
          </w:p>
        </w:tc>
      </w:tr>
      <w:tr w:rsidR="005D0BE9">
        <w:trPr>
          <w:trHeight w:val="1495"/>
        </w:trPr>
        <w:tc>
          <w:tcPr>
            <w:tcW w:w="1789" w:type="dxa"/>
          </w:tcPr>
          <w:p w:rsidR="005D0BE9" w:rsidRDefault="005D0BE9"/>
        </w:tc>
        <w:tc>
          <w:tcPr>
            <w:tcW w:w="1629" w:type="dxa"/>
          </w:tcPr>
          <w:p w:rsidR="005D0BE9" w:rsidRDefault="005D0BE9"/>
        </w:tc>
        <w:tc>
          <w:tcPr>
            <w:tcW w:w="2014" w:type="dxa"/>
          </w:tcPr>
          <w:p w:rsidR="005D0BE9" w:rsidRDefault="005D0BE9"/>
        </w:tc>
        <w:tc>
          <w:tcPr>
            <w:tcW w:w="2250" w:type="dxa"/>
          </w:tcPr>
          <w:p w:rsidR="005D0BE9" w:rsidRDefault="005D0BE9"/>
        </w:tc>
        <w:tc>
          <w:tcPr>
            <w:tcW w:w="2036" w:type="dxa"/>
          </w:tcPr>
          <w:p w:rsidR="005D0BE9" w:rsidRDefault="005D0BE9"/>
        </w:tc>
        <w:tc>
          <w:tcPr>
            <w:tcW w:w="1917" w:type="dxa"/>
          </w:tcPr>
          <w:p w:rsidR="005D0BE9" w:rsidRDefault="005D0BE9"/>
        </w:tc>
        <w:tc>
          <w:tcPr>
            <w:tcW w:w="1875" w:type="dxa"/>
          </w:tcPr>
          <w:p w:rsidR="005D0BE9" w:rsidRDefault="005D0BE9"/>
        </w:tc>
        <w:tc>
          <w:tcPr>
            <w:tcW w:w="1013" w:type="dxa"/>
          </w:tcPr>
          <w:p w:rsidR="005D0BE9" w:rsidRDefault="005D0BE9">
            <w:pPr>
              <w:pStyle w:val="a7"/>
              <w:spacing w:line="520" w:lineRule="exact"/>
              <w:ind w:firstLine="210"/>
              <w:jc w:val="center"/>
            </w:pPr>
          </w:p>
        </w:tc>
      </w:tr>
    </w:tbl>
    <w:p w:rsidR="005D0BE9" w:rsidRDefault="00C51870">
      <w:pPr>
        <w:pStyle w:val="2"/>
        <w:spacing w:line="560" w:lineRule="exact"/>
        <w:ind w:leftChars="0" w:left="0" w:firstLineChars="0" w:firstLine="0"/>
        <w:rPr>
          <w:rFonts w:ascii="仿宋_GB2312" w:eastAsia="仿宋_GB2312" w:hAnsi="方正楷体简体" w:cs="方正楷体简体"/>
          <w:szCs w:val="28"/>
        </w:rPr>
      </w:pPr>
      <w:r>
        <w:rPr>
          <w:rFonts w:ascii="仿宋_GB2312" w:eastAsia="仿宋_GB2312" w:hAnsi="方正楷体简体" w:cs="方正楷体简体" w:hint="eastAsia"/>
          <w:szCs w:val="28"/>
        </w:rPr>
        <w:t>注：企业类型请填写工贸、危险化学品、加油站、加气站、建筑施工、道路交通运输、特种设备、非煤矿山、煤矿、烟花爆竹零售店、宾馆、饭店、制衣厂等；在填报企业类型时，请另附页简单描述相关类型企业数量，规上（限上）重点标注，如：辖区工贸企业**家，其中粉尘涉爆企业**家、规上**家，有限空间企业**家，规上**家，制衣厂**家、规上**家，宾馆**家，限上**家，辖区合计企业**家。</w:t>
      </w:r>
    </w:p>
    <w:p w:rsidR="005D0BE9" w:rsidRDefault="005D0BE9">
      <w:pPr>
        <w:rPr>
          <w:rFonts w:ascii="仿宋_GB2312" w:eastAsia="仿宋_GB2312" w:hAnsi="方正楷体简体" w:cs="方正楷体简体"/>
          <w:szCs w:val="28"/>
        </w:rPr>
      </w:pPr>
    </w:p>
    <w:p w:rsidR="005D0BE9" w:rsidRDefault="005D0BE9">
      <w:pPr>
        <w:rPr>
          <w:rFonts w:ascii="仿宋_GB2312" w:eastAsia="仿宋_GB2312" w:hAnsi="方正楷体简体" w:cs="方正楷体简体"/>
          <w:szCs w:val="28"/>
        </w:rPr>
      </w:pPr>
    </w:p>
    <w:p w:rsidR="005D0BE9" w:rsidRDefault="00C51870">
      <w:r>
        <w:rPr>
          <w:rFonts w:ascii="仿宋" w:eastAsia="仿宋" w:hAnsi="仿宋" w:cs="仿宋" w:hint="eastAsia"/>
          <w:sz w:val="28"/>
          <w:szCs w:val="28"/>
        </w:rPr>
        <w:lastRenderedPageBreak/>
        <w:t>附件5</w:t>
      </w:r>
    </w:p>
    <w:p w:rsidR="005D0BE9" w:rsidRDefault="00C5187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企业安全生产主体责任提升工作情况统计表</w:t>
      </w:r>
    </w:p>
    <w:p w:rsidR="005D0BE9" w:rsidRDefault="00C51870">
      <w:pPr>
        <w:rPr>
          <w:rFonts w:ascii="楷体_GB2312" w:eastAsia="楷体_GB2312" w:hAnsi="楷体_GB2312" w:cs="楷体_GB2312"/>
          <w:sz w:val="32"/>
          <w:szCs w:val="32"/>
        </w:rPr>
      </w:pPr>
      <w:r>
        <w:rPr>
          <w:rFonts w:ascii="楷体_GB2312" w:eastAsia="楷体_GB2312" w:hAnsi="楷体_GB2312" w:cs="楷体_GB2312" w:hint="eastAsia"/>
          <w:sz w:val="32"/>
          <w:szCs w:val="32"/>
        </w:rPr>
        <w:t>填报单位：           联系人：            联系电话：            填报时间：  年   月  日</w:t>
      </w:r>
    </w:p>
    <w:tbl>
      <w:tblPr>
        <w:tblStyle w:val="a8"/>
        <w:tblW w:w="0" w:type="auto"/>
        <w:tblLayout w:type="fixed"/>
        <w:tblLook w:val="04A0" w:firstRow="1" w:lastRow="0" w:firstColumn="1" w:lastColumn="0" w:noHBand="0" w:noVBand="1"/>
      </w:tblPr>
      <w:tblGrid>
        <w:gridCol w:w="1115"/>
        <w:gridCol w:w="1282"/>
        <w:gridCol w:w="831"/>
        <w:gridCol w:w="846"/>
        <w:gridCol w:w="1091"/>
        <w:gridCol w:w="2649"/>
        <w:gridCol w:w="1414"/>
        <w:gridCol w:w="1228"/>
        <w:gridCol w:w="1104"/>
        <w:gridCol w:w="1118"/>
        <w:gridCol w:w="1078"/>
      </w:tblGrid>
      <w:tr w:rsidR="005D0BE9">
        <w:trPr>
          <w:trHeight w:val="661"/>
        </w:trPr>
        <w:tc>
          <w:tcPr>
            <w:tcW w:w="1115" w:type="dxa"/>
            <w:vMerge w:val="restart"/>
            <w:vAlign w:val="center"/>
          </w:tcPr>
          <w:p w:rsidR="005D0BE9" w:rsidRDefault="00C51870">
            <w:pPr>
              <w:jc w:val="center"/>
              <w:rPr>
                <w:rFonts w:ascii="黑体" w:eastAsia="黑体" w:hAnsi="黑体" w:cs="黑体"/>
                <w:szCs w:val="21"/>
              </w:rPr>
            </w:pPr>
            <w:r>
              <w:rPr>
                <w:rFonts w:ascii="黑体" w:eastAsia="黑体" w:hAnsi="黑体" w:cs="黑体" w:hint="eastAsia"/>
                <w:szCs w:val="21"/>
              </w:rPr>
              <w:t>序号</w:t>
            </w:r>
          </w:p>
        </w:tc>
        <w:tc>
          <w:tcPr>
            <w:tcW w:w="1282" w:type="dxa"/>
            <w:vMerge w:val="restart"/>
            <w:vAlign w:val="center"/>
          </w:tcPr>
          <w:p w:rsidR="005D0BE9" w:rsidRDefault="00C51870">
            <w:pPr>
              <w:jc w:val="center"/>
              <w:rPr>
                <w:rFonts w:ascii="黑体" w:eastAsia="黑体" w:hAnsi="黑体" w:cs="黑体"/>
                <w:szCs w:val="21"/>
              </w:rPr>
            </w:pPr>
            <w:r>
              <w:rPr>
                <w:rFonts w:ascii="黑体" w:eastAsia="黑体" w:hAnsi="黑体" w:cs="黑体" w:hint="eastAsia"/>
                <w:szCs w:val="21"/>
              </w:rPr>
              <w:t>类别</w:t>
            </w:r>
          </w:p>
        </w:tc>
        <w:tc>
          <w:tcPr>
            <w:tcW w:w="2768" w:type="dxa"/>
            <w:gridSpan w:val="3"/>
            <w:vAlign w:val="center"/>
          </w:tcPr>
          <w:p w:rsidR="005D0BE9" w:rsidRDefault="00C51870">
            <w:pPr>
              <w:jc w:val="center"/>
              <w:rPr>
                <w:rFonts w:ascii="黑体" w:eastAsia="黑体" w:hAnsi="黑体" w:cs="黑体"/>
                <w:szCs w:val="21"/>
              </w:rPr>
            </w:pPr>
            <w:r>
              <w:rPr>
                <w:rFonts w:ascii="黑体" w:eastAsia="黑体" w:hAnsi="黑体" w:cs="黑体" w:hint="eastAsia"/>
                <w:szCs w:val="21"/>
              </w:rPr>
              <w:t>企业主体责任告知承诺</w:t>
            </w:r>
          </w:p>
        </w:tc>
        <w:tc>
          <w:tcPr>
            <w:tcW w:w="2649"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重点安全监管企业名录</w:t>
            </w:r>
          </w:p>
        </w:tc>
        <w:tc>
          <w:tcPr>
            <w:tcW w:w="5942" w:type="dxa"/>
            <w:gridSpan w:val="5"/>
            <w:vAlign w:val="center"/>
          </w:tcPr>
          <w:p w:rsidR="005D0BE9" w:rsidRDefault="00C51870">
            <w:pPr>
              <w:jc w:val="center"/>
              <w:rPr>
                <w:rFonts w:ascii="黑体" w:eastAsia="黑体" w:hAnsi="黑体" w:cs="黑体"/>
                <w:szCs w:val="21"/>
              </w:rPr>
            </w:pPr>
            <w:r>
              <w:rPr>
                <w:rFonts w:ascii="黑体" w:eastAsia="黑体" w:hAnsi="黑体" w:cs="黑体" w:hint="eastAsia"/>
                <w:szCs w:val="21"/>
              </w:rPr>
              <w:t>企业风险隐患自查</w:t>
            </w:r>
          </w:p>
        </w:tc>
      </w:tr>
      <w:tr w:rsidR="005D0BE9">
        <w:trPr>
          <w:trHeight w:val="1157"/>
        </w:trPr>
        <w:tc>
          <w:tcPr>
            <w:tcW w:w="1115" w:type="dxa"/>
            <w:vMerge/>
            <w:vAlign w:val="center"/>
          </w:tcPr>
          <w:p w:rsidR="005D0BE9" w:rsidRDefault="005D0BE9">
            <w:pPr>
              <w:jc w:val="center"/>
              <w:rPr>
                <w:rFonts w:ascii="黑体" w:eastAsia="黑体" w:hAnsi="黑体" w:cs="黑体"/>
                <w:szCs w:val="21"/>
              </w:rPr>
            </w:pPr>
          </w:p>
        </w:tc>
        <w:tc>
          <w:tcPr>
            <w:tcW w:w="1282" w:type="dxa"/>
            <w:vMerge/>
            <w:vAlign w:val="center"/>
          </w:tcPr>
          <w:p w:rsidR="005D0BE9" w:rsidRDefault="005D0BE9">
            <w:pPr>
              <w:jc w:val="center"/>
              <w:rPr>
                <w:rFonts w:ascii="黑体" w:eastAsia="黑体" w:hAnsi="黑体" w:cs="黑体"/>
                <w:szCs w:val="21"/>
              </w:rPr>
            </w:pPr>
          </w:p>
        </w:tc>
        <w:tc>
          <w:tcPr>
            <w:tcW w:w="831"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企业 总数</w:t>
            </w:r>
          </w:p>
        </w:tc>
        <w:tc>
          <w:tcPr>
            <w:tcW w:w="846"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告知书送达  数量</w:t>
            </w:r>
          </w:p>
        </w:tc>
        <w:tc>
          <w:tcPr>
            <w:tcW w:w="1091"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承诺书  签订    数量</w:t>
            </w:r>
          </w:p>
        </w:tc>
        <w:tc>
          <w:tcPr>
            <w:tcW w:w="2649"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重点监管企业数量</w:t>
            </w:r>
          </w:p>
        </w:tc>
        <w:tc>
          <w:tcPr>
            <w:tcW w:w="1414"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企业      主要负责人累计开展  检查次数</w:t>
            </w:r>
          </w:p>
        </w:tc>
        <w:tc>
          <w:tcPr>
            <w:tcW w:w="1228"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已建立      风险闭环    管控清单    数量</w:t>
            </w:r>
          </w:p>
        </w:tc>
        <w:tc>
          <w:tcPr>
            <w:tcW w:w="1104"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已建立  隐患闭环管理清单数量</w:t>
            </w:r>
          </w:p>
        </w:tc>
        <w:tc>
          <w:tcPr>
            <w:tcW w:w="1118"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累计    排查管控安全风险数量</w:t>
            </w:r>
          </w:p>
        </w:tc>
        <w:tc>
          <w:tcPr>
            <w:tcW w:w="1078"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累计   排查治理安全风险数量</w:t>
            </w:r>
          </w:p>
        </w:tc>
      </w:tr>
      <w:tr w:rsidR="005D0BE9">
        <w:trPr>
          <w:trHeight w:val="615"/>
        </w:trPr>
        <w:tc>
          <w:tcPr>
            <w:tcW w:w="1115"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1</w:t>
            </w:r>
          </w:p>
        </w:tc>
        <w:tc>
          <w:tcPr>
            <w:tcW w:w="1282"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道路运输</w:t>
            </w:r>
          </w:p>
        </w:tc>
        <w:tc>
          <w:tcPr>
            <w:tcW w:w="831" w:type="dxa"/>
            <w:vAlign w:val="center"/>
          </w:tcPr>
          <w:p w:rsidR="005D0BE9" w:rsidRDefault="005D0BE9">
            <w:pPr>
              <w:jc w:val="center"/>
              <w:rPr>
                <w:rFonts w:ascii="黑体" w:eastAsia="黑体" w:hAnsi="黑体" w:cs="黑体"/>
                <w:szCs w:val="21"/>
              </w:rPr>
            </w:pPr>
          </w:p>
        </w:tc>
        <w:tc>
          <w:tcPr>
            <w:tcW w:w="846" w:type="dxa"/>
            <w:vAlign w:val="center"/>
          </w:tcPr>
          <w:p w:rsidR="005D0BE9" w:rsidRDefault="005D0BE9">
            <w:pPr>
              <w:jc w:val="center"/>
              <w:rPr>
                <w:rFonts w:ascii="黑体" w:eastAsia="黑体" w:hAnsi="黑体" w:cs="黑体"/>
                <w:szCs w:val="21"/>
              </w:rPr>
            </w:pPr>
          </w:p>
        </w:tc>
        <w:tc>
          <w:tcPr>
            <w:tcW w:w="1091" w:type="dxa"/>
            <w:vAlign w:val="center"/>
          </w:tcPr>
          <w:p w:rsidR="005D0BE9" w:rsidRDefault="005D0BE9">
            <w:pPr>
              <w:jc w:val="center"/>
              <w:rPr>
                <w:rFonts w:ascii="黑体" w:eastAsia="黑体" w:hAnsi="黑体" w:cs="黑体"/>
                <w:szCs w:val="21"/>
              </w:rPr>
            </w:pPr>
          </w:p>
        </w:tc>
        <w:tc>
          <w:tcPr>
            <w:tcW w:w="2649" w:type="dxa"/>
            <w:vAlign w:val="center"/>
          </w:tcPr>
          <w:p w:rsidR="005D0BE9" w:rsidRDefault="005D0BE9">
            <w:pPr>
              <w:jc w:val="center"/>
              <w:rPr>
                <w:rFonts w:ascii="黑体" w:eastAsia="黑体" w:hAnsi="黑体" w:cs="黑体"/>
                <w:szCs w:val="21"/>
              </w:rPr>
            </w:pPr>
          </w:p>
        </w:tc>
        <w:tc>
          <w:tcPr>
            <w:tcW w:w="1414" w:type="dxa"/>
            <w:vAlign w:val="center"/>
          </w:tcPr>
          <w:p w:rsidR="005D0BE9" w:rsidRDefault="005D0BE9">
            <w:pPr>
              <w:jc w:val="center"/>
              <w:rPr>
                <w:rFonts w:ascii="黑体" w:eastAsia="黑体" w:hAnsi="黑体" w:cs="黑体"/>
                <w:szCs w:val="21"/>
              </w:rPr>
            </w:pPr>
          </w:p>
        </w:tc>
        <w:tc>
          <w:tcPr>
            <w:tcW w:w="1228" w:type="dxa"/>
            <w:vAlign w:val="center"/>
          </w:tcPr>
          <w:p w:rsidR="005D0BE9" w:rsidRDefault="005D0BE9">
            <w:pPr>
              <w:jc w:val="center"/>
              <w:rPr>
                <w:rFonts w:ascii="黑体" w:eastAsia="黑体" w:hAnsi="黑体" w:cs="黑体"/>
                <w:szCs w:val="21"/>
              </w:rPr>
            </w:pPr>
          </w:p>
        </w:tc>
        <w:tc>
          <w:tcPr>
            <w:tcW w:w="1104" w:type="dxa"/>
            <w:vAlign w:val="center"/>
          </w:tcPr>
          <w:p w:rsidR="005D0BE9" w:rsidRDefault="005D0BE9">
            <w:pPr>
              <w:jc w:val="center"/>
              <w:rPr>
                <w:rFonts w:ascii="黑体" w:eastAsia="黑体" w:hAnsi="黑体" w:cs="黑体"/>
                <w:szCs w:val="21"/>
              </w:rPr>
            </w:pPr>
          </w:p>
        </w:tc>
        <w:tc>
          <w:tcPr>
            <w:tcW w:w="1118" w:type="dxa"/>
            <w:vAlign w:val="center"/>
          </w:tcPr>
          <w:p w:rsidR="005D0BE9" w:rsidRDefault="005D0BE9">
            <w:pPr>
              <w:jc w:val="center"/>
              <w:rPr>
                <w:rFonts w:ascii="黑体" w:eastAsia="黑体" w:hAnsi="黑体" w:cs="黑体"/>
                <w:szCs w:val="21"/>
              </w:rPr>
            </w:pPr>
          </w:p>
        </w:tc>
        <w:tc>
          <w:tcPr>
            <w:tcW w:w="1078" w:type="dxa"/>
            <w:vAlign w:val="center"/>
          </w:tcPr>
          <w:p w:rsidR="005D0BE9" w:rsidRDefault="005D0BE9">
            <w:pPr>
              <w:jc w:val="center"/>
              <w:rPr>
                <w:rFonts w:ascii="黑体" w:eastAsia="黑体" w:hAnsi="黑体" w:cs="黑体"/>
                <w:szCs w:val="21"/>
              </w:rPr>
            </w:pPr>
          </w:p>
        </w:tc>
      </w:tr>
      <w:tr w:rsidR="005D0BE9">
        <w:trPr>
          <w:trHeight w:val="657"/>
        </w:trPr>
        <w:tc>
          <w:tcPr>
            <w:tcW w:w="1115"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2</w:t>
            </w:r>
          </w:p>
        </w:tc>
        <w:tc>
          <w:tcPr>
            <w:tcW w:w="1282"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水上交通</w:t>
            </w:r>
          </w:p>
        </w:tc>
        <w:tc>
          <w:tcPr>
            <w:tcW w:w="831" w:type="dxa"/>
            <w:vAlign w:val="center"/>
          </w:tcPr>
          <w:p w:rsidR="005D0BE9" w:rsidRDefault="005D0BE9">
            <w:pPr>
              <w:jc w:val="center"/>
              <w:rPr>
                <w:rFonts w:ascii="黑体" w:eastAsia="黑体" w:hAnsi="黑体" w:cs="黑体"/>
                <w:szCs w:val="21"/>
              </w:rPr>
            </w:pPr>
          </w:p>
        </w:tc>
        <w:tc>
          <w:tcPr>
            <w:tcW w:w="846" w:type="dxa"/>
            <w:vAlign w:val="center"/>
          </w:tcPr>
          <w:p w:rsidR="005D0BE9" w:rsidRDefault="005D0BE9">
            <w:pPr>
              <w:jc w:val="center"/>
              <w:rPr>
                <w:rFonts w:ascii="黑体" w:eastAsia="黑体" w:hAnsi="黑体" w:cs="黑体"/>
                <w:szCs w:val="21"/>
              </w:rPr>
            </w:pPr>
          </w:p>
        </w:tc>
        <w:tc>
          <w:tcPr>
            <w:tcW w:w="1091" w:type="dxa"/>
            <w:vAlign w:val="center"/>
          </w:tcPr>
          <w:p w:rsidR="005D0BE9" w:rsidRDefault="005D0BE9">
            <w:pPr>
              <w:jc w:val="center"/>
              <w:rPr>
                <w:rFonts w:ascii="黑体" w:eastAsia="黑体" w:hAnsi="黑体" w:cs="黑体"/>
                <w:szCs w:val="21"/>
              </w:rPr>
            </w:pPr>
          </w:p>
        </w:tc>
        <w:tc>
          <w:tcPr>
            <w:tcW w:w="2649" w:type="dxa"/>
            <w:vAlign w:val="center"/>
          </w:tcPr>
          <w:p w:rsidR="005D0BE9" w:rsidRDefault="005D0BE9">
            <w:pPr>
              <w:jc w:val="center"/>
              <w:rPr>
                <w:rFonts w:ascii="黑体" w:eastAsia="黑体" w:hAnsi="黑体" w:cs="黑体"/>
                <w:szCs w:val="21"/>
              </w:rPr>
            </w:pPr>
          </w:p>
        </w:tc>
        <w:tc>
          <w:tcPr>
            <w:tcW w:w="1414" w:type="dxa"/>
            <w:vAlign w:val="center"/>
          </w:tcPr>
          <w:p w:rsidR="005D0BE9" w:rsidRDefault="005D0BE9">
            <w:pPr>
              <w:jc w:val="center"/>
              <w:rPr>
                <w:rFonts w:ascii="黑体" w:eastAsia="黑体" w:hAnsi="黑体" w:cs="黑体"/>
                <w:szCs w:val="21"/>
              </w:rPr>
            </w:pPr>
          </w:p>
        </w:tc>
        <w:tc>
          <w:tcPr>
            <w:tcW w:w="1228" w:type="dxa"/>
            <w:vAlign w:val="center"/>
          </w:tcPr>
          <w:p w:rsidR="005D0BE9" w:rsidRDefault="005D0BE9">
            <w:pPr>
              <w:jc w:val="center"/>
              <w:rPr>
                <w:rFonts w:ascii="黑体" w:eastAsia="黑体" w:hAnsi="黑体" w:cs="黑体"/>
                <w:szCs w:val="21"/>
              </w:rPr>
            </w:pPr>
          </w:p>
        </w:tc>
        <w:tc>
          <w:tcPr>
            <w:tcW w:w="1104" w:type="dxa"/>
            <w:vAlign w:val="center"/>
          </w:tcPr>
          <w:p w:rsidR="005D0BE9" w:rsidRDefault="005D0BE9">
            <w:pPr>
              <w:jc w:val="center"/>
              <w:rPr>
                <w:rFonts w:ascii="黑体" w:eastAsia="黑体" w:hAnsi="黑体" w:cs="黑体"/>
                <w:szCs w:val="21"/>
              </w:rPr>
            </w:pPr>
          </w:p>
        </w:tc>
        <w:tc>
          <w:tcPr>
            <w:tcW w:w="1118" w:type="dxa"/>
            <w:vAlign w:val="center"/>
          </w:tcPr>
          <w:p w:rsidR="005D0BE9" w:rsidRDefault="005D0BE9">
            <w:pPr>
              <w:jc w:val="center"/>
              <w:rPr>
                <w:rFonts w:ascii="黑体" w:eastAsia="黑体" w:hAnsi="黑体" w:cs="黑体"/>
                <w:szCs w:val="21"/>
              </w:rPr>
            </w:pPr>
          </w:p>
        </w:tc>
        <w:tc>
          <w:tcPr>
            <w:tcW w:w="1078" w:type="dxa"/>
            <w:vAlign w:val="center"/>
          </w:tcPr>
          <w:p w:rsidR="005D0BE9" w:rsidRDefault="005D0BE9">
            <w:pPr>
              <w:jc w:val="center"/>
              <w:rPr>
                <w:rFonts w:ascii="黑体" w:eastAsia="黑体" w:hAnsi="黑体" w:cs="黑体"/>
                <w:szCs w:val="21"/>
              </w:rPr>
            </w:pPr>
          </w:p>
        </w:tc>
      </w:tr>
      <w:tr w:rsidR="005D0BE9">
        <w:trPr>
          <w:trHeight w:val="643"/>
        </w:trPr>
        <w:tc>
          <w:tcPr>
            <w:tcW w:w="1115"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3</w:t>
            </w:r>
          </w:p>
        </w:tc>
        <w:tc>
          <w:tcPr>
            <w:tcW w:w="1282"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港口作业</w:t>
            </w:r>
          </w:p>
        </w:tc>
        <w:tc>
          <w:tcPr>
            <w:tcW w:w="831" w:type="dxa"/>
            <w:vAlign w:val="center"/>
          </w:tcPr>
          <w:p w:rsidR="005D0BE9" w:rsidRDefault="005D0BE9">
            <w:pPr>
              <w:jc w:val="center"/>
              <w:rPr>
                <w:rFonts w:ascii="黑体" w:eastAsia="黑体" w:hAnsi="黑体" w:cs="黑体"/>
                <w:szCs w:val="21"/>
              </w:rPr>
            </w:pPr>
          </w:p>
        </w:tc>
        <w:tc>
          <w:tcPr>
            <w:tcW w:w="846" w:type="dxa"/>
            <w:vAlign w:val="center"/>
          </w:tcPr>
          <w:p w:rsidR="005D0BE9" w:rsidRDefault="005D0BE9">
            <w:pPr>
              <w:jc w:val="center"/>
              <w:rPr>
                <w:rFonts w:ascii="黑体" w:eastAsia="黑体" w:hAnsi="黑体" w:cs="黑体"/>
                <w:szCs w:val="21"/>
              </w:rPr>
            </w:pPr>
          </w:p>
        </w:tc>
        <w:tc>
          <w:tcPr>
            <w:tcW w:w="1091" w:type="dxa"/>
            <w:vAlign w:val="center"/>
          </w:tcPr>
          <w:p w:rsidR="005D0BE9" w:rsidRDefault="005D0BE9">
            <w:pPr>
              <w:jc w:val="center"/>
              <w:rPr>
                <w:rFonts w:ascii="黑体" w:eastAsia="黑体" w:hAnsi="黑体" w:cs="黑体"/>
                <w:szCs w:val="21"/>
              </w:rPr>
            </w:pPr>
          </w:p>
        </w:tc>
        <w:tc>
          <w:tcPr>
            <w:tcW w:w="2649" w:type="dxa"/>
            <w:vAlign w:val="center"/>
          </w:tcPr>
          <w:p w:rsidR="005D0BE9" w:rsidRDefault="005D0BE9">
            <w:pPr>
              <w:jc w:val="center"/>
              <w:rPr>
                <w:rFonts w:ascii="黑体" w:eastAsia="黑体" w:hAnsi="黑体" w:cs="黑体"/>
                <w:szCs w:val="21"/>
              </w:rPr>
            </w:pPr>
          </w:p>
        </w:tc>
        <w:tc>
          <w:tcPr>
            <w:tcW w:w="1414" w:type="dxa"/>
            <w:vAlign w:val="center"/>
          </w:tcPr>
          <w:p w:rsidR="005D0BE9" w:rsidRDefault="005D0BE9">
            <w:pPr>
              <w:jc w:val="center"/>
              <w:rPr>
                <w:rFonts w:ascii="黑体" w:eastAsia="黑体" w:hAnsi="黑体" w:cs="黑体"/>
                <w:szCs w:val="21"/>
              </w:rPr>
            </w:pPr>
          </w:p>
        </w:tc>
        <w:tc>
          <w:tcPr>
            <w:tcW w:w="1228" w:type="dxa"/>
            <w:vAlign w:val="center"/>
          </w:tcPr>
          <w:p w:rsidR="005D0BE9" w:rsidRDefault="005D0BE9">
            <w:pPr>
              <w:jc w:val="center"/>
              <w:rPr>
                <w:rFonts w:ascii="黑体" w:eastAsia="黑体" w:hAnsi="黑体" w:cs="黑体"/>
                <w:szCs w:val="21"/>
              </w:rPr>
            </w:pPr>
          </w:p>
        </w:tc>
        <w:tc>
          <w:tcPr>
            <w:tcW w:w="1104" w:type="dxa"/>
            <w:vAlign w:val="center"/>
          </w:tcPr>
          <w:p w:rsidR="005D0BE9" w:rsidRDefault="005D0BE9">
            <w:pPr>
              <w:jc w:val="center"/>
              <w:rPr>
                <w:rFonts w:ascii="黑体" w:eastAsia="黑体" w:hAnsi="黑体" w:cs="黑体"/>
                <w:szCs w:val="21"/>
              </w:rPr>
            </w:pPr>
          </w:p>
        </w:tc>
        <w:tc>
          <w:tcPr>
            <w:tcW w:w="1118" w:type="dxa"/>
            <w:vAlign w:val="center"/>
          </w:tcPr>
          <w:p w:rsidR="005D0BE9" w:rsidRDefault="005D0BE9">
            <w:pPr>
              <w:jc w:val="center"/>
              <w:rPr>
                <w:rFonts w:ascii="黑体" w:eastAsia="黑体" w:hAnsi="黑体" w:cs="黑体"/>
                <w:szCs w:val="21"/>
              </w:rPr>
            </w:pPr>
          </w:p>
        </w:tc>
        <w:tc>
          <w:tcPr>
            <w:tcW w:w="1078" w:type="dxa"/>
            <w:vAlign w:val="center"/>
          </w:tcPr>
          <w:p w:rsidR="005D0BE9" w:rsidRDefault="005D0BE9">
            <w:pPr>
              <w:jc w:val="center"/>
              <w:rPr>
                <w:rFonts w:ascii="黑体" w:eastAsia="黑体" w:hAnsi="黑体" w:cs="黑体"/>
                <w:szCs w:val="21"/>
              </w:rPr>
            </w:pPr>
          </w:p>
        </w:tc>
      </w:tr>
      <w:tr w:rsidR="005D0BE9">
        <w:trPr>
          <w:trHeight w:val="636"/>
        </w:trPr>
        <w:tc>
          <w:tcPr>
            <w:tcW w:w="1115"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4</w:t>
            </w:r>
          </w:p>
        </w:tc>
        <w:tc>
          <w:tcPr>
            <w:tcW w:w="1282"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公路运营</w:t>
            </w:r>
          </w:p>
        </w:tc>
        <w:tc>
          <w:tcPr>
            <w:tcW w:w="831" w:type="dxa"/>
            <w:vAlign w:val="center"/>
          </w:tcPr>
          <w:p w:rsidR="005D0BE9" w:rsidRDefault="005D0BE9">
            <w:pPr>
              <w:jc w:val="center"/>
              <w:rPr>
                <w:rFonts w:ascii="黑体" w:eastAsia="黑体" w:hAnsi="黑体" w:cs="黑体"/>
                <w:sz w:val="24"/>
              </w:rPr>
            </w:pPr>
          </w:p>
        </w:tc>
        <w:tc>
          <w:tcPr>
            <w:tcW w:w="846" w:type="dxa"/>
            <w:vAlign w:val="center"/>
          </w:tcPr>
          <w:p w:rsidR="005D0BE9" w:rsidRDefault="005D0BE9">
            <w:pPr>
              <w:jc w:val="center"/>
              <w:rPr>
                <w:rFonts w:ascii="黑体" w:eastAsia="黑体" w:hAnsi="黑体" w:cs="黑体"/>
                <w:sz w:val="24"/>
              </w:rPr>
            </w:pPr>
          </w:p>
        </w:tc>
        <w:tc>
          <w:tcPr>
            <w:tcW w:w="1091" w:type="dxa"/>
            <w:vAlign w:val="center"/>
          </w:tcPr>
          <w:p w:rsidR="005D0BE9" w:rsidRDefault="005D0BE9">
            <w:pPr>
              <w:jc w:val="center"/>
              <w:rPr>
                <w:rFonts w:ascii="黑体" w:eastAsia="黑体" w:hAnsi="黑体" w:cs="黑体"/>
                <w:sz w:val="24"/>
              </w:rPr>
            </w:pPr>
          </w:p>
        </w:tc>
        <w:tc>
          <w:tcPr>
            <w:tcW w:w="2649" w:type="dxa"/>
            <w:vAlign w:val="center"/>
          </w:tcPr>
          <w:p w:rsidR="005D0BE9" w:rsidRDefault="005D0BE9">
            <w:pPr>
              <w:jc w:val="center"/>
              <w:rPr>
                <w:rFonts w:ascii="黑体" w:eastAsia="黑体" w:hAnsi="黑体" w:cs="黑体"/>
                <w:sz w:val="24"/>
              </w:rPr>
            </w:pPr>
          </w:p>
        </w:tc>
        <w:tc>
          <w:tcPr>
            <w:tcW w:w="1414" w:type="dxa"/>
            <w:vAlign w:val="center"/>
          </w:tcPr>
          <w:p w:rsidR="005D0BE9" w:rsidRDefault="005D0BE9">
            <w:pPr>
              <w:jc w:val="center"/>
              <w:rPr>
                <w:rFonts w:ascii="黑体" w:eastAsia="黑体" w:hAnsi="黑体" w:cs="黑体"/>
                <w:sz w:val="24"/>
              </w:rPr>
            </w:pPr>
          </w:p>
        </w:tc>
        <w:tc>
          <w:tcPr>
            <w:tcW w:w="1228" w:type="dxa"/>
            <w:vAlign w:val="center"/>
          </w:tcPr>
          <w:p w:rsidR="005D0BE9" w:rsidRDefault="005D0BE9">
            <w:pPr>
              <w:jc w:val="center"/>
              <w:rPr>
                <w:rFonts w:ascii="黑体" w:eastAsia="黑体" w:hAnsi="黑体" w:cs="黑体"/>
                <w:sz w:val="24"/>
              </w:rPr>
            </w:pPr>
          </w:p>
        </w:tc>
        <w:tc>
          <w:tcPr>
            <w:tcW w:w="1104" w:type="dxa"/>
            <w:vAlign w:val="center"/>
          </w:tcPr>
          <w:p w:rsidR="005D0BE9" w:rsidRDefault="005D0BE9">
            <w:pPr>
              <w:jc w:val="center"/>
              <w:rPr>
                <w:rFonts w:ascii="黑体" w:eastAsia="黑体" w:hAnsi="黑体" w:cs="黑体"/>
                <w:sz w:val="24"/>
              </w:rPr>
            </w:pPr>
          </w:p>
        </w:tc>
        <w:tc>
          <w:tcPr>
            <w:tcW w:w="1118" w:type="dxa"/>
            <w:vAlign w:val="center"/>
          </w:tcPr>
          <w:p w:rsidR="005D0BE9" w:rsidRDefault="005D0BE9">
            <w:pPr>
              <w:jc w:val="center"/>
              <w:rPr>
                <w:rFonts w:ascii="黑体" w:eastAsia="黑体" w:hAnsi="黑体" w:cs="黑体"/>
                <w:sz w:val="24"/>
              </w:rPr>
            </w:pPr>
          </w:p>
        </w:tc>
        <w:tc>
          <w:tcPr>
            <w:tcW w:w="1078" w:type="dxa"/>
            <w:vAlign w:val="center"/>
          </w:tcPr>
          <w:p w:rsidR="005D0BE9" w:rsidRDefault="005D0BE9">
            <w:pPr>
              <w:jc w:val="center"/>
              <w:rPr>
                <w:rFonts w:ascii="黑体" w:eastAsia="黑体" w:hAnsi="黑体" w:cs="黑体"/>
                <w:sz w:val="24"/>
              </w:rPr>
            </w:pPr>
          </w:p>
        </w:tc>
      </w:tr>
      <w:tr w:rsidR="005D0BE9">
        <w:tc>
          <w:tcPr>
            <w:tcW w:w="1115"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5</w:t>
            </w:r>
          </w:p>
        </w:tc>
        <w:tc>
          <w:tcPr>
            <w:tcW w:w="1282"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公路水运工程建设</w:t>
            </w:r>
          </w:p>
        </w:tc>
        <w:tc>
          <w:tcPr>
            <w:tcW w:w="831" w:type="dxa"/>
            <w:vAlign w:val="center"/>
          </w:tcPr>
          <w:p w:rsidR="005D0BE9" w:rsidRDefault="005D0BE9">
            <w:pPr>
              <w:jc w:val="center"/>
              <w:rPr>
                <w:rFonts w:ascii="黑体" w:eastAsia="黑体" w:hAnsi="黑体" w:cs="黑体"/>
                <w:sz w:val="24"/>
              </w:rPr>
            </w:pPr>
          </w:p>
        </w:tc>
        <w:tc>
          <w:tcPr>
            <w:tcW w:w="846" w:type="dxa"/>
            <w:vAlign w:val="center"/>
          </w:tcPr>
          <w:p w:rsidR="005D0BE9" w:rsidRDefault="005D0BE9">
            <w:pPr>
              <w:jc w:val="center"/>
              <w:rPr>
                <w:rFonts w:ascii="黑体" w:eastAsia="黑体" w:hAnsi="黑体" w:cs="黑体"/>
                <w:sz w:val="24"/>
              </w:rPr>
            </w:pPr>
          </w:p>
        </w:tc>
        <w:tc>
          <w:tcPr>
            <w:tcW w:w="1091" w:type="dxa"/>
            <w:vAlign w:val="center"/>
          </w:tcPr>
          <w:p w:rsidR="005D0BE9" w:rsidRDefault="005D0BE9">
            <w:pPr>
              <w:jc w:val="center"/>
              <w:rPr>
                <w:rFonts w:ascii="黑体" w:eastAsia="黑体" w:hAnsi="黑体" w:cs="黑体"/>
                <w:sz w:val="24"/>
              </w:rPr>
            </w:pPr>
          </w:p>
        </w:tc>
        <w:tc>
          <w:tcPr>
            <w:tcW w:w="2649" w:type="dxa"/>
            <w:vAlign w:val="center"/>
          </w:tcPr>
          <w:p w:rsidR="005D0BE9" w:rsidRDefault="005D0BE9">
            <w:pPr>
              <w:jc w:val="center"/>
              <w:rPr>
                <w:rFonts w:ascii="黑体" w:eastAsia="黑体" w:hAnsi="黑体" w:cs="黑体"/>
                <w:sz w:val="24"/>
              </w:rPr>
            </w:pPr>
          </w:p>
        </w:tc>
        <w:tc>
          <w:tcPr>
            <w:tcW w:w="1414" w:type="dxa"/>
            <w:vAlign w:val="center"/>
          </w:tcPr>
          <w:p w:rsidR="005D0BE9" w:rsidRDefault="005D0BE9">
            <w:pPr>
              <w:jc w:val="center"/>
              <w:rPr>
                <w:rFonts w:ascii="黑体" w:eastAsia="黑体" w:hAnsi="黑体" w:cs="黑体"/>
                <w:sz w:val="24"/>
              </w:rPr>
            </w:pPr>
          </w:p>
        </w:tc>
        <w:tc>
          <w:tcPr>
            <w:tcW w:w="1228" w:type="dxa"/>
            <w:vAlign w:val="center"/>
          </w:tcPr>
          <w:p w:rsidR="005D0BE9" w:rsidRDefault="005D0BE9">
            <w:pPr>
              <w:jc w:val="center"/>
              <w:rPr>
                <w:rFonts w:ascii="黑体" w:eastAsia="黑体" w:hAnsi="黑体" w:cs="黑体"/>
                <w:sz w:val="24"/>
              </w:rPr>
            </w:pPr>
          </w:p>
        </w:tc>
        <w:tc>
          <w:tcPr>
            <w:tcW w:w="1104" w:type="dxa"/>
            <w:vAlign w:val="center"/>
          </w:tcPr>
          <w:p w:rsidR="005D0BE9" w:rsidRDefault="005D0BE9">
            <w:pPr>
              <w:jc w:val="center"/>
              <w:rPr>
                <w:rFonts w:ascii="黑体" w:eastAsia="黑体" w:hAnsi="黑体" w:cs="黑体"/>
                <w:sz w:val="24"/>
              </w:rPr>
            </w:pPr>
          </w:p>
        </w:tc>
        <w:tc>
          <w:tcPr>
            <w:tcW w:w="1118" w:type="dxa"/>
            <w:vAlign w:val="center"/>
          </w:tcPr>
          <w:p w:rsidR="005D0BE9" w:rsidRDefault="005D0BE9">
            <w:pPr>
              <w:jc w:val="center"/>
              <w:rPr>
                <w:rFonts w:ascii="黑体" w:eastAsia="黑体" w:hAnsi="黑体" w:cs="黑体"/>
                <w:sz w:val="24"/>
              </w:rPr>
            </w:pPr>
          </w:p>
        </w:tc>
        <w:tc>
          <w:tcPr>
            <w:tcW w:w="1078" w:type="dxa"/>
            <w:vAlign w:val="center"/>
          </w:tcPr>
          <w:p w:rsidR="005D0BE9" w:rsidRDefault="005D0BE9">
            <w:pPr>
              <w:jc w:val="center"/>
              <w:rPr>
                <w:rFonts w:ascii="黑体" w:eastAsia="黑体" w:hAnsi="黑体" w:cs="黑体"/>
                <w:sz w:val="24"/>
              </w:rPr>
            </w:pPr>
          </w:p>
        </w:tc>
      </w:tr>
      <w:tr w:rsidR="005D0BE9">
        <w:trPr>
          <w:trHeight w:val="558"/>
        </w:trPr>
        <w:tc>
          <w:tcPr>
            <w:tcW w:w="1115"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6</w:t>
            </w:r>
          </w:p>
        </w:tc>
        <w:tc>
          <w:tcPr>
            <w:tcW w:w="1282" w:type="dxa"/>
            <w:vAlign w:val="center"/>
          </w:tcPr>
          <w:p w:rsidR="005D0BE9" w:rsidRDefault="00C51870">
            <w:pPr>
              <w:jc w:val="center"/>
              <w:rPr>
                <w:rFonts w:ascii="黑体" w:eastAsia="黑体" w:hAnsi="黑体" w:cs="黑体"/>
                <w:szCs w:val="21"/>
              </w:rPr>
            </w:pPr>
            <w:r>
              <w:rPr>
                <w:rFonts w:ascii="黑体" w:eastAsia="黑体" w:hAnsi="黑体" w:cs="黑体" w:hint="eastAsia"/>
                <w:szCs w:val="21"/>
              </w:rPr>
              <w:t>合计</w:t>
            </w:r>
          </w:p>
        </w:tc>
        <w:tc>
          <w:tcPr>
            <w:tcW w:w="831" w:type="dxa"/>
            <w:vAlign w:val="center"/>
          </w:tcPr>
          <w:p w:rsidR="005D0BE9" w:rsidRDefault="005D0BE9">
            <w:pPr>
              <w:jc w:val="center"/>
              <w:rPr>
                <w:rFonts w:ascii="黑体" w:eastAsia="黑体" w:hAnsi="黑体" w:cs="黑体"/>
                <w:sz w:val="24"/>
              </w:rPr>
            </w:pPr>
          </w:p>
        </w:tc>
        <w:tc>
          <w:tcPr>
            <w:tcW w:w="846" w:type="dxa"/>
            <w:vAlign w:val="center"/>
          </w:tcPr>
          <w:p w:rsidR="005D0BE9" w:rsidRDefault="005D0BE9">
            <w:pPr>
              <w:jc w:val="center"/>
              <w:rPr>
                <w:rFonts w:ascii="黑体" w:eastAsia="黑体" w:hAnsi="黑体" w:cs="黑体"/>
                <w:sz w:val="24"/>
              </w:rPr>
            </w:pPr>
          </w:p>
        </w:tc>
        <w:tc>
          <w:tcPr>
            <w:tcW w:w="1091" w:type="dxa"/>
            <w:vAlign w:val="center"/>
          </w:tcPr>
          <w:p w:rsidR="005D0BE9" w:rsidRDefault="005D0BE9">
            <w:pPr>
              <w:jc w:val="center"/>
              <w:rPr>
                <w:rFonts w:ascii="黑体" w:eastAsia="黑体" w:hAnsi="黑体" w:cs="黑体"/>
                <w:sz w:val="24"/>
              </w:rPr>
            </w:pPr>
          </w:p>
        </w:tc>
        <w:tc>
          <w:tcPr>
            <w:tcW w:w="2649" w:type="dxa"/>
            <w:vAlign w:val="center"/>
          </w:tcPr>
          <w:p w:rsidR="005D0BE9" w:rsidRDefault="005D0BE9">
            <w:pPr>
              <w:jc w:val="center"/>
              <w:rPr>
                <w:rFonts w:ascii="黑体" w:eastAsia="黑体" w:hAnsi="黑体" w:cs="黑体"/>
                <w:sz w:val="24"/>
              </w:rPr>
            </w:pPr>
          </w:p>
        </w:tc>
        <w:tc>
          <w:tcPr>
            <w:tcW w:w="1414" w:type="dxa"/>
            <w:vAlign w:val="center"/>
          </w:tcPr>
          <w:p w:rsidR="005D0BE9" w:rsidRDefault="005D0BE9">
            <w:pPr>
              <w:jc w:val="center"/>
              <w:rPr>
                <w:rFonts w:ascii="黑体" w:eastAsia="黑体" w:hAnsi="黑体" w:cs="黑体"/>
                <w:sz w:val="24"/>
              </w:rPr>
            </w:pPr>
          </w:p>
        </w:tc>
        <w:tc>
          <w:tcPr>
            <w:tcW w:w="1228" w:type="dxa"/>
            <w:vAlign w:val="center"/>
          </w:tcPr>
          <w:p w:rsidR="005D0BE9" w:rsidRDefault="005D0BE9">
            <w:pPr>
              <w:jc w:val="center"/>
              <w:rPr>
                <w:rFonts w:ascii="黑体" w:eastAsia="黑体" w:hAnsi="黑体" w:cs="黑体"/>
                <w:sz w:val="24"/>
              </w:rPr>
            </w:pPr>
          </w:p>
        </w:tc>
        <w:tc>
          <w:tcPr>
            <w:tcW w:w="1104" w:type="dxa"/>
            <w:vAlign w:val="center"/>
          </w:tcPr>
          <w:p w:rsidR="005D0BE9" w:rsidRDefault="005D0BE9">
            <w:pPr>
              <w:jc w:val="center"/>
              <w:rPr>
                <w:rFonts w:ascii="黑体" w:eastAsia="黑体" w:hAnsi="黑体" w:cs="黑体"/>
                <w:sz w:val="24"/>
              </w:rPr>
            </w:pPr>
          </w:p>
        </w:tc>
        <w:tc>
          <w:tcPr>
            <w:tcW w:w="1118" w:type="dxa"/>
            <w:vAlign w:val="center"/>
          </w:tcPr>
          <w:p w:rsidR="005D0BE9" w:rsidRDefault="005D0BE9">
            <w:pPr>
              <w:jc w:val="center"/>
              <w:rPr>
                <w:rFonts w:ascii="黑体" w:eastAsia="黑体" w:hAnsi="黑体" w:cs="黑体"/>
                <w:sz w:val="24"/>
              </w:rPr>
            </w:pPr>
          </w:p>
        </w:tc>
        <w:tc>
          <w:tcPr>
            <w:tcW w:w="1078" w:type="dxa"/>
            <w:vAlign w:val="center"/>
          </w:tcPr>
          <w:p w:rsidR="005D0BE9" w:rsidRDefault="005D0BE9">
            <w:pPr>
              <w:jc w:val="center"/>
              <w:rPr>
                <w:rFonts w:ascii="黑体" w:eastAsia="黑体" w:hAnsi="黑体" w:cs="黑体"/>
                <w:sz w:val="24"/>
              </w:rPr>
            </w:pPr>
          </w:p>
        </w:tc>
      </w:tr>
    </w:tbl>
    <w:p w:rsidR="005D0BE9" w:rsidRDefault="005D0BE9"/>
    <w:p w:rsidR="005D0BE9" w:rsidRDefault="00C51870">
      <w:pPr>
        <w:rPr>
          <w:rFonts w:ascii="楷体_GB2312" w:eastAsia="楷体_GB2312" w:hAnsi="楷体_GB2312" w:cs="楷体_GB2312"/>
          <w:sz w:val="32"/>
          <w:szCs w:val="32"/>
        </w:rPr>
      </w:pPr>
      <w:r>
        <w:rPr>
          <w:rFonts w:ascii="仿宋" w:eastAsia="仿宋" w:hAnsi="仿宋" w:cs="仿宋" w:hint="eastAsia"/>
          <w:sz w:val="28"/>
          <w:szCs w:val="28"/>
        </w:rPr>
        <w:lastRenderedPageBreak/>
        <w:t>附件6</w:t>
      </w:r>
    </w:p>
    <w:p w:rsidR="005D0BE9" w:rsidRDefault="00C5187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重点领域安全基层基础提升工作情况统计表</w:t>
      </w:r>
    </w:p>
    <w:p w:rsidR="005D0BE9" w:rsidRDefault="00C51870">
      <w:pPr>
        <w:rPr>
          <w:rFonts w:ascii="楷体_GB2312" w:eastAsia="楷体_GB2312" w:hAnsi="楷体_GB2312" w:cs="楷体_GB2312"/>
          <w:sz w:val="32"/>
          <w:szCs w:val="32"/>
        </w:rPr>
      </w:pPr>
      <w:r>
        <w:rPr>
          <w:rFonts w:ascii="楷体_GB2312" w:eastAsia="楷体_GB2312" w:hAnsi="楷体_GB2312" w:cs="楷体_GB2312" w:hint="eastAsia"/>
          <w:sz w:val="32"/>
          <w:szCs w:val="32"/>
        </w:rPr>
        <w:t>填报单位：            联系人：             联系电话：            填报时间：  年  月   日</w:t>
      </w:r>
    </w:p>
    <w:tbl>
      <w:tblPr>
        <w:tblStyle w:val="a8"/>
        <w:tblW w:w="0" w:type="auto"/>
        <w:tblLook w:val="04A0" w:firstRow="1" w:lastRow="0" w:firstColumn="1" w:lastColumn="0" w:noHBand="0" w:noVBand="1"/>
      </w:tblPr>
      <w:tblGrid>
        <w:gridCol w:w="2024"/>
        <w:gridCol w:w="1218"/>
        <w:gridCol w:w="1282"/>
        <w:gridCol w:w="2386"/>
        <w:gridCol w:w="2468"/>
        <w:gridCol w:w="2618"/>
        <w:gridCol w:w="2178"/>
      </w:tblGrid>
      <w:tr w:rsidR="005D0BE9">
        <w:trPr>
          <w:trHeight w:val="772"/>
        </w:trPr>
        <w:tc>
          <w:tcPr>
            <w:tcW w:w="2024" w:type="dxa"/>
            <w:vMerge w:val="restart"/>
            <w:vAlign w:val="center"/>
          </w:tcPr>
          <w:p w:rsidR="005D0BE9" w:rsidRDefault="00C51870">
            <w:pPr>
              <w:jc w:val="center"/>
              <w:rPr>
                <w:rFonts w:ascii="黑体" w:eastAsia="黑体" w:hAnsi="黑体" w:cs="黑体"/>
                <w:sz w:val="24"/>
              </w:rPr>
            </w:pPr>
            <w:r>
              <w:rPr>
                <w:rFonts w:ascii="黑体" w:eastAsia="黑体" w:hAnsi="黑体" w:cs="黑体" w:hint="eastAsia"/>
                <w:sz w:val="24"/>
              </w:rPr>
              <w:t>序号</w:t>
            </w:r>
          </w:p>
        </w:tc>
        <w:tc>
          <w:tcPr>
            <w:tcW w:w="12150" w:type="dxa"/>
            <w:gridSpan w:val="6"/>
            <w:vAlign w:val="center"/>
          </w:tcPr>
          <w:p w:rsidR="005D0BE9" w:rsidRDefault="00C51870">
            <w:pPr>
              <w:jc w:val="center"/>
              <w:rPr>
                <w:rFonts w:ascii="黑体" w:eastAsia="黑体" w:hAnsi="黑体" w:cs="黑体"/>
                <w:sz w:val="24"/>
              </w:rPr>
            </w:pPr>
            <w:r>
              <w:rPr>
                <w:rFonts w:ascii="黑体" w:eastAsia="黑体" w:hAnsi="黑体" w:cs="黑体" w:hint="eastAsia"/>
                <w:sz w:val="24"/>
              </w:rPr>
              <w:t>车辆动态监控抽查检查</w:t>
            </w:r>
          </w:p>
        </w:tc>
      </w:tr>
      <w:tr w:rsidR="005D0BE9">
        <w:trPr>
          <w:trHeight w:val="695"/>
        </w:trPr>
        <w:tc>
          <w:tcPr>
            <w:tcW w:w="2024" w:type="dxa"/>
            <w:vMerge/>
            <w:vAlign w:val="center"/>
          </w:tcPr>
          <w:p w:rsidR="005D0BE9" w:rsidRDefault="005D0BE9">
            <w:pPr>
              <w:jc w:val="center"/>
              <w:rPr>
                <w:rFonts w:ascii="黑体" w:eastAsia="黑体" w:hAnsi="黑体" w:cs="黑体"/>
                <w:sz w:val="24"/>
              </w:rPr>
            </w:pPr>
          </w:p>
        </w:tc>
        <w:tc>
          <w:tcPr>
            <w:tcW w:w="121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企业总数</w:t>
            </w:r>
          </w:p>
        </w:tc>
        <w:tc>
          <w:tcPr>
            <w:tcW w:w="1282"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车辆总数</w:t>
            </w:r>
          </w:p>
        </w:tc>
        <w:tc>
          <w:tcPr>
            <w:tcW w:w="2386"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抽查检查企业次数</w:t>
            </w:r>
          </w:p>
        </w:tc>
        <w:tc>
          <w:tcPr>
            <w:tcW w:w="246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抽查检查车辆次数</w:t>
            </w:r>
          </w:p>
        </w:tc>
        <w:tc>
          <w:tcPr>
            <w:tcW w:w="261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发现违法违规行为  次数</w:t>
            </w:r>
          </w:p>
        </w:tc>
        <w:tc>
          <w:tcPr>
            <w:tcW w:w="217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开展执法处罚次数</w:t>
            </w:r>
          </w:p>
        </w:tc>
      </w:tr>
      <w:tr w:rsidR="005D0BE9">
        <w:trPr>
          <w:trHeight w:val="562"/>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1</w:t>
            </w:r>
          </w:p>
        </w:tc>
        <w:tc>
          <w:tcPr>
            <w:tcW w:w="1218" w:type="dxa"/>
          </w:tcPr>
          <w:p w:rsidR="005D0BE9" w:rsidRDefault="005D0BE9"/>
        </w:tc>
        <w:tc>
          <w:tcPr>
            <w:tcW w:w="1282" w:type="dxa"/>
          </w:tcPr>
          <w:p w:rsidR="005D0BE9" w:rsidRDefault="005D0BE9"/>
        </w:tc>
        <w:tc>
          <w:tcPr>
            <w:tcW w:w="2386" w:type="dxa"/>
          </w:tcPr>
          <w:p w:rsidR="005D0BE9" w:rsidRDefault="005D0BE9"/>
        </w:tc>
        <w:tc>
          <w:tcPr>
            <w:tcW w:w="2468" w:type="dxa"/>
          </w:tcPr>
          <w:p w:rsidR="005D0BE9" w:rsidRDefault="005D0BE9"/>
        </w:tc>
        <w:tc>
          <w:tcPr>
            <w:tcW w:w="2618" w:type="dxa"/>
          </w:tcPr>
          <w:p w:rsidR="005D0BE9" w:rsidRDefault="005D0BE9"/>
        </w:tc>
        <w:tc>
          <w:tcPr>
            <w:tcW w:w="2178" w:type="dxa"/>
          </w:tcPr>
          <w:p w:rsidR="005D0BE9" w:rsidRDefault="005D0BE9"/>
        </w:tc>
      </w:tr>
      <w:tr w:rsidR="005D0BE9">
        <w:trPr>
          <w:trHeight w:val="561"/>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2</w:t>
            </w:r>
          </w:p>
        </w:tc>
        <w:tc>
          <w:tcPr>
            <w:tcW w:w="1218" w:type="dxa"/>
          </w:tcPr>
          <w:p w:rsidR="005D0BE9" w:rsidRDefault="005D0BE9"/>
        </w:tc>
        <w:tc>
          <w:tcPr>
            <w:tcW w:w="1282" w:type="dxa"/>
          </w:tcPr>
          <w:p w:rsidR="005D0BE9" w:rsidRDefault="005D0BE9"/>
        </w:tc>
        <w:tc>
          <w:tcPr>
            <w:tcW w:w="2386" w:type="dxa"/>
          </w:tcPr>
          <w:p w:rsidR="005D0BE9" w:rsidRDefault="005D0BE9"/>
        </w:tc>
        <w:tc>
          <w:tcPr>
            <w:tcW w:w="2468" w:type="dxa"/>
          </w:tcPr>
          <w:p w:rsidR="005D0BE9" w:rsidRDefault="005D0BE9"/>
        </w:tc>
        <w:tc>
          <w:tcPr>
            <w:tcW w:w="2618" w:type="dxa"/>
          </w:tcPr>
          <w:p w:rsidR="005D0BE9" w:rsidRDefault="005D0BE9"/>
        </w:tc>
        <w:tc>
          <w:tcPr>
            <w:tcW w:w="2178" w:type="dxa"/>
          </w:tcPr>
          <w:p w:rsidR="005D0BE9" w:rsidRDefault="005D0BE9"/>
        </w:tc>
      </w:tr>
      <w:tr w:rsidR="005D0BE9">
        <w:trPr>
          <w:trHeight w:val="602"/>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3</w:t>
            </w:r>
          </w:p>
        </w:tc>
        <w:tc>
          <w:tcPr>
            <w:tcW w:w="1218" w:type="dxa"/>
          </w:tcPr>
          <w:p w:rsidR="005D0BE9" w:rsidRDefault="005D0BE9"/>
        </w:tc>
        <w:tc>
          <w:tcPr>
            <w:tcW w:w="1282" w:type="dxa"/>
          </w:tcPr>
          <w:p w:rsidR="005D0BE9" w:rsidRDefault="005D0BE9"/>
        </w:tc>
        <w:tc>
          <w:tcPr>
            <w:tcW w:w="2386" w:type="dxa"/>
          </w:tcPr>
          <w:p w:rsidR="005D0BE9" w:rsidRDefault="005D0BE9"/>
        </w:tc>
        <w:tc>
          <w:tcPr>
            <w:tcW w:w="2468" w:type="dxa"/>
          </w:tcPr>
          <w:p w:rsidR="005D0BE9" w:rsidRDefault="005D0BE9"/>
        </w:tc>
        <w:tc>
          <w:tcPr>
            <w:tcW w:w="2618" w:type="dxa"/>
          </w:tcPr>
          <w:p w:rsidR="005D0BE9" w:rsidRDefault="005D0BE9"/>
        </w:tc>
        <w:tc>
          <w:tcPr>
            <w:tcW w:w="2178" w:type="dxa"/>
          </w:tcPr>
          <w:p w:rsidR="005D0BE9" w:rsidRDefault="005D0BE9"/>
        </w:tc>
      </w:tr>
      <w:tr w:rsidR="005D0BE9">
        <w:trPr>
          <w:trHeight w:val="589"/>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4</w:t>
            </w:r>
          </w:p>
        </w:tc>
        <w:tc>
          <w:tcPr>
            <w:tcW w:w="1218" w:type="dxa"/>
          </w:tcPr>
          <w:p w:rsidR="005D0BE9" w:rsidRDefault="005D0BE9"/>
        </w:tc>
        <w:tc>
          <w:tcPr>
            <w:tcW w:w="1282" w:type="dxa"/>
          </w:tcPr>
          <w:p w:rsidR="005D0BE9" w:rsidRDefault="005D0BE9"/>
        </w:tc>
        <w:tc>
          <w:tcPr>
            <w:tcW w:w="2386" w:type="dxa"/>
          </w:tcPr>
          <w:p w:rsidR="005D0BE9" w:rsidRDefault="005D0BE9"/>
        </w:tc>
        <w:tc>
          <w:tcPr>
            <w:tcW w:w="2468" w:type="dxa"/>
          </w:tcPr>
          <w:p w:rsidR="005D0BE9" w:rsidRDefault="005D0BE9"/>
        </w:tc>
        <w:tc>
          <w:tcPr>
            <w:tcW w:w="2618" w:type="dxa"/>
          </w:tcPr>
          <w:p w:rsidR="005D0BE9" w:rsidRDefault="005D0BE9"/>
        </w:tc>
        <w:tc>
          <w:tcPr>
            <w:tcW w:w="2178" w:type="dxa"/>
          </w:tcPr>
          <w:p w:rsidR="005D0BE9" w:rsidRDefault="005D0BE9"/>
        </w:tc>
      </w:tr>
      <w:tr w:rsidR="005D0BE9">
        <w:trPr>
          <w:trHeight w:val="643"/>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5</w:t>
            </w:r>
          </w:p>
        </w:tc>
        <w:tc>
          <w:tcPr>
            <w:tcW w:w="1218" w:type="dxa"/>
          </w:tcPr>
          <w:p w:rsidR="005D0BE9" w:rsidRDefault="005D0BE9"/>
        </w:tc>
        <w:tc>
          <w:tcPr>
            <w:tcW w:w="1282" w:type="dxa"/>
          </w:tcPr>
          <w:p w:rsidR="005D0BE9" w:rsidRDefault="005D0BE9"/>
        </w:tc>
        <w:tc>
          <w:tcPr>
            <w:tcW w:w="2386" w:type="dxa"/>
          </w:tcPr>
          <w:p w:rsidR="005D0BE9" w:rsidRDefault="005D0BE9"/>
        </w:tc>
        <w:tc>
          <w:tcPr>
            <w:tcW w:w="2468" w:type="dxa"/>
          </w:tcPr>
          <w:p w:rsidR="005D0BE9" w:rsidRDefault="005D0BE9"/>
        </w:tc>
        <w:tc>
          <w:tcPr>
            <w:tcW w:w="2618" w:type="dxa"/>
          </w:tcPr>
          <w:p w:rsidR="005D0BE9" w:rsidRDefault="005D0BE9"/>
        </w:tc>
        <w:tc>
          <w:tcPr>
            <w:tcW w:w="2178" w:type="dxa"/>
          </w:tcPr>
          <w:p w:rsidR="005D0BE9" w:rsidRDefault="005D0BE9"/>
        </w:tc>
      </w:tr>
      <w:tr w:rsidR="005D0BE9">
        <w:trPr>
          <w:trHeight w:val="680"/>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6</w:t>
            </w:r>
          </w:p>
        </w:tc>
        <w:tc>
          <w:tcPr>
            <w:tcW w:w="1218" w:type="dxa"/>
          </w:tcPr>
          <w:p w:rsidR="005D0BE9" w:rsidRDefault="005D0BE9"/>
        </w:tc>
        <w:tc>
          <w:tcPr>
            <w:tcW w:w="1282" w:type="dxa"/>
          </w:tcPr>
          <w:p w:rsidR="005D0BE9" w:rsidRDefault="005D0BE9"/>
        </w:tc>
        <w:tc>
          <w:tcPr>
            <w:tcW w:w="2386" w:type="dxa"/>
          </w:tcPr>
          <w:p w:rsidR="005D0BE9" w:rsidRDefault="005D0BE9"/>
        </w:tc>
        <w:tc>
          <w:tcPr>
            <w:tcW w:w="2468" w:type="dxa"/>
          </w:tcPr>
          <w:p w:rsidR="005D0BE9" w:rsidRDefault="005D0BE9"/>
        </w:tc>
        <w:tc>
          <w:tcPr>
            <w:tcW w:w="2618" w:type="dxa"/>
          </w:tcPr>
          <w:p w:rsidR="005D0BE9" w:rsidRDefault="005D0BE9"/>
        </w:tc>
        <w:tc>
          <w:tcPr>
            <w:tcW w:w="2178" w:type="dxa"/>
          </w:tcPr>
          <w:p w:rsidR="005D0BE9" w:rsidRDefault="005D0BE9"/>
        </w:tc>
      </w:tr>
    </w:tbl>
    <w:p w:rsidR="005D0BE9" w:rsidRDefault="005D0BE9">
      <w:pPr>
        <w:pStyle w:val="2"/>
        <w:spacing w:line="560" w:lineRule="exact"/>
        <w:ind w:leftChars="0" w:left="0" w:firstLineChars="0" w:firstLine="0"/>
        <w:rPr>
          <w:rFonts w:ascii="楷体_GB2312" w:eastAsia="楷体_GB2312" w:hAnsi="楷体_GB2312" w:cs="楷体_GB2312"/>
          <w:sz w:val="32"/>
          <w:szCs w:val="32"/>
        </w:rPr>
      </w:pPr>
    </w:p>
    <w:p w:rsidR="005D0BE9" w:rsidRDefault="00C51870">
      <w:pPr>
        <w:spacing w:line="500" w:lineRule="exact"/>
        <w:rPr>
          <w:rFonts w:ascii="仿宋" w:eastAsia="仿宋" w:hAnsi="仿宋" w:cs="仿宋"/>
          <w:sz w:val="28"/>
          <w:szCs w:val="28"/>
        </w:rPr>
      </w:pPr>
      <w:r>
        <w:rPr>
          <w:rFonts w:ascii="仿宋" w:eastAsia="仿宋" w:hAnsi="仿宋" w:cs="仿宋" w:hint="eastAsia"/>
          <w:sz w:val="28"/>
          <w:szCs w:val="28"/>
        </w:rPr>
        <w:lastRenderedPageBreak/>
        <w:t>附件7</w:t>
      </w:r>
    </w:p>
    <w:p w:rsidR="005D0BE9" w:rsidRDefault="00C51870">
      <w:pPr>
        <w:spacing w:line="5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从业人员安全发展理念提升工作情况统计表</w:t>
      </w:r>
    </w:p>
    <w:p w:rsidR="005D0BE9" w:rsidRDefault="00C51870">
      <w:pPr>
        <w:rPr>
          <w:rFonts w:ascii="楷体_GB2312" w:eastAsia="楷体_GB2312" w:hAnsi="楷体_GB2312" w:cs="楷体_GB2312"/>
          <w:sz w:val="32"/>
          <w:szCs w:val="32"/>
        </w:rPr>
      </w:pPr>
      <w:r>
        <w:rPr>
          <w:rFonts w:ascii="楷体_GB2312" w:eastAsia="楷体_GB2312" w:hAnsi="楷体_GB2312" w:cs="楷体_GB2312" w:hint="eastAsia"/>
          <w:sz w:val="32"/>
          <w:szCs w:val="32"/>
        </w:rPr>
        <w:t>填报单位：           联系人：            联系电话：            填报时间：  年   月    日</w:t>
      </w:r>
    </w:p>
    <w:tbl>
      <w:tblPr>
        <w:tblStyle w:val="a8"/>
        <w:tblW w:w="0" w:type="auto"/>
        <w:tblInd w:w="133" w:type="dxa"/>
        <w:tblLook w:val="04A0" w:firstRow="1" w:lastRow="0" w:firstColumn="1" w:lastColumn="0" w:noHBand="0" w:noVBand="1"/>
      </w:tblPr>
      <w:tblGrid>
        <w:gridCol w:w="1048"/>
        <w:gridCol w:w="1393"/>
        <w:gridCol w:w="1050"/>
        <w:gridCol w:w="777"/>
        <w:gridCol w:w="886"/>
        <w:gridCol w:w="1241"/>
        <w:gridCol w:w="1187"/>
        <w:gridCol w:w="1404"/>
        <w:gridCol w:w="1296"/>
        <w:gridCol w:w="1186"/>
        <w:gridCol w:w="1186"/>
        <w:gridCol w:w="1214"/>
      </w:tblGrid>
      <w:tr w:rsidR="005D0BE9">
        <w:trPr>
          <w:trHeight w:val="705"/>
        </w:trPr>
        <w:tc>
          <w:tcPr>
            <w:tcW w:w="1048" w:type="dxa"/>
            <w:vMerge w:val="restart"/>
            <w:vAlign w:val="center"/>
          </w:tcPr>
          <w:p w:rsidR="005D0BE9" w:rsidRDefault="00C51870">
            <w:pPr>
              <w:jc w:val="center"/>
              <w:rPr>
                <w:rFonts w:ascii="黑体" w:eastAsia="黑体" w:hAnsi="黑体" w:cs="黑体"/>
                <w:sz w:val="24"/>
              </w:rPr>
            </w:pPr>
            <w:r>
              <w:rPr>
                <w:rFonts w:ascii="黑体" w:eastAsia="黑体" w:hAnsi="黑体" w:cs="黑体" w:hint="eastAsia"/>
                <w:sz w:val="24"/>
              </w:rPr>
              <w:t>序号</w:t>
            </w:r>
          </w:p>
        </w:tc>
        <w:tc>
          <w:tcPr>
            <w:tcW w:w="1393" w:type="dxa"/>
            <w:vMerge w:val="restart"/>
            <w:vAlign w:val="center"/>
          </w:tcPr>
          <w:p w:rsidR="005D0BE9" w:rsidRDefault="00C51870">
            <w:pPr>
              <w:jc w:val="center"/>
              <w:rPr>
                <w:rFonts w:ascii="黑体" w:eastAsia="黑体" w:hAnsi="黑体" w:cs="黑体"/>
                <w:sz w:val="24"/>
              </w:rPr>
            </w:pPr>
            <w:r>
              <w:rPr>
                <w:rFonts w:ascii="黑体" w:eastAsia="黑体" w:hAnsi="黑体" w:cs="黑体" w:hint="eastAsia"/>
                <w:sz w:val="24"/>
              </w:rPr>
              <w:t>类别</w:t>
            </w:r>
          </w:p>
        </w:tc>
        <w:tc>
          <w:tcPr>
            <w:tcW w:w="2713" w:type="dxa"/>
            <w:gridSpan w:val="3"/>
            <w:vAlign w:val="center"/>
          </w:tcPr>
          <w:p w:rsidR="005D0BE9" w:rsidRDefault="00C51870">
            <w:pPr>
              <w:jc w:val="center"/>
              <w:rPr>
                <w:rFonts w:ascii="黑体" w:eastAsia="黑体" w:hAnsi="黑体" w:cs="黑体"/>
                <w:sz w:val="24"/>
              </w:rPr>
            </w:pPr>
            <w:r>
              <w:rPr>
                <w:rFonts w:ascii="黑体" w:eastAsia="黑体" w:hAnsi="黑体" w:cs="黑体" w:hint="eastAsia"/>
                <w:sz w:val="24"/>
              </w:rPr>
              <w:t>企业主要负责宣讲人</w:t>
            </w:r>
          </w:p>
        </w:tc>
        <w:tc>
          <w:tcPr>
            <w:tcW w:w="3832" w:type="dxa"/>
            <w:gridSpan w:val="3"/>
            <w:vAlign w:val="center"/>
          </w:tcPr>
          <w:p w:rsidR="005D0BE9" w:rsidRDefault="00C51870">
            <w:pPr>
              <w:jc w:val="center"/>
              <w:rPr>
                <w:rFonts w:ascii="黑体" w:eastAsia="黑体" w:hAnsi="黑体" w:cs="黑体"/>
                <w:sz w:val="24"/>
              </w:rPr>
            </w:pPr>
            <w:r>
              <w:rPr>
                <w:rFonts w:ascii="黑体" w:eastAsia="黑体" w:hAnsi="黑体" w:cs="黑体" w:hint="eastAsia"/>
                <w:sz w:val="24"/>
              </w:rPr>
              <w:t>从业人员资格考核管理</w:t>
            </w:r>
          </w:p>
        </w:tc>
        <w:tc>
          <w:tcPr>
            <w:tcW w:w="4882" w:type="dxa"/>
            <w:gridSpan w:val="4"/>
            <w:vAlign w:val="center"/>
          </w:tcPr>
          <w:p w:rsidR="005D0BE9" w:rsidRDefault="00C51870">
            <w:pPr>
              <w:jc w:val="center"/>
              <w:rPr>
                <w:rFonts w:ascii="黑体" w:eastAsia="黑体" w:hAnsi="黑体" w:cs="黑体"/>
                <w:sz w:val="24"/>
              </w:rPr>
            </w:pPr>
            <w:r>
              <w:rPr>
                <w:rFonts w:ascii="黑体" w:eastAsia="黑体" w:hAnsi="黑体" w:cs="黑体" w:hint="eastAsia"/>
                <w:sz w:val="24"/>
              </w:rPr>
              <w:t>岗前安全教育培训</w:t>
            </w:r>
          </w:p>
        </w:tc>
      </w:tr>
      <w:tr w:rsidR="005D0BE9">
        <w:trPr>
          <w:trHeight w:val="1613"/>
        </w:trPr>
        <w:tc>
          <w:tcPr>
            <w:tcW w:w="1048" w:type="dxa"/>
            <w:vMerge/>
            <w:vAlign w:val="center"/>
          </w:tcPr>
          <w:p w:rsidR="005D0BE9" w:rsidRDefault="005D0BE9">
            <w:pPr>
              <w:jc w:val="center"/>
              <w:rPr>
                <w:rFonts w:ascii="黑体" w:eastAsia="黑体" w:hAnsi="黑体" w:cs="黑体"/>
                <w:sz w:val="24"/>
              </w:rPr>
            </w:pPr>
          </w:p>
        </w:tc>
        <w:tc>
          <w:tcPr>
            <w:tcW w:w="1393" w:type="dxa"/>
            <w:vMerge/>
            <w:vAlign w:val="center"/>
          </w:tcPr>
          <w:p w:rsidR="005D0BE9" w:rsidRDefault="005D0BE9">
            <w:pPr>
              <w:jc w:val="center"/>
              <w:rPr>
                <w:rFonts w:ascii="黑体" w:eastAsia="黑体" w:hAnsi="黑体" w:cs="黑体"/>
                <w:sz w:val="24"/>
              </w:rPr>
            </w:pPr>
          </w:p>
        </w:tc>
        <w:tc>
          <w:tcPr>
            <w:tcW w:w="1050"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企业 主要 负责人数量</w:t>
            </w:r>
          </w:p>
        </w:tc>
        <w:tc>
          <w:tcPr>
            <w:tcW w:w="777"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开展培训人数</w:t>
            </w:r>
          </w:p>
        </w:tc>
        <w:tc>
          <w:tcPr>
            <w:tcW w:w="886"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组织宣讲人数</w:t>
            </w:r>
          </w:p>
        </w:tc>
        <w:tc>
          <w:tcPr>
            <w:tcW w:w="1241"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需参加 安全生产考核的 从业人员数量</w:t>
            </w:r>
          </w:p>
        </w:tc>
        <w:tc>
          <w:tcPr>
            <w:tcW w:w="1187"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已参加 安全生产考核的 从业人员数量</w:t>
            </w:r>
          </w:p>
        </w:tc>
        <w:tc>
          <w:tcPr>
            <w:tcW w:w="140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已通过  安全生产考核的  从业人员数量</w:t>
            </w:r>
          </w:p>
        </w:tc>
        <w:tc>
          <w:tcPr>
            <w:tcW w:w="1296"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召开    班前会议次数</w:t>
            </w:r>
          </w:p>
        </w:tc>
        <w:tc>
          <w:tcPr>
            <w:tcW w:w="1186"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制作   安全风险告知牌 数量</w:t>
            </w:r>
          </w:p>
        </w:tc>
        <w:tc>
          <w:tcPr>
            <w:tcW w:w="1186"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发放作业安全规范提示单 数量</w:t>
            </w:r>
          </w:p>
        </w:tc>
        <w:tc>
          <w:tcPr>
            <w:tcW w:w="121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举行   安全知识小测试 次数</w:t>
            </w:r>
          </w:p>
        </w:tc>
      </w:tr>
      <w:tr w:rsidR="005D0BE9">
        <w:trPr>
          <w:trHeight w:val="602"/>
        </w:trPr>
        <w:tc>
          <w:tcPr>
            <w:tcW w:w="104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1</w:t>
            </w:r>
          </w:p>
        </w:tc>
        <w:tc>
          <w:tcPr>
            <w:tcW w:w="1393"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道路运输</w:t>
            </w:r>
          </w:p>
        </w:tc>
        <w:tc>
          <w:tcPr>
            <w:tcW w:w="1050" w:type="dxa"/>
            <w:vAlign w:val="center"/>
          </w:tcPr>
          <w:p w:rsidR="005D0BE9" w:rsidRDefault="005D0BE9">
            <w:pPr>
              <w:jc w:val="center"/>
              <w:rPr>
                <w:rFonts w:ascii="黑体" w:eastAsia="黑体" w:hAnsi="黑体" w:cs="黑体"/>
                <w:sz w:val="24"/>
              </w:rPr>
            </w:pPr>
          </w:p>
        </w:tc>
        <w:tc>
          <w:tcPr>
            <w:tcW w:w="777" w:type="dxa"/>
            <w:vAlign w:val="center"/>
          </w:tcPr>
          <w:p w:rsidR="005D0BE9" w:rsidRDefault="005D0BE9">
            <w:pPr>
              <w:jc w:val="center"/>
              <w:rPr>
                <w:rFonts w:ascii="黑体" w:eastAsia="黑体" w:hAnsi="黑体" w:cs="黑体"/>
                <w:sz w:val="24"/>
              </w:rPr>
            </w:pPr>
          </w:p>
        </w:tc>
        <w:tc>
          <w:tcPr>
            <w:tcW w:w="886" w:type="dxa"/>
            <w:vAlign w:val="center"/>
          </w:tcPr>
          <w:p w:rsidR="005D0BE9" w:rsidRDefault="005D0BE9">
            <w:pPr>
              <w:jc w:val="center"/>
              <w:rPr>
                <w:rFonts w:ascii="黑体" w:eastAsia="黑体" w:hAnsi="黑体" w:cs="黑体"/>
                <w:sz w:val="24"/>
              </w:rPr>
            </w:pPr>
          </w:p>
        </w:tc>
        <w:tc>
          <w:tcPr>
            <w:tcW w:w="1241" w:type="dxa"/>
            <w:vAlign w:val="center"/>
          </w:tcPr>
          <w:p w:rsidR="005D0BE9" w:rsidRDefault="005D0BE9">
            <w:pPr>
              <w:jc w:val="center"/>
              <w:rPr>
                <w:rFonts w:ascii="黑体" w:eastAsia="黑体" w:hAnsi="黑体" w:cs="黑体"/>
                <w:sz w:val="24"/>
              </w:rPr>
            </w:pPr>
          </w:p>
        </w:tc>
        <w:tc>
          <w:tcPr>
            <w:tcW w:w="1187" w:type="dxa"/>
            <w:vAlign w:val="center"/>
          </w:tcPr>
          <w:p w:rsidR="005D0BE9" w:rsidRDefault="005D0BE9">
            <w:pPr>
              <w:jc w:val="center"/>
              <w:rPr>
                <w:rFonts w:ascii="黑体" w:eastAsia="黑体" w:hAnsi="黑体" w:cs="黑体"/>
                <w:sz w:val="24"/>
              </w:rPr>
            </w:pPr>
          </w:p>
        </w:tc>
        <w:tc>
          <w:tcPr>
            <w:tcW w:w="1404" w:type="dxa"/>
            <w:vAlign w:val="center"/>
          </w:tcPr>
          <w:p w:rsidR="005D0BE9" w:rsidRDefault="005D0BE9">
            <w:pPr>
              <w:jc w:val="center"/>
              <w:rPr>
                <w:rFonts w:ascii="黑体" w:eastAsia="黑体" w:hAnsi="黑体" w:cs="黑体"/>
                <w:sz w:val="24"/>
              </w:rPr>
            </w:pPr>
          </w:p>
        </w:tc>
        <w:tc>
          <w:tcPr>
            <w:tcW w:w="129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214" w:type="dxa"/>
            <w:vAlign w:val="center"/>
          </w:tcPr>
          <w:p w:rsidR="005D0BE9" w:rsidRDefault="005D0BE9">
            <w:pPr>
              <w:jc w:val="center"/>
              <w:rPr>
                <w:rFonts w:ascii="黑体" w:eastAsia="黑体" w:hAnsi="黑体" w:cs="黑体"/>
                <w:sz w:val="24"/>
              </w:rPr>
            </w:pPr>
          </w:p>
        </w:tc>
      </w:tr>
      <w:tr w:rsidR="005D0BE9">
        <w:trPr>
          <w:trHeight w:val="524"/>
        </w:trPr>
        <w:tc>
          <w:tcPr>
            <w:tcW w:w="104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2</w:t>
            </w:r>
          </w:p>
        </w:tc>
        <w:tc>
          <w:tcPr>
            <w:tcW w:w="1393"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水上交通</w:t>
            </w:r>
          </w:p>
        </w:tc>
        <w:tc>
          <w:tcPr>
            <w:tcW w:w="1050" w:type="dxa"/>
            <w:vAlign w:val="center"/>
          </w:tcPr>
          <w:p w:rsidR="005D0BE9" w:rsidRDefault="005D0BE9">
            <w:pPr>
              <w:jc w:val="center"/>
              <w:rPr>
                <w:rFonts w:ascii="黑体" w:eastAsia="黑体" w:hAnsi="黑体" w:cs="黑体"/>
                <w:sz w:val="24"/>
              </w:rPr>
            </w:pPr>
          </w:p>
        </w:tc>
        <w:tc>
          <w:tcPr>
            <w:tcW w:w="777" w:type="dxa"/>
            <w:vAlign w:val="center"/>
          </w:tcPr>
          <w:p w:rsidR="005D0BE9" w:rsidRDefault="005D0BE9">
            <w:pPr>
              <w:jc w:val="center"/>
              <w:rPr>
                <w:rFonts w:ascii="黑体" w:eastAsia="黑体" w:hAnsi="黑体" w:cs="黑体"/>
                <w:sz w:val="24"/>
              </w:rPr>
            </w:pPr>
          </w:p>
        </w:tc>
        <w:tc>
          <w:tcPr>
            <w:tcW w:w="886" w:type="dxa"/>
            <w:vAlign w:val="center"/>
          </w:tcPr>
          <w:p w:rsidR="005D0BE9" w:rsidRDefault="005D0BE9">
            <w:pPr>
              <w:jc w:val="center"/>
              <w:rPr>
                <w:rFonts w:ascii="黑体" w:eastAsia="黑体" w:hAnsi="黑体" w:cs="黑体"/>
                <w:sz w:val="24"/>
              </w:rPr>
            </w:pPr>
          </w:p>
        </w:tc>
        <w:tc>
          <w:tcPr>
            <w:tcW w:w="1241" w:type="dxa"/>
            <w:vAlign w:val="center"/>
          </w:tcPr>
          <w:p w:rsidR="005D0BE9" w:rsidRDefault="005D0BE9">
            <w:pPr>
              <w:jc w:val="center"/>
              <w:rPr>
                <w:rFonts w:ascii="黑体" w:eastAsia="黑体" w:hAnsi="黑体" w:cs="黑体"/>
                <w:sz w:val="24"/>
              </w:rPr>
            </w:pPr>
          </w:p>
        </w:tc>
        <w:tc>
          <w:tcPr>
            <w:tcW w:w="1187" w:type="dxa"/>
            <w:vAlign w:val="center"/>
          </w:tcPr>
          <w:p w:rsidR="005D0BE9" w:rsidRDefault="005D0BE9">
            <w:pPr>
              <w:jc w:val="center"/>
              <w:rPr>
                <w:rFonts w:ascii="黑体" w:eastAsia="黑体" w:hAnsi="黑体" w:cs="黑体"/>
                <w:sz w:val="24"/>
              </w:rPr>
            </w:pPr>
          </w:p>
        </w:tc>
        <w:tc>
          <w:tcPr>
            <w:tcW w:w="1404" w:type="dxa"/>
            <w:vAlign w:val="center"/>
          </w:tcPr>
          <w:p w:rsidR="005D0BE9" w:rsidRDefault="005D0BE9">
            <w:pPr>
              <w:jc w:val="center"/>
              <w:rPr>
                <w:rFonts w:ascii="黑体" w:eastAsia="黑体" w:hAnsi="黑体" w:cs="黑体"/>
                <w:sz w:val="24"/>
              </w:rPr>
            </w:pPr>
          </w:p>
        </w:tc>
        <w:tc>
          <w:tcPr>
            <w:tcW w:w="129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214" w:type="dxa"/>
            <w:vAlign w:val="center"/>
          </w:tcPr>
          <w:p w:rsidR="005D0BE9" w:rsidRDefault="005D0BE9">
            <w:pPr>
              <w:jc w:val="center"/>
              <w:rPr>
                <w:rFonts w:ascii="黑体" w:eastAsia="黑体" w:hAnsi="黑体" w:cs="黑体"/>
                <w:sz w:val="24"/>
              </w:rPr>
            </w:pPr>
          </w:p>
        </w:tc>
      </w:tr>
      <w:tr w:rsidR="005D0BE9">
        <w:trPr>
          <w:trHeight w:val="574"/>
        </w:trPr>
        <w:tc>
          <w:tcPr>
            <w:tcW w:w="104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3</w:t>
            </w:r>
          </w:p>
        </w:tc>
        <w:tc>
          <w:tcPr>
            <w:tcW w:w="1393"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港口作业</w:t>
            </w:r>
          </w:p>
        </w:tc>
        <w:tc>
          <w:tcPr>
            <w:tcW w:w="1050" w:type="dxa"/>
            <w:vAlign w:val="center"/>
          </w:tcPr>
          <w:p w:rsidR="005D0BE9" w:rsidRDefault="005D0BE9">
            <w:pPr>
              <w:jc w:val="center"/>
              <w:rPr>
                <w:rFonts w:ascii="黑体" w:eastAsia="黑体" w:hAnsi="黑体" w:cs="黑体"/>
                <w:sz w:val="24"/>
              </w:rPr>
            </w:pPr>
          </w:p>
        </w:tc>
        <w:tc>
          <w:tcPr>
            <w:tcW w:w="777" w:type="dxa"/>
            <w:vAlign w:val="center"/>
          </w:tcPr>
          <w:p w:rsidR="005D0BE9" w:rsidRDefault="005D0BE9">
            <w:pPr>
              <w:jc w:val="center"/>
              <w:rPr>
                <w:rFonts w:ascii="黑体" w:eastAsia="黑体" w:hAnsi="黑体" w:cs="黑体"/>
                <w:sz w:val="24"/>
              </w:rPr>
            </w:pPr>
          </w:p>
        </w:tc>
        <w:tc>
          <w:tcPr>
            <w:tcW w:w="886" w:type="dxa"/>
            <w:vAlign w:val="center"/>
          </w:tcPr>
          <w:p w:rsidR="005D0BE9" w:rsidRDefault="005D0BE9">
            <w:pPr>
              <w:jc w:val="center"/>
              <w:rPr>
                <w:rFonts w:ascii="黑体" w:eastAsia="黑体" w:hAnsi="黑体" w:cs="黑体"/>
                <w:sz w:val="24"/>
              </w:rPr>
            </w:pPr>
          </w:p>
        </w:tc>
        <w:tc>
          <w:tcPr>
            <w:tcW w:w="1241" w:type="dxa"/>
            <w:vAlign w:val="center"/>
          </w:tcPr>
          <w:p w:rsidR="005D0BE9" w:rsidRDefault="005D0BE9">
            <w:pPr>
              <w:jc w:val="center"/>
              <w:rPr>
                <w:rFonts w:ascii="黑体" w:eastAsia="黑体" w:hAnsi="黑体" w:cs="黑体"/>
                <w:sz w:val="24"/>
              </w:rPr>
            </w:pPr>
          </w:p>
        </w:tc>
        <w:tc>
          <w:tcPr>
            <w:tcW w:w="1187" w:type="dxa"/>
            <w:vAlign w:val="center"/>
          </w:tcPr>
          <w:p w:rsidR="005D0BE9" w:rsidRDefault="005D0BE9">
            <w:pPr>
              <w:jc w:val="center"/>
              <w:rPr>
                <w:rFonts w:ascii="黑体" w:eastAsia="黑体" w:hAnsi="黑体" w:cs="黑体"/>
                <w:sz w:val="24"/>
              </w:rPr>
            </w:pPr>
          </w:p>
        </w:tc>
        <w:tc>
          <w:tcPr>
            <w:tcW w:w="1404" w:type="dxa"/>
            <w:vAlign w:val="center"/>
          </w:tcPr>
          <w:p w:rsidR="005D0BE9" w:rsidRDefault="005D0BE9">
            <w:pPr>
              <w:jc w:val="center"/>
              <w:rPr>
                <w:rFonts w:ascii="黑体" w:eastAsia="黑体" w:hAnsi="黑体" w:cs="黑体"/>
                <w:sz w:val="24"/>
              </w:rPr>
            </w:pPr>
          </w:p>
        </w:tc>
        <w:tc>
          <w:tcPr>
            <w:tcW w:w="129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214" w:type="dxa"/>
            <w:vAlign w:val="center"/>
          </w:tcPr>
          <w:p w:rsidR="005D0BE9" w:rsidRDefault="005D0BE9">
            <w:pPr>
              <w:jc w:val="center"/>
              <w:rPr>
                <w:rFonts w:ascii="黑体" w:eastAsia="黑体" w:hAnsi="黑体" w:cs="黑体"/>
                <w:sz w:val="24"/>
              </w:rPr>
            </w:pPr>
          </w:p>
        </w:tc>
      </w:tr>
      <w:tr w:rsidR="005D0BE9">
        <w:trPr>
          <w:trHeight w:val="575"/>
        </w:trPr>
        <w:tc>
          <w:tcPr>
            <w:tcW w:w="104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4</w:t>
            </w:r>
          </w:p>
        </w:tc>
        <w:tc>
          <w:tcPr>
            <w:tcW w:w="1393"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公路运营</w:t>
            </w:r>
          </w:p>
        </w:tc>
        <w:tc>
          <w:tcPr>
            <w:tcW w:w="1050" w:type="dxa"/>
            <w:vAlign w:val="center"/>
          </w:tcPr>
          <w:p w:rsidR="005D0BE9" w:rsidRDefault="005D0BE9">
            <w:pPr>
              <w:jc w:val="center"/>
              <w:rPr>
                <w:rFonts w:ascii="黑体" w:eastAsia="黑体" w:hAnsi="黑体" w:cs="黑体"/>
                <w:sz w:val="24"/>
              </w:rPr>
            </w:pPr>
          </w:p>
        </w:tc>
        <w:tc>
          <w:tcPr>
            <w:tcW w:w="777" w:type="dxa"/>
            <w:vAlign w:val="center"/>
          </w:tcPr>
          <w:p w:rsidR="005D0BE9" w:rsidRDefault="005D0BE9">
            <w:pPr>
              <w:jc w:val="center"/>
              <w:rPr>
                <w:rFonts w:ascii="黑体" w:eastAsia="黑体" w:hAnsi="黑体" w:cs="黑体"/>
                <w:sz w:val="24"/>
              </w:rPr>
            </w:pPr>
          </w:p>
        </w:tc>
        <w:tc>
          <w:tcPr>
            <w:tcW w:w="886" w:type="dxa"/>
            <w:vAlign w:val="center"/>
          </w:tcPr>
          <w:p w:rsidR="005D0BE9" w:rsidRDefault="005D0BE9">
            <w:pPr>
              <w:jc w:val="center"/>
              <w:rPr>
                <w:rFonts w:ascii="黑体" w:eastAsia="黑体" w:hAnsi="黑体" w:cs="黑体"/>
                <w:sz w:val="24"/>
              </w:rPr>
            </w:pPr>
          </w:p>
        </w:tc>
        <w:tc>
          <w:tcPr>
            <w:tcW w:w="1241" w:type="dxa"/>
            <w:vAlign w:val="center"/>
          </w:tcPr>
          <w:p w:rsidR="005D0BE9" w:rsidRDefault="005D0BE9">
            <w:pPr>
              <w:jc w:val="center"/>
              <w:rPr>
                <w:rFonts w:ascii="黑体" w:eastAsia="黑体" w:hAnsi="黑体" w:cs="黑体"/>
                <w:sz w:val="24"/>
              </w:rPr>
            </w:pPr>
          </w:p>
        </w:tc>
        <w:tc>
          <w:tcPr>
            <w:tcW w:w="1187" w:type="dxa"/>
            <w:vAlign w:val="center"/>
          </w:tcPr>
          <w:p w:rsidR="005D0BE9" w:rsidRDefault="005D0BE9">
            <w:pPr>
              <w:jc w:val="center"/>
              <w:rPr>
                <w:rFonts w:ascii="黑体" w:eastAsia="黑体" w:hAnsi="黑体" w:cs="黑体"/>
                <w:sz w:val="24"/>
              </w:rPr>
            </w:pPr>
          </w:p>
        </w:tc>
        <w:tc>
          <w:tcPr>
            <w:tcW w:w="1404" w:type="dxa"/>
            <w:vAlign w:val="center"/>
          </w:tcPr>
          <w:p w:rsidR="005D0BE9" w:rsidRDefault="005D0BE9">
            <w:pPr>
              <w:jc w:val="center"/>
              <w:rPr>
                <w:rFonts w:ascii="黑体" w:eastAsia="黑体" w:hAnsi="黑体" w:cs="黑体"/>
                <w:sz w:val="24"/>
              </w:rPr>
            </w:pPr>
          </w:p>
        </w:tc>
        <w:tc>
          <w:tcPr>
            <w:tcW w:w="129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214" w:type="dxa"/>
            <w:vAlign w:val="center"/>
          </w:tcPr>
          <w:p w:rsidR="005D0BE9" w:rsidRDefault="005D0BE9">
            <w:pPr>
              <w:jc w:val="center"/>
              <w:rPr>
                <w:rFonts w:ascii="黑体" w:eastAsia="黑体" w:hAnsi="黑体" w:cs="黑体"/>
                <w:sz w:val="24"/>
              </w:rPr>
            </w:pPr>
          </w:p>
        </w:tc>
      </w:tr>
      <w:tr w:rsidR="005D0BE9">
        <w:trPr>
          <w:trHeight w:val="683"/>
        </w:trPr>
        <w:tc>
          <w:tcPr>
            <w:tcW w:w="104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5</w:t>
            </w:r>
          </w:p>
        </w:tc>
        <w:tc>
          <w:tcPr>
            <w:tcW w:w="1393"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公路水运工程建设</w:t>
            </w:r>
          </w:p>
        </w:tc>
        <w:tc>
          <w:tcPr>
            <w:tcW w:w="1050" w:type="dxa"/>
            <w:vAlign w:val="center"/>
          </w:tcPr>
          <w:p w:rsidR="005D0BE9" w:rsidRDefault="005D0BE9">
            <w:pPr>
              <w:jc w:val="center"/>
              <w:rPr>
                <w:rFonts w:ascii="黑体" w:eastAsia="黑体" w:hAnsi="黑体" w:cs="黑体"/>
                <w:sz w:val="24"/>
              </w:rPr>
            </w:pPr>
          </w:p>
        </w:tc>
        <w:tc>
          <w:tcPr>
            <w:tcW w:w="777" w:type="dxa"/>
            <w:vAlign w:val="center"/>
          </w:tcPr>
          <w:p w:rsidR="005D0BE9" w:rsidRDefault="005D0BE9">
            <w:pPr>
              <w:jc w:val="center"/>
              <w:rPr>
                <w:rFonts w:ascii="黑体" w:eastAsia="黑体" w:hAnsi="黑体" w:cs="黑体"/>
                <w:sz w:val="24"/>
              </w:rPr>
            </w:pPr>
          </w:p>
        </w:tc>
        <w:tc>
          <w:tcPr>
            <w:tcW w:w="886" w:type="dxa"/>
            <w:vAlign w:val="center"/>
          </w:tcPr>
          <w:p w:rsidR="005D0BE9" w:rsidRDefault="005D0BE9">
            <w:pPr>
              <w:jc w:val="center"/>
              <w:rPr>
                <w:rFonts w:ascii="黑体" w:eastAsia="黑体" w:hAnsi="黑体" w:cs="黑体"/>
                <w:sz w:val="24"/>
              </w:rPr>
            </w:pPr>
          </w:p>
        </w:tc>
        <w:tc>
          <w:tcPr>
            <w:tcW w:w="1241" w:type="dxa"/>
            <w:vAlign w:val="center"/>
          </w:tcPr>
          <w:p w:rsidR="005D0BE9" w:rsidRDefault="005D0BE9">
            <w:pPr>
              <w:jc w:val="center"/>
              <w:rPr>
                <w:rFonts w:ascii="黑体" w:eastAsia="黑体" w:hAnsi="黑体" w:cs="黑体"/>
                <w:sz w:val="24"/>
              </w:rPr>
            </w:pPr>
          </w:p>
        </w:tc>
        <w:tc>
          <w:tcPr>
            <w:tcW w:w="1187" w:type="dxa"/>
            <w:vAlign w:val="center"/>
          </w:tcPr>
          <w:p w:rsidR="005D0BE9" w:rsidRDefault="005D0BE9">
            <w:pPr>
              <w:jc w:val="center"/>
              <w:rPr>
                <w:rFonts w:ascii="黑体" w:eastAsia="黑体" w:hAnsi="黑体" w:cs="黑体"/>
                <w:sz w:val="24"/>
              </w:rPr>
            </w:pPr>
          </w:p>
        </w:tc>
        <w:tc>
          <w:tcPr>
            <w:tcW w:w="1404" w:type="dxa"/>
            <w:vAlign w:val="center"/>
          </w:tcPr>
          <w:p w:rsidR="005D0BE9" w:rsidRDefault="005D0BE9">
            <w:pPr>
              <w:jc w:val="center"/>
              <w:rPr>
                <w:rFonts w:ascii="黑体" w:eastAsia="黑体" w:hAnsi="黑体" w:cs="黑体"/>
                <w:sz w:val="24"/>
              </w:rPr>
            </w:pPr>
          </w:p>
        </w:tc>
        <w:tc>
          <w:tcPr>
            <w:tcW w:w="129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214" w:type="dxa"/>
            <w:vAlign w:val="center"/>
          </w:tcPr>
          <w:p w:rsidR="005D0BE9" w:rsidRDefault="005D0BE9">
            <w:pPr>
              <w:jc w:val="center"/>
              <w:rPr>
                <w:rFonts w:ascii="黑体" w:eastAsia="黑体" w:hAnsi="黑体" w:cs="黑体"/>
                <w:sz w:val="24"/>
              </w:rPr>
            </w:pPr>
          </w:p>
        </w:tc>
      </w:tr>
      <w:tr w:rsidR="005D0BE9">
        <w:trPr>
          <w:trHeight w:val="667"/>
        </w:trPr>
        <w:tc>
          <w:tcPr>
            <w:tcW w:w="104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6</w:t>
            </w:r>
          </w:p>
        </w:tc>
        <w:tc>
          <w:tcPr>
            <w:tcW w:w="1393"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合计</w:t>
            </w:r>
          </w:p>
        </w:tc>
        <w:tc>
          <w:tcPr>
            <w:tcW w:w="1050" w:type="dxa"/>
            <w:vAlign w:val="center"/>
          </w:tcPr>
          <w:p w:rsidR="005D0BE9" w:rsidRDefault="005D0BE9">
            <w:pPr>
              <w:jc w:val="center"/>
              <w:rPr>
                <w:rFonts w:ascii="黑体" w:eastAsia="黑体" w:hAnsi="黑体" w:cs="黑体"/>
                <w:sz w:val="24"/>
              </w:rPr>
            </w:pPr>
          </w:p>
        </w:tc>
        <w:tc>
          <w:tcPr>
            <w:tcW w:w="777" w:type="dxa"/>
            <w:vAlign w:val="center"/>
          </w:tcPr>
          <w:p w:rsidR="005D0BE9" w:rsidRDefault="005D0BE9">
            <w:pPr>
              <w:jc w:val="center"/>
              <w:rPr>
                <w:rFonts w:ascii="黑体" w:eastAsia="黑体" w:hAnsi="黑体" w:cs="黑体"/>
                <w:sz w:val="24"/>
              </w:rPr>
            </w:pPr>
          </w:p>
        </w:tc>
        <w:tc>
          <w:tcPr>
            <w:tcW w:w="886" w:type="dxa"/>
            <w:vAlign w:val="center"/>
          </w:tcPr>
          <w:p w:rsidR="005D0BE9" w:rsidRDefault="005D0BE9">
            <w:pPr>
              <w:jc w:val="center"/>
              <w:rPr>
                <w:rFonts w:ascii="黑体" w:eastAsia="黑体" w:hAnsi="黑体" w:cs="黑体"/>
                <w:sz w:val="24"/>
              </w:rPr>
            </w:pPr>
          </w:p>
        </w:tc>
        <w:tc>
          <w:tcPr>
            <w:tcW w:w="1241" w:type="dxa"/>
            <w:vAlign w:val="center"/>
          </w:tcPr>
          <w:p w:rsidR="005D0BE9" w:rsidRDefault="005D0BE9">
            <w:pPr>
              <w:jc w:val="center"/>
              <w:rPr>
                <w:rFonts w:ascii="黑体" w:eastAsia="黑体" w:hAnsi="黑体" w:cs="黑体"/>
                <w:sz w:val="24"/>
              </w:rPr>
            </w:pPr>
          </w:p>
        </w:tc>
        <w:tc>
          <w:tcPr>
            <w:tcW w:w="1187" w:type="dxa"/>
            <w:vAlign w:val="center"/>
          </w:tcPr>
          <w:p w:rsidR="005D0BE9" w:rsidRDefault="005D0BE9">
            <w:pPr>
              <w:jc w:val="center"/>
              <w:rPr>
                <w:rFonts w:ascii="黑体" w:eastAsia="黑体" w:hAnsi="黑体" w:cs="黑体"/>
                <w:sz w:val="24"/>
              </w:rPr>
            </w:pPr>
          </w:p>
        </w:tc>
        <w:tc>
          <w:tcPr>
            <w:tcW w:w="1404" w:type="dxa"/>
            <w:vAlign w:val="center"/>
          </w:tcPr>
          <w:p w:rsidR="005D0BE9" w:rsidRDefault="005D0BE9">
            <w:pPr>
              <w:jc w:val="center"/>
              <w:rPr>
                <w:rFonts w:ascii="黑体" w:eastAsia="黑体" w:hAnsi="黑体" w:cs="黑体"/>
                <w:sz w:val="24"/>
              </w:rPr>
            </w:pPr>
          </w:p>
        </w:tc>
        <w:tc>
          <w:tcPr>
            <w:tcW w:w="129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186" w:type="dxa"/>
            <w:vAlign w:val="center"/>
          </w:tcPr>
          <w:p w:rsidR="005D0BE9" w:rsidRDefault="005D0BE9">
            <w:pPr>
              <w:jc w:val="center"/>
              <w:rPr>
                <w:rFonts w:ascii="黑体" w:eastAsia="黑体" w:hAnsi="黑体" w:cs="黑体"/>
                <w:sz w:val="24"/>
              </w:rPr>
            </w:pPr>
          </w:p>
        </w:tc>
        <w:tc>
          <w:tcPr>
            <w:tcW w:w="1214" w:type="dxa"/>
            <w:vAlign w:val="center"/>
          </w:tcPr>
          <w:p w:rsidR="005D0BE9" w:rsidRDefault="005D0BE9">
            <w:pPr>
              <w:jc w:val="center"/>
              <w:rPr>
                <w:rFonts w:ascii="黑体" w:eastAsia="黑体" w:hAnsi="黑体" w:cs="黑体"/>
                <w:sz w:val="24"/>
              </w:rPr>
            </w:pPr>
          </w:p>
        </w:tc>
      </w:tr>
    </w:tbl>
    <w:p w:rsidR="005D0BE9" w:rsidRDefault="005D0BE9"/>
    <w:p w:rsidR="005D0BE9" w:rsidRDefault="00C51870">
      <w:pPr>
        <w:rPr>
          <w:rFonts w:ascii="仿宋" w:eastAsia="仿宋" w:hAnsi="仿宋" w:cs="仿宋"/>
          <w:sz w:val="28"/>
          <w:szCs w:val="28"/>
        </w:rPr>
      </w:pPr>
      <w:r>
        <w:rPr>
          <w:rFonts w:ascii="仿宋" w:eastAsia="仿宋" w:hAnsi="仿宋" w:cs="仿宋" w:hint="eastAsia"/>
          <w:sz w:val="28"/>
          <w:szCs w:val="28"/>
        </w:rPr>
        <w:lastRenderedPageBreak/>
        <w:t>附件8</w:t>
      </w:r>
    </w:p>
    <w:p w:rsidR="005D0BE9" w:rsidRDefault="00C5187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行业安全监管能力手段提升工作情况统计表</w:t>
      </w:r>
    </w:p>
    <w:p w:rsidR="005D0BE9" w:rsidRDefault="00C51870">
      <w:pPr>
        <w:rPr>
          <w:rFonts w:ascii="楷体_GB2312" w:eastAsia="楷体_GB2312" w:hAnsi="楷体_GB2312" w:cs="楷体_GB2312"/>
          <w:sz w:val="32"/>
          <w:szCs w:val="32"/>
        </w:rPr>
      </w:pPr>
      <w:r>
        <w:rPr>
          <w:rFonts w:ascii="楷体_GB2312" w:eastAsia="楷体_GB2312" w:hAnsi="楷体_GB2312" w:cs="楷体_GB2312" w:hint="eastAsia"/>
          <w:sz w:val="32"/>
          <w:szCs w:val="32"/>
        </w:rPr>
        <w:t>填报单位：            联系人：             联系电话：            填报时间：  年  月   日</w:t>
      </w:r>
    </w:p>
    <w:tbl>
      <w:tblPr>
        <w:tblStyle w:val="a8"/>
        <w:tblW w:w="0" w:type="auto"/>
        <w:tblLook w:val="04A0" w:firstRow="1" w:lastRow="0" w:firstColumn="1" w:lastColumn="0" w:noHBand="0" w:noVBand="1"/>
      </w:tblPr>
      <w:tblGrid>
        <w:gridCol w:w="2024"/>
        <w:gridCol w:w="2678"/>
        <w:gridCol w:w="3397"/>
        <w:gridCol w:w="2962"/>
        <w:gridCol w:w="3113"/>
      </w:tblGrid>
      <w:tr w:rsidR="005D0BE9">
        <w:trPr>
          <w:trHeight w:val="772"/>
        </w:trPr>
        <w:tc>
          <w:tcPr>
            <w:tcW w:w="2024" w:type="dxa"/>
            <w:vMerge w:val="restart"/>
            <w:vAlign w:val="center"/>
          </w:tcPr>
          <w:p w:rsidR="005D0BE9" w:rsidRDefault="00C51870">
            <w:pPr>
              <w:jc w:val="center"/>
              <w:rPr>
                <w:rFonts w:ascii="黑体" w:eastAsia="黑体" w:hAnsi="黑体" w:cs="黑体"/>
                <w:sz w:val="24"/>
              </w:rPr>
            </w:pPr>
            <w:r>
              <w:rPr>
                <w:rFonts w:ascii="黑体" w:eastAsia="黑体" w:hAnsi="黑体" w:cs="黑体" w:hint="eastAsia"/>
                <w:sz w:val="24"/>
              </w:rPr>
              <w:t>序号</w:t>
            </w:r>
          </w:p>
        </w:tc>
        <w:tc>
          <w:tcPr>
            <w:tcW w:w="6075" w:type="dxa"/>
            <w:gridSpan w:val="2"/>
            <w:vAlign w:val="center"/>
          </w:tcPr>
          <w:p w:rsidR="005D0BE9" w:rsidRDefault="00C51870">
            <w:pPr>
              <w:jc w:val="center"/>
              <w:rPr>
                <w:rFonts w:ascii="黑体" w:eastAsia="黑体" w:hAnsi="黑体" w:cs="黑体"/>
                <w:sz w:val="24"/>
              </w:rPr>
            </w:pPr>
            <w:r>
              <w:rPr>
                <w:rFonts w:ascii="黑体" w:eastAsia="黑体" w:hAnsi="黑体" w:cs="黑体" w:hint="eastAsia"/>
                <w:sz w:val="24"/>
              </w:rPr>
              <w:t>领导干部带头排查安全风险隐患</w:t>
            </w:r>
          </w:p>
        </w:tc>
        <w:tc>
          <w:tcPr>
            <w:tcW w:w="6075" w:type="dxa"/>
            <w:gridSpan w:val="2"/>
            <w:vAlign w:val="center"/>
          </w:tcPr>
          <w:p w:rsidR="005D0BE9" w:rsidRDefault="00C51870">
            <w:pPr>
              <w:jc w:val="center"/>
              <w:rPr>
                <w:rFonts w:ascii="黑体" w:eastAsia="黑体" w:hAnsi="黑体" w:cs="黑体"/>
                <w:sz w:val="24"/>
              </w:rPr>
            </w:pPr>
            <w:r>
              <w:rPr>
                <w:rFonts w:ascii="黑体" w:eastAsia="黑体" w:hAnsi="黑体" w:cs="黑体" w:hint="eastAsia"/>
                <w:sz w:val="24"/>
              </w:rPr>
              <w:t>安全生产警示提示</w:t>
            </w:r>
          </w:p>
        </w:tc>
      </w:tr>
      <w:tr w:rsidR="005D0BE9">
        <w:trPr>
          <w:trHeight w:val="695"/>
        </w:trPr>
        <w:tc>
          <w:tcPr>
            <w:tcW w:w="2024" w:type="dxa"/>
            <w:vMerge/>
            <w:vAlign w:val="center"/>
          </w:tcPr>
          <w:p w:rsidR="005D0BE9" w:rsidRDefault="005D0BE9">
            <w:pPr>
              <w:jc w:val="center"/>
              <w:rPr>
                <w:rFonts w:ascii="黑体" w:eastAsia="黑体" w:hAnsi="黑体" w:cs="黑体"/>
                <w:sz w:val="24"/>
              </w:rPr>
            </w:pPr>
          </w:p>
        </w:tc>
        <w:tc>
          <w:tcPr>
            <w:tcW w:w="2678"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领导干部带头开展安全检查次数</w:t>
            </w:r>
          </w:p>
        </w:tc>
        <w:tc>
          <w:tcPr>
            <w:tcW w:w="3397"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排查的安全风险数量</w:t>
            </w:r>
          </w:p>
        </w:tc>
        <w:tc>
          <w:tcPr>
            <w:tcW w:w="2962"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安全生产事故警示提示函发放次数</w:t>
            </w:r>
          </w:p>
        </w:tc>
        <w:tc>
          <w:tcPr>
            <w:tcW w:w="3113"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新任领导干部安全生产工作提示函发放次数</w:t>
            </w:r>
          </w:p>
        </w:tc>
      </w:tr>
      <w:tr w:rsidR="005D0BE9">
        <w:trPr>
          <w:trHeight w:val="562"/>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1</w:t>
            </w:r>
          </w:p>
        </w:tc>
        <w:tc>
          <w:tcPr>
            <w:tcW w:w="2678" w:type="dxa"/>
          </w:tcPr>
          <w:p w:rsidR="005D0BE9" w:rsidRDefault="005D0BE9"/>
        </w:tc>
        <w:tc>
          <w:tcPr>
            <w:tcW w:w="3397" w:type="dxa"/>
          </w:tcPr>
          <w:p w:rsidR="005D0BE9" w:rsidRDefault="005D0BE9"/>
        </w:tc>
        <w:tc>
          <w:tcPr>
            <w:tcW w:w="2962" w:type="dxa"/>
          </w:tcPr>
          <w:p w:rsidR="005D0BE9" w:rsidRDefault="005D0BE9"/>
        </w:tc>
        <w:tc>
          <w:tcPr>
            <w:tcW w:w="3113" w:type="dxa"/>
          </w:tcPr>
          <w:p w:rsidR="005D0BE9" w:rsidRDefault="005D0BE9"/>
        </w:tc>
      </w:tr>
      <w:tr w:rsidR="005D0BE9">
        <w:trPr>
          <w:trHeight w:val="561"/>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2</w:t>
            </w:r>
          </w:p>
        </w:tc>
        <w:tc>
          <w:tcPr>
            <w:tcW w:w="2678" w:type="dxa"/>
          </w:tcPr>
          <w:p w:rsidR="005D0BE9" w:rsidRDefault="005D0BE9"/>
        </w:tc>
        <w:tc>
          <w:tcPr>
            <w:tcW w:w="3397" w:type="dxa"/>
          </w:tcPr>
          <w:p w:rsidR="005D0BE9" w:rsidRDefault="005D0BE9"/>
        </w:tc>
        <w:tc>
          <w:tcPr>
            <w:tcW w:w="2962" w:type="dxa"/>
          </w:tcPr>
          <w:p w:rsidR="005D0BE9" w:rsidRDefault="005D0BE9"/>
        </w:tc>
        <w:tc>
          <w:tcPr>
            <w:tcW w:w="3113" w:type="dxa"/>
          </w:tcPr>
          <w:p w:rsidR="005D0BE9" w:rsidRDefault="005D0BE9"/>
        </w:tc>
      </w:tr>
      <w:tr w:rsidR="005D0BE9">
        <w:trPr>
          <w:trHeight w:val="602"/>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3</w:t>
            </w:r>
          </w:p>
        </w:tc>
        <w:tc>
          <w:tcPr>
            <w:tcW w:w="2678" w:type="dxa"/>
          </w:tcPr>
          <w:p w:rsidR="005D0BE9" w:rsidRDefault="005D0BE9"/>
        </w:tc>
        <w:tc>
          <w:tcPr>
            <w:tcW w:w="3397" w:type="dxa"/>
          </w:tcPr>
          <w:p w:rsidR="005D0BE9" w:rsidRDefault="005D0BE9"/>
        </w:tc>
        <w:tc>
          <w:tcPr>
            <w:tcW w:w="2962" w:type="dxa"/>
          </w:tcPr>
          <w:p w:rsidR="005D0BE9" w:rsidRDefault="005D0BE9"/>
        </w:tc>
        <w:tc>
          <w:tcPr>
            <w:tcW w:w="3113" w:type="dxa"/>
          </w:tcPr>
          <w:p w:rsidR="005D0BE9" w:rsidRDefault="005D0BE9"/>
        </w:tc>
      </w:tr>
      <w:tr w:rsidR="005D0BE9">
        <w:trPr>
          <w:trHeight w:val="589"/>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4</w:t>
            </w:r>
          </w:p>
        </w:tc>
        <w:tc>
          <w:tcPr>
            <w:tcW w:w="2678" w:type="dxa"/>
          </w:tcPr>
          <w:p w:rsidR="005D0BE9" w:rsidRDefault="005D0BE9"/>
        </w:tc>
        <w:tc>
          <w:tcPr>
            <w:tcW w:w="3397" w:type="dxa"/>
          </w:tcPr>
          <w:p w:rsidR="005D0BE9" w:rsidRDefault="005D0BE9"/>
        </w:tc>
        <w:tc>
          <w:tcPr>
            <w:tcW w:w="2962" w:type="dxa"/>
          </w:tcPr>
          <w:p w:rsidR="005D0BE9" w:rsidRDefault="005D0BE9"/>
        </w:tc>
        <w:tc>
          <w:tcPr>
            <w:tcW w:w="3113" w:type="dxa"/>
          </w:tcPr>
          <w:p w:rsidR="005D0BE9" w:rsidRDefault="005D0BE9"/>
        </w:tc>
      </w:tr>
      <w:tr w:rsidR="005D0BE9">
        <w:trPr>
          <w:trHeight w:val="643"/>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5</w:t>
            </w:r>
          </w:p>
        </w:tc>
        <w:tc>
          <w:tcPr>
            <w:tcW w:w="2678" w:type="dxa"/>
          </w:tcPr>
          <w:p w:rsidR="005D0BE9" w:rsidRDefault="005D0BE9"/>
        </w:tc>
        <w:tc>
          <w:tcPr>
            <w:tcW w:w="3397" w:type="dxa"/>
          </w:tcPr>
          <w:p w:rsidR="005D0BE9" w:rsidRDefault="005D0BE9"/>
        </w:tc>
        <w:tc>
          <w:tcPr>
            <w:tcW w:w="2962" w:type="dxa"/>
          </w:tcPr>
          <w:p w:rsidR="005D0BE9" w:rsidRDefault="005D0BE9"/>
        </w:tc>
        <w:tc>
          <w:tcPr>
            <w:tcW w:w="3113" w:type="dxa"/>
          </w:tcPr>
          <w:p w:rsidR="005D0BE9" w:rsidRDefault="005D0BE9"/>
        </w:tc>
      </w:tr>
      <w:tr w:rsidR="005D0BE9">
        <w:trPr>
          <w:trHeight w:val="680"/>
        </w:trPr>
        <w:tc>
          <w:tcPr>
            <w:tcW w:w="2024" w:type="dxa"/>
            <w:vAlign w:val="center"/>
          </w:tcPr>
          <w:p w:rsidR="005D0BE9" w:rsidRDefault="00C51870">
            <w:pPr>
              <w:jc w:val="center"/>
              <w:rPr>
                <w:rFonts w:ascii="黑体" w:eastAsia="黑体" w:hAnsi="黑体" w:cs="黑体"/>
                <w:sz w:val="24"/>
              </w:rPr>
            </w:pPr>
            <w:r>
              <w:rPr>
                <w:rFonts w:ascii="黑体" w:eastAsia="黑体" w:hAnsi="黑体" w:cs="黑体" w:hint="eastAsia"/>
                <w:sz w:val="24"/>
              </w:rPr>
              <w:t>6</w:t>
            </w:r>
          </w:p>
        </w:tc>
        <w:tc>
          <w:tcPr>
            <w:tcW w:w="2678" w:type="dxa"/>
          </w:tcPr>
          <w:p w:rsidR="005D0BE9" w:rsidRDefault="005D0BE9"/>
        </w:tc>
        <w:tc>
          <w:tcPr>
            <w:tcW w:w="3397" w:type="dxa"/>
          </w:tcPr>
          <w:p w:rsidR="005D0BE9" w:rsidRDefault="005D0BE9"/>
        </w:tc>
        <w:tc>
          <w:tcPr>
            <w:tcW w:w="2962" w:type="dxa"/>
          </w:tcPr>
          <w:p w:rsidR="005D0BE9" w:rsidRDefault="005D0BE9"/>
        </w:tc>
        <w:tc>
          <w:tcPr>
            <w:tcW w:w="3113" w:type="dxa"/>
          </w:tcPr>
          <w:p w:rsidR="005D0BE9" w:rsidRDefault="005D0BE9"/>
        </w:tc>
      </w:tr>
    </w:tbl>
    <w:p w:rsidR="005D0BE9" w:rsidRDefault="005D0BE9">
      <w:pPr>
        <w:overflowPunct w:val="0"/>
        <w:spacing w:line="560" w:lineRule="exact"/>
        <w:ind w:firstLineChars="200" w:firstLine="640"/>
        <w:rPr>
          <w:rFonts w:ascii="仿宋_GB2312" w:eastAsia="仿宋_GB2312" w:hAnsi="仿宋_GB2312" w:cs="仿宋_GB2312"/>
          <w:color w:val="000000" w:themeColor="text1"/>
          <w:sz w:val="32"/>
          <w:szCs w:val="32"/>
        </w:rPr>
      </w:pPr>
    </w:p>
    <w:p w:rsidR="005D0BE9" w:rsidRDefault="005D0BE9"/>
    <w:sectPr w:rsidR="005D0BE9">
      <w:pgSz w:w="16838" w:h="11906" w:orient="landscape"/>
      <w:pgMar w:top="1803" w:right="1440" w:bottom="1803" w:left="1440"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ED" w:rsidRDefault="004C39ED">
      <w:r>
        <w:separator/>
      </w:r>
    </w:p>
  </w:endnote>
  <w:endnote w:type="continuationSeparator" w:id="0">
    <w:p w:rsidR="004C39ED" w:rsidRDefault="004C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方正仿宋_GBK">
    <w:altName w:val="Arial Unicode MS"/>
    <w:charset w:val="86"/>
    <w:family w:val="script"/>
    <w:pitch w:val="default"/>
    <w:sig w:usb0="00000000" w:usb1="00000000" w:usb2="00000000" w:usb3="00000000" w:csb0="00040000" w:csb1="00000000"/>
  </w:font>
  <w:font w:name="方正楷体简体">
    <w:altName w:val="宋体"/>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E9" w:rsidRDefault="00C5187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0BE9" w:rsidRDefault="00C51870">
                          <w:pPr>
                            <w:pStyle w:val="a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700E67">
                            <w:rPr>
                              <w:noProof/>
                              <w:sz w:val="28"/>
                              <w:szCs w:val="28"/>
                            </w:rPr>
                            <w:t>- 3 -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D0BE9" w:rsidRDefault="00C51870">
                    <w:pPr>
                      <w:pStyle w:val="a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700E67">
                      <w:rPr>
                        <w:noProof/>
                        <w:sz w:val="28"/>
                        <w:szCs w:val="28"/>
                      </w:rPr>
                      <w:t>- 3 -</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ED" w:rsidRDefault="004C39ED">
      <w:r>
        <w:separator/>
      </w:r>
    </w:p>
  </w:footnote>
  <w:footnote w:type="continuationSeparator" w:id="0">
    <w:p w:rsidR="004C39ED" w:rsidRDefault="004C3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FCB38"/>
    <w:multiLevelType w:val="singleLevel"/>
    <w:tmpl w:val="A72FCB38"/>
    <w:lvl w:ilvl="0">
      <w:start w:val="1"/>
      <w:numFmt w:val="chineseCounting"/>
      <w:suff w:val="nothing"/>
      <w:lvlText w:val="（%1）"/>
      <w:lvlJc w:val="left"/>
      <w:rPr>
        <w:rFonts w:hint="eastAsia"/>
      </w:rPr>
    </w:lvl>
  </w:abstractNum>
  <w:abstractNum w:abstractNumId="1">
    <w:nsid w:val="7622A57B"/>
    <w:multiLevelType w:val="singleLevel"/>
    <w:tmpl w:val="7622A57B"/>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jOTY1MmEwYzMyNGI4MGRlZmEwZDZiNDc4YTZiOWYifQ=="/>
    <w:docVar w:name="KSO_WPS_MARK_KEY" w:val="0a676c5b-9312-4cdc-b046-82dde4c8e971"/>
  </w:docVars>
  <w:rsids>
    <w:rsidRoot w:val="02442A69"/>
    <w:rsid w:val="001645E4"/>
    <w:rsid w:val="004C39ED"/>
    <w:rsid w:val="005D0BE9"/>
    <w:rsid w:val="00700E67"/>
    <w:rsid w:val="00C51870"/>
    <w:rsid w:val="02442A69"/>
    <w:rsid w:val="030A7754"/>
    <w:rsid w:val="362B68F2"/>
    <w:rsid w:val="37AD69E9"/>
    <w:rsid w:val="3B367F79"/>
    <w:rsid w:val="44380293"/>
    <w:rsid w:val="46537607"/>
    <w:rsid w:val="4A494030"/>
    <w:rsid w:val="5E2A2EEB"/>
    <w:rsid w:val="6662597E"/>
    <w:rsid w:val="77133466"/>
    <w:rsid w:val="77AA1A12"/>
    <w:rsid w:val="7DC6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
    <w:next w:val="a3"/>
    <w:qFormat/>
    <w:pPr>
      <w:ind w:left="200"/>
    </w:pPr>
  </w:style>
  <w:style w:type="paragraph" w:customStyle="1" w:styleId="1">
    <w:name w:val="正文文本缩进1"/>
    <w:basedOn w:val="a"/>
    <w:next w:val="10"/>
    <w:qFormat/>
    <w:pPr>
      <w:spacing w:after="120" w:line="630" w:lineRule="exact"/>
      <w:ind w:leftChars="200" w:left="420"/>
    </w:pPr>
    <w:rPr>
      <w:rFonts w:ascii="仿宋_GB2312" w:eastAsia="仿宋_GB2312" w:hAnsi="Times New Roman" w:cs="Times New Roman"/>
      <w:sz w:val="32"/>
      <w:szCs w:val="32"/>
    </w:rPr>
  </w:style>
  <w:style w:type="paragraph" w:customStyle="1" w:styleId="10">
    <w:name w:val="寄信人地址1"/>
    <w:basedOn w:val="a"/>
    <w:qFormat/>
    <w:pPr>
      <w:spacing w:line="630" w:lineRule="exact"/>
    </w:pPr>
    <w:rPr>
      <w:rFonts w:ascii="Arial" w:eastAsia="仿宋_GB2312" w:hAnsi="Arial" w:cs="Times New Roman"/>
      <w:sz w:val="32"/>
      <w:szCs w:val="32"/>
    </w:rPr>
  </w:style>
  <w:style w:type="paragraph" w:styleId="a3">
    <w:name w:val="Normal (Web)"/>
    <w:basedOn w:val="a"/>
    <w:next w:val="a"/>
    <w:qFormat/>
    <w:pPr>
      <w:spacing w:beforeAutospacing="1" w:afterAutospacing="1"/>
      <w:jc w:val="left"/>
    </w:pPr>
    <w:rPr>
      <w:rFonts w:cs="Times New Roman"/>
      <w:kern w:val="0"/>
      <w:sz w:val="24"/>
    </w:rPr>
  </w:style>
  <w:style w:type="paragraph" w:styleId="a4">
    <w:name w:val="Body Text"/>
    <w:basedOn w:val="a"/>
    <w:next w:val="a"/>
    <w:qFormat/>
  </w:style>
  <w:style w:type="paragraph" w:styleId="2">
    <w:name w:val="Body Text Indent 2"/>
    <w:basedOn w:val="a"/>
    <w:next w:val="a"/>
    <w:uiPriority w:val="99"/>
    <w:unhideWhenUsed/>
    <w:qFormat/>
    <w:pPr>
      <w:ind w:leftChars="266" w:left="266" w:firstLineChars="150" w:firstLine="420"/>
    </w:pPr>
    <w:rPr>
      <w:rFonts w:ascii="宋体" w:hAnsi="宋体"/>
      <w:sz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Body Text First Indent"/>
    <w:basedOn w:val="a4"/>
    <w:qFormat/>
    <w:pPr>
      <w:ind w:firstLineChars="100" w:firstLine="420"/>
    </w:p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
    <w:next w:val="a3"/>
    <w:qFormat/>
    <w:pPr>
      <w:ind w:left="200"/>
    </w:pPr>
  </w:style>
  <w:style w:type="paragraph" w:customStyle="1" w:styleId="1">
    <w:name w:val="正文文本缩进1"/>
    <w:basedOn w:val="a"/>
    <w:next w:val="10"/>
    <w:qFormat/>
    <w:pPr>
      <w:spacing w:after="120" w:line="630" w:lineRule="exact"/>
      <w:ind w:leftChars="200" w:left="420"/>
    </w:pPr>
    <w:rPr>
      <w:rFonts w:ascii="仿宋_GB2312" w:eastAsia="仿宋_GB2312" w:hAnsi="Times New Roman" w:cs="Times New Roman"/>
      <w:sz w:val="32"/>
      <w:szCs w:val="32"/>
    </w:rPr>
  </w:style>
  <w:style w:type="paragraph" w:customStyle="1" w:styleId="10">
    <w:name w:val="寄信人地址1"/>
    <w:basedOn w:val="a"/>
    <w:qFormat/>
    <w:pPr>
      <w:spacing w:line="630" w:lineRule="exact"/>
    </w:pPr>
    <w:rPr>
      <w:rFonts w:ascii="Arial" w:eastAsia="仿宋_GB2312" w:hAnsi="Arial" w:cs="Times New Roman"/>
      <w:sz w:val="32"/>
      <w:szCs w:val="32"/>
    </w:rPr>
  </w:style>
  <w:style w:type="paragraph" w:styleId="a3">
    <w:name w:val="Normal (Web)"/>
    <w:basedOn w:val="a"/>
    <w:next w:val="a"/>
    <w:qFormat/>
    <w:pPr>
      <w:spacing w:beforeAutospacing="1" w:afterAutospacing="1"/>
      <w:jc w:val="left"/>
    </w:pPr>
    <w:rPr>
      <w:rFonts w:cs="Times New Roman"/>
      <w:kern w:val="0"/>
      <w:sz w:val="24"/>
    </w:rPr>
  </w:style>
  <w:style w:type="paragraph" w:styleId="a4">
    <w:name w:val="Body Text"/>
    <w:basedOn w:val="a"/>
    <w:next w:val="a"/>
    <w:qFormat/>
  </w:style>
  <w:style w:type="paragraph" w:styleId="2">
    <w:name w:val="Body Text Indent 2"/>
    <w:basedOn w:val="a"/>
    <w:next w:val="a"/>
    <w:uiPriority w:val="99"/>
    <w:unhideWhenUsed/>
    <w:qFormat/>
    <w:pPr>
      <w:ind w:leftChars="266" w:left="266" w:firstLineChars="150" w:firstLine="420"/>
    </w:pPr>
    <w:rPr>
      <w:rFonts w:ascii="宋体" w:hAnsi="宋体"/>
      <w:sz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Body Text First Indent"/>
    <w:basedOn w:val="a4"/>
    <w:qFormat/>
    <w:pPr>
      <w:ind w:firstLineChars="100" w:firstLine="420"/>
    </w:p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qjtjzhk@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拟稿步骤黄  峰于</cp:lastModifiedBy>
  <cp:revision>2</cp:revision>
  <cp:lastPrinted>2023-03-30T02:52:00Z</cp:lastPrinted>
  <dcterms:created xsi:type="dcterms:W3CDTF">2024-01-03T08:24:00Z</dcterms:created>
  <dcterms:modified xsi:type="dcterms:W3CDTF">2024-01-03T08:24:00Z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9F25B4B301104C92B3F0C534C590203D_13</vt:lpwstr>
  </property>
</Properties>
</file>