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北杨寨行管区</w:t>
      </w:r>
      <w:r>
        <w:rPr>
          <w:rFonts w:hint="eastAsia" w:ascii="方正小标宋简体" w:hAnsi="方正小标宋简体" w:eastAsia="方正小标宋简体" w:cs="方正小标宋简体"/>
          <w:sz w:val="44"/>
          <w:szCs w:val="44"/>
        </w:rPr>
        <w:t>关于启动20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年城乡居民养老保险费征缴工作的</w:t>
      </w:r>
      <w:r>
        <w:rPr>
          <w:rFonts w:hint="eastAsia" w:ascii="方正小标宋简体" w:hAnsi="方正小标宋简体" w:eastAsia="方正小标宋简体" w:cs="方正小标宋简体"/>
          <w:sz w:val="44"/>
          <w:szCs w:val="44"/>
          <w:lang w:eastAsia="zh-CN"/>
        </w:rPr>
        <w:t>方案（</w:t>
      </w:r>
      <w:r>
        <w:rPr>
          <w:rFonts w:hint="eastAsia" w:ascii="方正小标宋简体" w:hAnsi="方正小标宋简体" w:eastAsia="方正小标宋简体" w:cs="方正小标宋简体"/>
          <w:sz w:val="44"/>
          <w:szCs w:val="44"/>
          <w:lang w:val="en-US" w:eastAsia="zh-CN"/>
        </w:rPr>
        <w:t>征求意见稿）</w:t>
      </w:r>
    </w:p>
    <w:p>
      <w:pPr>
        <w:rPr>
          <w:rFonts w:hint="eastAsia" w:ascii="仿宋" w:hAnsi="仿宋" w:eastAsia="仿宋" w:cs="仿宋"/>
          <w:sz w:val="32"/>
          <w:szCs w:val="32"/>
        </w:rPr>
      </w:pPr>
    </w:p>
    <w:p>
      <w:pPr>
        <w:ind w:firstLine="480" w:firstLineChars="150"/>
        <w:rPr>
          <w:rFonts w:hint="eastAsia" w:ascii="仿宋" w:hAnsi="仿宋" w:eastAsia="仿宋" w:cs="仿宋"/>
          <w:sz w:val="32"/>
          <w:szCs w:val="32"/>
        </w:rPr>
      </w:pPr>
      <w:r>
        <w:rPr>
          <w:rFonts w:hint="eastAsia" w:ascii="仿宋" w:hAnsi="仿宋" w:eastAsia="仿宋" w:cs="仿宋"/>
          <w:sz w:val="32"/>
          <w:szCs w:val="32"/>
        </w:rPr>
        <w:t>为进一步推进城乡居民社会养老保险工作，健全城乡社会保障体系，</w:t>
      </w:r>
      <w:r>
        <w:rPr>
          <w:rFonts w:hint="eastAsia" w:ascii="仿宋" w:hAnsi="仿宋" w:eastAsia="仿宋" w:cs="仿宋"/>
          <w:sz w:val="32"/>
          <w:szCs w:val="32"/>
          <w:lang w:eastAsia="zh-CN"/>
        </w:rPr>
        <w:t>稳妥有序做好</w:t>
      </w:r>
      <w:r>
        <w:rPr>
          <w:rFonts w:hint="eastAsia" w:ascii="仿宋" w:hAnsi="仿宋" w:eastAsia="仿宋" w:cs="仿宋"/>
          <w:sz w:val="32"/>
          <w:szCs w:val="32"/>
          <w:lang w:val="en-US" w:eastAsia="zh-CN"/>
        </w:rPr>
        <w:t>2024年全市城乡居民基本养老保险征缴工作，实现费款征缴安全、便利、高效而</w:t>
      </w:r>
      <w:r>
        <w:rPr>
          <w:rFonts w:hint="eastAsia" w:ascii="仿宋" w:hAnsi="仿宋" w:eastAsia="仿宋" w:cs="仿宋"/>
          <w:sz w:val="32"/>
          <w:szCs w:val="32"/>
          <w:lang w:eastAsia="zh-CN"/>
        </w:rPr>
        <w:t>制定本方案。具体安排如下：</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一、目标任务：宣传发动城乡居民主动按时参保， 引导广大城乡居民积极选择较高档次参保缴费，适龄人员参保缴费任务完成率达100%,不断提高人均缴费水平，提高养老待遇水平。</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二、参保缴费对象：凡是具有埇桥区城乡居民户籍、年满16周岁及以上， 60周岁以下(不含在校学生)、非国家机关和事业单位工作人员及不属于职工基本养老保险制度覆盖范围的城乡居民，在本人户籍地参加城乡居民养老保险。</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三、缴费标准：个人缴费标准为每人每年200元</w:t>
      </w:r>
      <w:r>
        <w:rPr>
          <w:rFonts w:hint="eastAsia" w:ascii="仿宋" w:hAnsi="仿宋" w:eastAsia="仿宋" w:cs="仿宋"/>
          <w:sz w:val="32"/>
          <w:szCs w:val="32"/>
          <w:lang w:eastAsia="zh-CN"/>
        </w:rPr>
        <w:t>（特殊困难群体代缴档次）</w:t>
      </w:r>
      <w:r>
        <w:rPr>
          <w:rFonts w:hint="eastAsia" w:ascii="仿宋" w:hAnsi="仿宋" w:eastAsia="仿宋" w:cs="仿宋"/>
          <w:sz w:val="32"/>
          <w:szCs w:val="32"/>
        </w:rPr>
        <w:t>、300元、400元、500元、600元、700元、800元、900元、1000元、1500 元、2000元、3000元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4000元、5000元、6000元共</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个缴费档次，参保人自选档次缴费。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政府补贴：政府对每年按时缴费的参保人员给与补贴。对选择</w:t>
      </w:r>
      <w:r>
        <w:rPr>
          <w:rFonts w:hint="eastAsia" w:ascii="仿宋" w:hAnsi="仿宋" w:eastAsia="仿宋" w:cs="仿宋"/>
          <w:sz w:val="32"/>
          <w:szCs w:val="32"/>
          <w:lang w:eastAsia="zh-CN"/>
        </w:rPr>
        <w:t>缴费</w:t>
      </w:r>
      <w:r>
        <w:rPr>
          <w:rFonts w:hint="eastAsia" w:ascii="仿宋" w:hAnsi="仿宋" w:eastAsia="仿宋" w:cs="仿宋"/>
          <w:sz w:val="32"/>
          <w:szCs w:val="32"/>
        </w:rPr>
        <w:t>200元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40元</w:t>
      </w:r>
      <w:r>
        <w:rPr>
          <w:rFonts w:hint="eastAsia" w:ascii="仿宋" w:hAnsi="仿宋" w:eastAsia="仿宋" w:cs="仿宋"/>
          <w:sz w:val="32"/>
          <w:szCs w:val="32"/>
        </w:rPr>
        <w:t>、</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3</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50元、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4</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60元、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5</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70元、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6</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80元、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7</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90元、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8</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100元、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9</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110元、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10</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120元、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15</w:t>
      </w:r>
      <w:r>
        <w:rPr>
          <w:rFonts w:hint="eastAsia" w:ascii="仿宋" w:hAnsi="仿宋" w:eastAsia="仿宋" w:cs="仿宋"/>
          <w:sz w:val="32"/>
          <w:szCs w:val="32"/>
        </w:rPr>
        <w:t>00元</w:t>
      </w:r>
      <w:r>
        <w:rPr>
          <w:rFonts w:hint="eastAsia" w:ascii="仿宋" w:hAnsi="仿宋" w:eastAsia="仿宋" w:cs="仿宋"/>
          <w:sz w:val="32"/>
          <w:szCs w:val="32"/>
          <w:lang w:eastAsia="zh-CN"/>
        </w:rPr>
        <w:t>补贴</w:t>
      </w:r>
      <w:r>
        <w:rPr>
          <w:rFonts w:hint="eastAsia" w:ascii="仿宋" w:hAnsi="仿宋" w:eastAsia="仿宋" w:cs="仿宋"/>
          <w:sz w:val="32"/>
          <w:szCs w:val="32"/>
          <w:lang w:val="en-US" w:eastAsia="zh-CN"/>
        </w:rPr>
        <w:t>150元、</w:t>
      </w:r>
      <w:r>
        <w:rPr>
          <w:rFonts w:hint="eastAsia" w:ascii="仿宋" w:hAnsi="仿宋" w:eastAsia="仿宋" w:cs="仿宋"/>
          <w:sz w:val="32"/>
          <w:szCs w:val="32"/>
          <w:lang w:eastAsia="zh-CN"/>
        </w:rPr>
        <w:t>缴费</w:t>
      </w:r>
      <w:r>
        <w:rPr>
          <w:rFonts w:hint="eastAsia" w:ascii="仿宋" w:hAnsi="仿宋" w:eastAsia="仿宋" w:cs="仿宋"/>
          <w:sz w:val="32"/>
          <w:szCs w:val="32"/>
          <w:lang w:val="en-US" w:eastAsia="zh-CN"/>
        </w:rPr>
        <w:t>20</w:t>
      </w:r>
      <w:r>
        <w:rPr>
          <w:rFonts w:hint="eastAsia" w:ascii="仿宋" w:hAnsi="仿宋" w:eastAsia="仿宋" w:cs="仿宋"/>
          <w:sz w:val="32"/>
          <w:szCs w:val="32"/>
        </w:rPr>
        <w:t>00元</w:t>
      </w:r>
      <w:r>
        <w:rPr>
          <w:rFonts w:hint="eastAsia" w:ascii="仿宋" w:hAnsi="仿宋" w:eastAsia="仿宋" w:cs="仿宋"/>
          <w:sz w:val="32"/>
          <w:szCs w:val="32"/>
          <w:lang w:eastAsia="zh-CN"/>
        </w:rPr>
        <w:t>及以上的补贴</w:t>
      </w:r>
      <w:r>
        <w:rPr>
          <w:rFonts w:hint="eastAsia" w:ascii="仿宋" w:hAnsi="仿宋" w:eastAsia="仿宋" w:cs="仿宋"/>
          <w:sz w:val="32"/>
          <w:szCs w:val="32"/>
          <w:lang w:val="en-US" w:eastAsia="zh-CN"/>
        </w:rPr>
        <w:t>200元。参保人员中断缴费，补缴的不享受缴费补贴。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对低保对象、重度残疾人</w:t>
      </w:r>
      <w:r>
        <w:rPr>
          <w:rFonts w:hint="eastAsia" w:ascii="仿宋" w:hAnsi="仿宋" w:eastAsia="仿宋" w:cs="仿宋"/>
          <w:sz w:val="32"/>
          <w:szCs w:val="32"/>
          <w:lang w:eastAsia="zh-CN"/>
        </w:rPr>
        <w:t>、</w:t>
      </w:r>
      <w:r>
        <w:rPr>
          <w:rFonts w:hint="eastAsia" w:ascii="仿宋" w:hAnsi="仿宋" w:eastAsia="仿宋" w:cs="仿宋"/>
          <w:sz w:val="32"/>
          <w:szCs w:val="32"/>
        </w:rPr>
        <w:t>计划生育特别扶助对象</w:t>
      </w:r>
      <w:r>
        <w:rPr>
          <w:rFonts w:hint="eastAsia" w:ascii="仿宋" w:hAnsi="仿宋" w:eastAsia="仿宋" w:cs="仿宋"/>
          <w:sz w:val="32"/>
          <w:szCs w:val="32"/>
          <w:lang w:eastAsia="zh-CN"/>
        </w:rPr>
        <w:t>等特殊困难群体的</w:t>
      </w:r>
      <w:r>
        <w:rPr>
          <w:rFonts w:hint="eastAsia" w:ascii="仿宋" w:hAnsi="仿宋" w:eastAsia="仿宋" w:cs="仿宋"/>
          <w:sz w:val="32"/>
          <w:szCs w:val="32"/>
        </w:rPr>
        <w:t>代缴</w:t>
      </w:r>
      <w:r>
        <w:rPr>
          <w:rFonts w:hint="eastAsia" w:ascii="仿宋" w:hAnsi="仿宋" w:eastAsia="仿宋" w:cs="仿宋"/>
          <w:sz w:val="32"/>
          <w:szCs w:val="32"/>
          <w:lang w:eastAsia="zh-CN"/>
        </w:rPr>
        <w:t>政策，按照有关规定执行。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、集中征缴时间：全</w:t>
      </w:r>
      <w:r>
        <w:rPr>
          <w:rFonts w:hint="eastAsia" w:ascii="仿宋" w:hAnsi="仿宋" w:eastAsia="仿宋" w:cs="仿宋"/>
          <w:sz w:val="32"/>
          <w:szCs w:val="32"/>
          <w:lang w:eastAsia="zh-CN"/>
        </w:rPr>
        <w:t>管区</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年度城乡居民养老保险保费集中征缴时间为20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1日</w:t>
      </w:r>
      <w:r>
        <w:rPr>
          <w:rFonts w:hint="eastAsia" w:ascii="仿宋" w:hAnsi="仿宋" w:eastAsia="仿宋" w:cs="仿宋"/>
          <w:sz w:val="32"/>
          <w:szCs w:val="32"/>
        </w:rPr>
        <w:t>至20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，非集中缴费阶段为</w:t>
      </w:r>
      <w:r>
        <w:rPr>
          <w:rFonts w:hint="eastAsia" w:ascii="仿宋" w:hAnsi="仿宋" w:eastAsia="仿宋" w:cs="仿宋"/>
          <w:sz w:val="32"/>
          <w:szCs w:val="32"/>
          <w:lang w:val="en-US" w:eastAsia="zh-CN"/>
        </w:rPr>
        <w:t>2024年5月1日至2024年12月20日</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相关要求：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w:t>
      </w:r>
      <w:r>
        <w:rPr>
          <w:rFonts w:hint="eastAsia" w:ascii="仿宋" w:hAnsi="仿宋" w:eastAsia="仿宋" w:cs="仿宋"/>
          <w:b/>
          <w:sz w:val="32"/>
          <w:szCs w:val="32"/>
        </w:rPr>
        <w:t>加强政策宣传</w:t>
      </w:r>
      <w:r>
        <w:rPr>
          <w:rFonts w:hint="eastAsia" w:ascii="仿宋" w:hAnsi="仿宋" w:eastAsia="仿宋" w:cs="仿宋"/>
          <w:b/>
          <w:sz w:val="32"/>
          <w:szCs w:val="32"/>
          <w:lang w:eastAsia="zh-CN"/>
        </w:rPr>
        <w:t>。</w:t>
      </w:r>
      <w:r>
        <w:rPr>
          <w:rFonts w:hint="eastAsia" w:ascii="仿宋" w:hAnsi="仿宋" w:eastAsia="仿宋" w:cs="仿宋"/>
          <w:sz w:val="32"/>
          <w:szCs w:val="32"/>
        </w:rPr>
        <w:t>各村委会</w:t>
      </w:r>
      <w:r>
        <w:rPr>
          <w:rFonts w:hint="eastAsia" w:ascii="仿宋" w:hAnsi="仿宋" w:eastAsia="仿宋" w:cs="仿宋"/>
          <w:sz w:val="32"/>
          <w:szCs w:val="32"/>
          <w:lang w:eastAsia="zh-CN"/>
        </w:rPr>
        <w:t>利用广播、微信、标语、宣传单做好宣传的</w:t>
      </w:r>
      <w:r>
        <w:rPr>
          <w:rFonts w:hint="eastAsia" w:ascii="仿宋" w:hAnsi="仿宋" w:eastAsia="仿宋" w:cs="仿宋"/>
          <w:sz w:val="32"/>
          <w:szCs w:val="32"/>
        </w:rPr>
        <w:t>同时，</w:t>
      </w:r>
      <w:r>
        <w:rPr>
          <w:rFonts w:hint="eastAsia" w:ascii="仿宋" w:hAnsi="仿宋" w:eastAsia="仿宋" w:cs="仿宋"/>
          <w:sz w:val="32"/>
          <w:szCs w:val="32"/>
          <w:lang w:eastAsia="zh-CN"/>
        </w:rPr>
        <w:t>还</w:t>
      </w:r>
      <w:r>
        <w:rPr>
          <w:rFonts w:hint="eastAsia" w:ascii="仿宋" w:hAnsi="仿宋" w:eastAsia="仿宋" w:cs="仿宋"/>
          <w:sz w:val="32"/>
          <w:szCs w:val="32"/>
        </w:rPr>
        <w:t>要采取亲友联系、电话通知等方式，积极动员16-60 周岁的适龄未参保人员早日参保缴费。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sz w:val="32"/>
          <w:szCs w:val="32"/>
        </w:rPr>
        <w:t>加强组织领导</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年参保缴费工作时间紧、任务重，各村委会要高度重视，切实加强组织领导，强化目标责任意识，明确任务时间节点，做到思想上不松懈、行动上不懈怠，抓紧时间安排部署，加大政策宣传力度，充分利用“</w:t>
      </w:r>
      <w:r>
        <w:rPr>
          <w:rFonts w:hint="eastAsia" w:ascii="仿宋" w:hAnsi="仿宋" w:eastAsia="仿宋" w:cs="仿宋"/>
          <w:sz w:val="32"/>
          <w:szCs w:val="32"/>
          <w:lang w:eastAsia="zh-CN"/>
        </w:rPr>
        <w:t>春</w:t>
      </w:r>
      <w:r>
        <w:rPr>
          <w:rFonts w:hint="eastAsia" w:ascii="仿宋" w:hAnsi="仿宋" w:eastAsia="仿宋" w:cs="仿宋"/>
          <w:sz w:val="32"/>
          <w:szCs w:val="32"/>
        </w:rPr>
        <w:t>节”期间农民工回乡的有利时机，因势利导，确保20</w:t>
      </w:r>
      <w:r>
        <w:rPr>
          <w:rFonts w:hint="eastAsia" w:ascii="仿宋" w:hAnsi="仿宋" w:eastAsia="仿宋" w:cs="仿宋"/>
          <w:sz w:val="32"/>
          <w:szCs w:val="32"/>
          <w:lang w:val="en-US" w:eastAsia="zh-CN"/>
        </w:rPr>
        <w:t>24</w:t>
      </w:r>
      <w:r>
        <w:rPr>
          <w:rFonts w:hint="eastAsia" w:ascii="仿宋" w:hAnsi="仿宋" w:eastAsia="仿宋" w:cs="仿宋"/>
          <w:sz w:val="32"/>
          <w:szCs w:val="32"/>
        </w:rPr>
        <w:t>年城乡居保工作参保缴费工作顺利完成。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(三)加强督查考核</w:t>
      </w:r>
      <w:r>
        <w:rPr>
          <w:rFonts w:hint="eastAsia" w:ascii="仿宋" w:hAnsi="仿宋" w:eastAsia="仿宋" w:cs="仿宋"/>
          <w:sz w:val="32"/>
          <w:szCs w:val="32"/>
        </w:rPr>
        <w:t>。</w:t>
      </w:r>
      <w:r>
        <w:rPr>
          <w:rFonts w:hint="eastAsia" w:ascii="仿宋" w:hAnsi="仿宋" w:eastAsia="仿宋" w:cs="仿宋"/>
          <w:sz w:val="32"/>
          <w:szCs w:val="32"/>
          <w:lang w:eastAsia="zh-CN"/>
        </w:rPr>
        <w:t>管区</w:t>
      </w:r>
      <w:r>
        <w:rPr>
          <w:rFonts w:hint="eastAsia" w:ascii="仿宋" w:hAnsi="仿宋" w:eastAsia="仿宋" w:cs="仿宋"/>
          <w:sz w:val="32"/>
          <w:szCs w:val="32"/>
        </w:rPr>
        <w:t>把城乡居民社会养老保险征缴</w:t>
      </w:r>
    </w:p>
    <w:p>
      <w:pPr>
        <w:rPr>
          <w:rFonts w:hint="eastAsia" w:ascii="仿宋" w:hAnsi="仿宋" w:eastAsia="仿宋" w:cs="仿宋"/>
          <w:sz w:val="32"/>
          <w:szCs w:val="32"/>
        </w:rPr>
      </w:pPr>
      <w:r>
        <w:rPr>
          <w:rFonts w:hint="eastAsia" w:ascii="仿宋" w:hAnsi="仿宋" w:eastAsia="仿宋" w:cs="仿宋"/>
          <w:sz w:val="32"/>
          <w:szCs w:val="32"/>
        </w:rPr>
        <w:t>工作纳入年终</w:t>
      </w:r>
      <w:r>
        <w:rPr>
          <w:rFonts w:hint="eastAsia" w:ascii="仿宋" w:hAnsi="仿宋" w:eastAsia="仿宋" w:cs="仿宋"/>
          <w:sz w:val="32"/>
          <w:szCs w:val="32"/>
          <w:lang w:eastAsia="zh-CN"/>
        </w:rPr>
        <w:t>绩效</w:t>
      </w:r>
      <w:r>
        <w:rPr>
          <w:rFonts w:hint="eastAsia" w:ascii="仿宋" w:hAnsi="仿宋" w:eastAsia="仿宋" w:cs="仿宋"/>
          <w:sz w:val="32"/>
          <w:szCs w:val="32"/>
        </w:rPr>
        <w:t>考核，实行督查、通报、调度工作机制。</w:t>
      </w:r>
      <w:r>
        <w:rPr>
          <w:rFonts w:hint="eastAsia" w:ascii="仿宋" w:hAnsi="仿宋" w:eastAsia="仿宋" w:cs="仿宋"/>
          <w:sz w:val="32"/>
          <w:szCs w:val="32"/>
          <w:lang w:eastAsia="zh-CN"/>
        </w:rPr>
        <w:t>各村任务数是以农保系统中的应缴费人数来制定的。</w:t>
      </w:r>
      <w:r>
        <w:rPr>
          <w:rFonts w:hint="eastAsia" w:ascii="仿宋" w:hAnsi="仿宋" w:eastAsia="仿宋" w:cs="仿宋"/>
          <w:sz w:val="32"/>
          <w:szCs w:val="32"/>
        </w:rPr>
        <w:t>对</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前完成全年目标任务100%的村</w:t>
      </w:r>
      <w:r>
        <w:rPr>
          <w:rFonts w:hint="eastAsia" w:ascii="仿宋" w:hAnsi="仿宋" w:eastAsia="仿宋" w:cs="仿宋"/>
          <w:sz w:val="32"/>
          <w:szCs w:val="32"/>
          <w:lang w:eastAsia="zh-CN"/>
        </w:rPr>
        <w:t>给予通报表扬，并在年终绩效考核中给予满分</w:t>
      </w:r>
      <w:r>
        <w:rPr>
          <w:rFonts w:hint="eastAsia" w:ascii="仿宋" w:hAnsi="仿宋" w:eastAsia="仿宋" w:cs="仿宋"/>
          <w:sz w:val="32"/>
          <w:szCs w:val="32"/>
        </w:rPr>
        <w:t>。对思想认识不到位，工作不力，影响全</w:t>
      </w:r>
      <w:r>
        <w:rPr>
          <w:rFonts w:hint="eastAsia" w:ascii="仿宋" w:hAnsi="仿宋" w:eastAsia="仿宋" w:cs="仿宋"/>
          <w:sz w:val="32"/>
          <w:szCs w:val="32"/>
          <w:lang w:eastAsia="zh-CN"/>
        </w:rPr>
        <w:t>管区</w:t>
      </w:r>
      <w:r>
        <w:rPr>
          <w:rFonts w:hint="eastAsia" w:ascii="仿宋" w:hAnsi="仿宋" w:eastAsia="仿宋" w:cs="仿宋"/>
          <w:sz w:val="32"/>
          <w:szCs w:val="32"/>
        </w:rPr>
        <w:t>整体进度的，将对村主要负责人进行调度和约谈。</w:t>
      </w:r>
    </w:p>
    <w:p>
      <w:pPr>
        <w:rPr>
          <w:rFonts w:hint="eastAsia" w:ascii="仿宋" w:hAnsi="仿宋" w:eastAsia="仿宋" w:cs="仿宋"/>
          <w:sz w:val="32"/>
          <w:szCs w:val="32"/>
        </w:rPr>
      </w:pP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北杨寨行管区</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度城乡居民养老保险目标任务分解表</w:t>
      </w:r>
    </w:p>
    <w:p>
      <w:pPr>
        <w:ind w:left="960" w:hanging="960" w:hangingChars="300"/>
        <w:rPr>
          <w:rFonts w:hint="eastAsia" w:ascii="仿宋" w:hAnsi="仿宋" w:eastAsia="仿宋" w:cs="仿宋"/>
          <w:sz w:val="32"/>
          <w:szCs w:val="32"/>
        </w:rPr>
      </w:pPr>
    </w:p>
    <w:p>
      <w:pPr>
        <w:pStyle w:val="2"/>
        <w:rPr>
          <w:rFonts w:hint="eastAsia"/>
        </w:rPr>
      </w:pPr>
    </w:p>
    <w:p>
      <w:pPr>
        <w:ind w:left="960" w:hanging="960" w:hanging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北杨寨行管区</w:t>
      </w:r>
    </w:p>
    <w:p>
      <w:pPr>
        <w:ind w:left="960" w:hanging="960" w:hanging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2024年1月22日</w:t>
      </w:r>
    </w:p>
    <w:p>
      <w:pPr>
        <w:rPr>
          <w:rFonts w:hint="eastAsia"/>
          <w:sz w:val="32"/>
          <w:szCs w:val="32"/>
        </w:rPr>
      </w:pPr>
    </w:p>
    <w:p>
      <w:pPr>
        <w:rPr>
          <w:rFonts w:hint="eastAsia"/>
          <w:sz w:val="32"/>
          <w:szCs w:val="32"/>
        </w:rPr>
      </w:pPr>
    </w:p>
    <w:p>
      <w:pPr>
        <w:pStyle w:val="2"/>
        <w:rPr>
          <w:rFonts w:hint="eastAsia"/>
        </w:rPr>
      </w:pPr>
    </w:p>
    <w:tbl>
      <w:tblPr>
        <w:tblStyle w:val="8"/>
        <w:tblW w:w="9241" w:type="dxa"/>
        <w:tblInd w:w="93" w:type="dxa"/>
        <w:tblLayout w:type="fixed"/>
        <w:tblCellMar>
          <w:top w:w="0" w:type="dxa"/>
          <w:left w:w="108" w:type="dxa"/>
          <w:bottom w:w="0" w:type="dxa"/>
          <w:right w:w="108" w:type="dxa"/>
        </w:tblCellMar>
      </w:tblPr>
      <w:tblGrid>
        <w:gridCol w:w="2115"/>
        <w:gridCol w:w="1289"/>
        <w:gridCol w:w="1802"/>
        <w:gridCol w:w="1920"/>
        <w:gridCol w:w="2115"/>
      </w:tblGrid>
      <w:tr>
        <w:tblPrEx>
          <w:tblCellMar>
            <w:top w:w="0" w:type="dxa"/>
            <w:left w:w="108" w:type="dxa"/>
            <w:bottom w:w="0" w:type="dxa"/>
            <w:right w:w="108" w:type="dxa"/>
          </w:tblCellMar>
        </w:tblPrEx>
        <w:trPr>
          <w:trHeight w:val="90" w:hRule="atLeast"/>
        </w:trPr>
        <w:tc>
          <w:tcPr>
            <w:tcW w:w="9241" w:type="dxa"/>
            <w:gridSpan w:val="5"/>
            <w:tcBorders>
              <w:top w:val="nil"/>
              <w:left w:val="nil"/>
              <w:bottom w:val="nil"/>
              <w:right w:val="nil"/>
            </w:tcBorders>
            <w:shd w:val="clear" w:color="auto" w:fill="auto"/>
            <w:noWrap/>
            <w:vAlign w:val="center"/>
          </w:tcPr>
          <w:p>
            <w:pPr>
              <w:widowControl/>
              <w:jc w:val="both"/>
              <w:rPr>
                <w:rFonts w:ascii="宋体" w:hAnsi="宋体" w:eastAsia="宋体" w:cs="宋体"/>
                <w:kern w:val="0"/>
                <w:sz w:val="40"/>
                <w:szCs w:val="40"/>
              </w:rPr>
            </w:pPr>
            <w:r>
              <w:rPr>
                <w:rFonts w:hint="eastAsia" w:ascii="方正小标宋简体" w:hAnsi="方正小标宋简体" w:eastAsia="方正小标宋简体" w:cs="方正小标宋简体"/>
                <w:kern w:val="0"/>
                <w:sz w:val="40"/>
                <w:szCs w:val="40"/>
                <w:lang w:eastAsia="zh-CN"/>
              </w:rPr>
              <w:t>北杨寨行管区</w:t>
            </w:r>
            <w:r>
              <w:rPr>
                <w:rFonts w:hint="eastAsia" w:ascii="方正小标宋简体" w:hAnsi="方正小标宋简体" w:eastAsia="方正小标宋简体" w:cs="方正小标宋简体"/>
                <w:kern w:val="0"/>
                <w:sz w:val="40"/>
                <w:szCs w:val="40"/>
              </w:rPr>
              <w:t>20</w:t>
            </w:r>
            <w:r>
              <w:rPr>
                <w:rFonts w:hint="eastAsia" w:ascii="方正小标宋简体" w:hAnsi="方正小标宋简体" w:eastAsia="方正小标宋简体" w:cs="方正小标宋简体"/>
                <w:kern w:val="0"/>
                <w:sz w:val="40"/>
                <w:szCs w:val="40"/>
                <w:lang w:val="en-US" w:eastAsia="zh-CN"/>
              </w:rPr>
              <w:t>24</w:t>
            </w:r>
            <w:r>
              <w:rPr>
                <w:rFonts w:hint="eastAsia" w:ascii="方正小标宋简体" w:hAnsi="方正小标宋简体" w:eastAsia="方正小标宋简体" w:cs="方正小标宋简体"/>
                <w:kern w:val="0"/>
                <w:sz w:val="40"/>
                <w:szCs w:val="40"/>
              </w:rPr>
              <w:t>年各村城乡居民养老保险任务</w:t>
            </w:r>
          </w:p>
        </w:tc>
      </w:tr>
      <w:tr>
        <w:tblPrEx>
          <w:tblCellMar>
            <w:top w:w="0" w:type="dxa"/>
            <w:left w:w="108" w:type="dxa"/>
            <w:bottom w:w="0" w:type="dxa"/>
            <w:right w:w="108" w:type="dxa"/>
          </w:tblCellMar>
        </w:tblPrEx>
        <w:trPr>
          <w:trHeight w:val="90" w:hRule="atLeast"/>
        </w:trPr>
        <w:tc>
          <w:tcPr>
            <w:tcW w:w="2115" w:type="dxa"/>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4"/>
                <w:szCs w:val="24"/>
                <w:lang w:eastAsia="zh-CN"/>
              </w:rPr>
            </w:pPr>
          </w:p>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北杨寨</w:t>
            </w:r>
            <w:r>
              <w:rPr>
                <w:rFonts w:hint="eastAsia" w:ascii="宋体" w:hAnsi="宋体" w:eastAsia="宋体" w:cs="宋体"/>
                <w:kern w:val="0"/>
                <w:sz w:val="24"/>
                <w:szCs w:val="24"/>
              </w:rPr>
              <w:t>社保所</w:t>
            </w:r>
          </w:p>
        </w:tc>
        <w:tc>
          <w:tcPr>
            <w:tcW w:w="1289"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1802"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19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p>
        </w:tc>
        <w:tc>
          <w:tcPr>
            <w:tcW w:w="2115" w:type="dxa"/>
            <w:tcBorders>
              <w:top w:val="nil"/>
              <w:left w:val="nil"/>
              <w:bottom w:val="nil"/>
              <w:right w:val="nil"/>
            </w:tcBorders>
            <w:shd w:val="clear" w:color="auto" w:fill="auto"/>
            <w:noWrap/>
            <w:vAlign w:val="center"/>
          </w:tcPr>
          <w:p>
            <w:pPr>
              <w:widowControl/>
              <w:jc w:val="left"/>
              <w:rPr>
                <w:rFonts w:hint="default" w:ascii="宋体" w:hAnsi="宋体" w:eastAsia="宋体" w:cs="宋体"/>
                <w:kern w:val="0"/>
                <w:sz w:val="24"/>
                <w:szCs w:val="24"/>
                <w:lang w:val="en-US" w:eastAsia="zh-CN"/>
              </w:rPr>
            </w:pPr>
            <w:bookmarkStart w:id="0" w:name="_GoBack"/>
            <w:bookmarkEnd w:id="0"/>
          </w:p>
        </w:tc>
      </w:tr>
      <w:tr>
        <w:tblPrEx>
          <w:tblCellMar>
            <w:top w:w="0" w:type="dxa"/>
            <w:left w:w="108" w:type="dxa"/>
            <w:bottom w:w="0" w:type="dxa"/>
            <w:right w:w="108" w:type="dxa"/>
          </w:tblCellMar>
        </w:tblPrEx>
        <w:trPr>
          <w:trHeight w:val="112" w:hRule="atLeast"/>
        </w:trPr>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村别</w:t>
            </w:r>
          </w:p>
        </w:tc>
        <w:tc>
          <w:tcPr>
            <w:tcW w:w="12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任务数</w:t>
            </w:r>
          </w:p>
        </w:tc>
        <w:tc>
          <w:tcPr>
            <w:tcW w:w="18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已续保</w:t>
            </w:r>
            <w:r>
              <w:rPr>
                <w:rFonts w:hint="eastAsia" w:ascii="宋体" w:hAnsi="宋体" w:eastAsia="宋体" w:cs="宋体"/>
                <w:kern w:val="0"/>
                <w:sz w:val="30"/>
                <w:szCs w:val="30"/>
                <w:lang w:eastAsia="zh-CN"/>
              </w:rPr>
              <w:t>缴费</w:t>
            </w:r>
            <w:r>
              <w:rPr>
                <w:rFonts w:hint="eastAsia" w:ascii="宋体" w:hAnsi="宋体" w:eastAsia="宋体" w:cs="宋体"/>
                <w:kern w:val="0"/>
                <w:sz w:val="30"/>
                <w:szCs w:val="30"/>
              </w:rPr>
              <w:br w:type="textWrapping"/>
            </w:r>
            <w:r>
              <w:rPr>
                <w:rFonts w:hint="eastAsia" w:ascii="宋体" w:hAnsi="宋体" w:eastAsia="宋体" w:cs="宋体"/>
                <w:kern w:val="0"/>
                <w:sz w:val="30"/>
                <w:szCs w:val="30"/>
              </w:rPr>
              <w:t>人数</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2024年度新参保人数</w:t>
            </w:r>
          </w:p>
        </w:tc>
        <w:tc>
          <w:tcPr>
            <w:tcW w:w="21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完成任务%</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蒋湖村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656</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刘合村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701</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三官村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1741</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lang w:eastAsia="zh-CN"/>
              </w:rPr>
              <w:t>丁楼</w:t>
            </w:r>
            <w:r>
              <w:rPr>
                <w:rFonts w:hint="eastAsia" w:ascii="宋体" w:hAnsi="宋体" w:eastAsia="宋体" w:cs="宋体"/>
                <w:kern w:val="0"/>
                <w:sz w:val="30"/>
                <w:szCs w:val="30"/>
              </w:rPr>
              <w:t>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1954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lang w:eastAsia="zh-CN"/>
              </w:rPr>
              <w:t>大王</w:t>
            </w:r>
            <w:r>
              <w:rPr>
                <w:rFonts w:hint="eastAsia" w:ascii="宋体" w:hAnsi="宋体" w:eastAsia="宋体" w:cs="宋体"/>
                <w:kern w:val="0"/>
                <w:sz w:val="30"/>
                <w:szCs w:val="30"/>
              </w:rPr>
              <w:t>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1904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lang w:eastAsia="zh-CN"/>
              </w:rPr>
              <w:t>曹坊</w:t>
            </w:r>
            <w:r>
              <w:rPr>
                <w:rFonts w:hint="eastAsia" w:ascii="宋体" w:hAnsi="宋体" w:eastAsia="宋体" w:cs="宋体"/>
                <w:kern w:val="0"/>
                <w:sz w:val="30"/>
                <w:szCs w:val="30"/>
              </w:rPr>
              <w:t>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1011</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lang w:eastAsia="zh-CN"/>
              </w:rPr>
              <w:t>陈岭</w:t>
            </w:r>
            <w:r>
              <w:rPr>
                <w:rFonts w:hint="eastAsia" w:ascii="宋体" w:hAnsi="宋体" w:eastAsia="宋体" w:cs="宋体"/>
                <w:kern w:val="0"/>
                <w:sz w:val="30"/>
                <w:szCs w:val="30"/>
              </w:rPr>
              <w:t>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1405</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张吴村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2332</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池湖村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2080</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邵圩村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1744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大张村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2370</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振北村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2279</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骑路村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934</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2"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桃园矿工人村</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135</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0"/>
                <w:szCs w:val="30"/>
              </w:rPr>
            </w:pPr>
          </w:p>
        </w:tc>
      </w:tr>
      <w:tr>
        <w:tblPrEx>
          <w:tblCellMar>
            <w:top w:w="0" w:type="dxa"/>
            <w:left w:w="108" w:type="dxa"/>
            <w:bottom w:w="0" w:type="dxa"/>
            <w:right w:w="108" w:type="dxa"/>
          </w:tblCellMar>
        </w:tblPrEx>
        <w:trPr>
          <w:trHeight w:val="113" w:hRule="atLeast"/>
        </w:trPr>
        <w:tc>
          <w:tcPr>
            <w:tcW w:w="21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合计</w:t>
            </w:r>
          </w:p>
        </w:tc>
        <w:tc>
          <w:tcPr>
            <w:tcW w:w="128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21246</w:t>
            </w:r>
          </w:p>
        </w:tc>
        <w:tc>
          <w:tcPr>
            <w:tcW w:w="1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1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c>
          <w:tcPr>
            <w:tcW w:w="21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30"/>
                <w:szCs w:val="30"/>
              </w:rPr>
            </w:pPr>
            <w:r>
              <w:rPr>
                <w:rFonts w:hint="eastAsia" w:ascii="宋体" w:hAnsi="宋体" w:eastAsia="宋体" w:cs="宋体"/>
                <w:kern w:val="0"/>
                <w:sz w:val="30"/>
                <w:szCs w:val="30"/>
              </w:rPr>
              <w:t>　</w:t>
            </w:r>
          </w:p>
        </w:tc>
      </w:tr>
    </w:tbl>
    <w:p>
      <w:pPr>
        <w:rPr>
          <w:rFonts w:hint="default" w:eastAsiaTheme="minorEastAsia"/>
          <w:sz w:val="32"/>
          <w:szCs w:val="32"/>
          <w:lang w:val="en-US" w:eastAsia="zh-CN"/>
        </w:rPr>
      </w:pPr>
      <w:r>
        <w:rPr>
          <w:rFonts w:hint="eastAsia"/>
          <w:sz w:val="32"/>
          <w:szCs w:val="32"/>
          <w:lang w:val="en-US" w:eastAsia="zh-CN"/>
        </w:rPr>
        <w:t>注：各村任务数是按照农保系统中应缴费人数制定的。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WNkODFiMzdmMDAxMGNjNWM0MDMxMzVkMTc5MTkifQ=="/>
  </w:docVars>
  <w:rsids>
    <w:rsidRoot w:val="00954B18"/>
    <w:rsid w:val="000F32C9"/>
    <w:rsid w:val="00154965"/>
    <w:rsid w:val="001D7A0C"/>
    <w:rsid w:val="002337BB"/>
    <w:rsid w:val="004C2AE9"/>
    <w:rsid w:val="008C56AB"/>
    <w:rsid w:val="00954B18"/>
    <w:rsid w:val="00C93821"/>
    <w:rsid w:val="141654EE"/>
    <w:rsid w:val="195C3DDE"/>
    <w:rsid w:val="1A982FF5"/>
    <w:rsid w:val="1ADF7807"/>
    <w:rsid w:val="21AE6221"/>
    <w:rsid w:val="23140353"/>
    <w:rsid w:val="295330BA"/>
    <w:rsid w:val="2A9616B9"/>
    <w:rsid w:val="35521C81"/>
    <w:rsid w:val="3EDC013E"/>
    <w:rsid w:val="3F236504"/>
    <w:rsid w:val="46121F4A"/>
    <w:rsid w:val="469C3DDA"/>
    <w:rsid w:val="47EC5EFE"/>
    <w:rsid w:val="47EC761A"/>
    <w:rsid w:val="4FEC15C4"/>
    <w:rsid w:val="56BF4100"/>
    <w:rsid w:val="57813B89"/>
    <w:rsid w:val="5ED701CD"/>
    <w:rsid w:val="62C86CDD"/>
    <w:rsid w:val="698C5D3A"/>
    <w:rsid w:val="6A0C36A7"/>
    <w:rsid w:val="7D5D1407"/>
    <w:rsid w:val="7F9E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5"/>
    <w:autoRedefine/>
    <w:qFormat/>
    <w:uiPriority w:val="0"/>
    <w:pPr>
      <w:ind w:left="200" w:leftChars="200"/>
    </w:pPr>
    <w:rPr>
      <w:rFonts w:eastAsia="仿宋_GB2312"/>
      <w:sz w:val="32"/>
      <w:szCs w:val="32"/>
    </w:rPr>
  </w:style>
  <w:style w:type="paragraph" w:customStyle="1" w:styleId="3">
    <w:name w:val="正文文本缩进1"/>
    <w:basedOn w:val="1"/>
    <w:next w:val="4"/>
    <w:autoRedefine/>
    <w:qFormat/>
    <w:uiPriority w:val="0"/>
    <w:pPr>
      <w:ind w:left="200" w:leftChars="200"/>
    </w:pPr>
  </w:style>
  <w:style w:type="paragraph" w:customStyle="1" w:styleId="4">
    <w:name w:val="寄信人地址1"/>
    <w:basedOn w:val="1"/>
    <w:autoRedefine/>
    <w:qFormat/>
    <w:uiPriority w:val="0"/>
    <w:pPr>
      <w:spacing w:line="630" w:lineRule="exact"/>
    </w:pPr>
    <w:rPr>
      <w:rFonts w:ascii="Arial" w:hAnsi="Arial" w:eastAsia="仿宋_GB2312" w:cs="Times New Roman"/>
      <w:sz w:val="32"/>
      <w:szCs w:val="32"/>
    </w:rPr>
  </w:style>
  <w:style w:type="paragraph" w:styleId="5">
    <w:name w:val="Normal (Web)"/>
    <w:basedOn w:val="1"/>
    <w:next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1164</Words>
  <Characters>1339</Characters>
  <Lines>9</Lines>
  <Paragraphs>2</Paragraphs>
  <TotalTime>8</TotalTime>
  <ScaleCrop>false</ScaleCrop>
  <LinksUpToDate>false</LinksUpToDate>
  <CharactersWithSpaces>1369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2019-01-07T09:13:00Z</dcterms:created>
  <dc:creator>微软用户</dc:creator>
  <cp:lastModifiedBy>搂哈</cp:lastModifiedBy>
  <cp:lastPrinted>2024-03-01T00:50:00Z</cp:lastPrinted>
  <dcterms:modified xsi:type="dcterms:W3CDTF">2024-04-11T07:26:17Z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6BF9287A7F5B4A6C869E8355E4BAFB89_13</vt:lpwstr>
  </property>
</Properties>
</file>