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bidi w:val="0"/>
        <w:spacing w:line="600" w:lineRule="exact"/>
        <w:ind w:left="0" w:leftChars="0" w:firstLine="0" w:firstLineChars="0"/>
        <w:jc w:val="both"/>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附件1</w:t>
      </w:r>
    </w:p>
    <w:p>
      <w:pPr>
        <w:pStyle w:val="2"/>
        <w:keepNext w:val="0"/>
        <w:keepLines w:val="0"/>
        <w:pageBreakBefore w:val="0"/>
        <w:kinsoku/>
        <w:wordWrap/>
        <w:bidi w:val="0"/>
        <w:spacing w:line="600" w:lineRule="exact"/>
        <w:ind w:left="0" w:leftChars="0" w:firstLine="0" w:firstLineChars="0"/>
        <w:jc w:val="center"/>
        <w:rPr>
          <w:rFonts w:hint="eastAsia" w:ascii="方正小标宋_GBK" w:hAnsi="方正小标宋_GBK" w:eastAsia="方正小标宋_GBK" w:cs="方正小标宋_GBK"/>
          <w:i w:val="0"/>
          <w:color w:val="000000"/>
          <w:kern w:val="0"/>
          <w:sz w:val="44"/>
          <w:szCs w:val="44"/>
          <w:u w:val="none"/>
          <w:lang w:val="en-US" w:eastAsia="zh-CN" w:bidi="ar"/>
        </w:rPr>
      </w:pPr>
      <w:r>
        <w:rPr>
          <w:rFonts w:hint="eastAsia" w:ascii="方正小标宋_GBK" w:hAnsi="方正小标宋_GBK" w:eastAsia="方正小标宋_GBK" w:cs="方正小标宋_GBK"/>
          <w:i w:val="0"/>
          <w:color w:val="000000"/>
          <w:kern w:val="0"/>
          <w:sz w:val="44"/>
          <w:szCs w:val="44"/>
          <w:u w:val="none"/>
          <w:lang w:val="en-US" w:eastAsia="zh-CN" w:bidi="ar"/>
        </w:rPr>
        <w:t>埇桥区林业发展中心2024年度“双随机、一公开”抽查工作计划</w:t>
      </w:r>
    </w:p>
    <w:tbl>
      <w:tblPr>
        <w:tblStyle w:val="7"/>
        <w:tblW w:w="14421"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405"/>
        <w:gridCol w:w="1278"/>
        <w:gridCol w:w="4442"/>
        <w:gridCol w:w="1760"/>
        <w:gridCol w:w="1630"/>
        <w:gridCol w:w="953"/>
        <w:gridCol w:w="1353"/>
        <w:gridCol w:w="108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blHeader/>
        </w:trPr>
        <w:tc>
          <w:tcPr>
            <w:tcW w:w="500"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18"/>
                <w:szCs w:val="18"/>
              </w:rPr>
            </w:pPr>
            <w:r>
              <w:rPr>
                <w:rFonts w:hint="eastAsia" w:ascii="黑体" w:hAnsi="黑体" w:eastAsia="黑体" w:cs="黑体"/>
                <w:b/>
                <w:bCs/>
                <w:color w:val="auto"/>
                <w:kern w:val="0"/>
                <w:sz w:val="18"/>
                <w:szCs w:val="18"/>
              </w:rPr>
              <w:t>序号</w:t>
            </w:r>
          </w:p>
        </w:tc>
        <w:tc>
          <w:tcPr>
            <w:tcW w:w="1405"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18"/>
                <w:szCs w:val="18"/>
              </w:rPr>
            </w:pPr>
            <w:r>
              <w:rPr>
                <w:rFonts w:hint="eastAsia" w:ascii="黑体" w:hAnsi="黑体" w:eastAsia="黑体" w:cs="黑体"/>
                <w:b/>
                <w:bCs/>
                <w:color w:val="auto"/>
                <w:kern w:val="0"/>
                <w:sz w:val="18"/>
                <w:szCs w:val="18"/>
                <w:lang w:eastAsia="zh-CN"/>
              </w:rPr>
              <w:t>任务</w:t>
            </w:r>
            <w:r>
              <w:rPr>
                <w:rFonts w:hint="eastAsia" w:ascii="黑体" w:hAnsi="黑体" w:eastAsia="黑体" w:cs="黑体"/>
                <w:b/>
                <w:bCs/>
                <w:color w:val="auto"/>
                <w:kern w:val="0"/>
                <w:sz w:val="18"/>
                <w:szCs w:val="18"/>
              </w:rPr>
              <w:t>名称</w:t>
            </w:r>
          </w:p>
        </w:tc>
        <w:tc>
          <w:tcPr>
            <w:tcW w:w="1278"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18"/>
                <w:szCs w:val="18"/>
              </w:rPr>
            </w:pPr>
            <w:r>
              <w:rPr>
                <w:rFonts w:hint="eastAsia" w:ascii="黑体" w:hAnsi="黑体" w:eastAsia="黑体" w:cs="黑体"/>
                <w:b/>
                <w:bCs/>
                <w:color w:val="auto"/>
                <w:kern w:val="0"/>
                <w:sz w:val="18"/>
                <w:szCs w:val="18"/>
                <w:lang w:eastAsia="zh-CN"/>
              </w:rPr>
              <w:t>检</w:t>
            </w:r>
            <w:r>
              <w:rPr>
                <w:rFonts w:hint="eastAsia" w:ascii="黑体" w:hAnsi="黑体" w:eastAsia="黑体" w:cs="黑体"/>
                <w:b/>
                <w:bCs/>
                <w:color w:val="auto"/>
                <w:kern w:val="0"/>
                <w:sz w:val="18"/>
                <w:szCs w:val="18"/>
              </w:rPr>
              <w:t>查部门</w:t>
            </w:r>
          </w:p>
        </w:tc>
        <w:tc>
          <w:tcPr>
            <w:tcW w:w="4442"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18"/>
                <w:szCs w:val="18"/>
              </w:rPr>
            </w:pPr>
            <w:r>
              <w:rPr>
                <w:rFonts w:hint="eastAsia" w:ascii="黑体" w:hAnsi="黑体" w:eastAsia="黑体" w:cs="黑体"/>
                <w:b/>
                <w:bCs/>
                <w:color w:val="auto"/>
                <w:kern w:val="0"/>
                <w:sz w:val="18"/>
                <w:szCs w:val="18"/>
              </w:rPr>
              <w:t>抽查事项</w:t>
            </w:r>
          </w:p>
        </w:tc>
        <w:tc>
          <w:tcPr>
            <w:tcW w:w="1760"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18"/>
                <w:szCs w:val="18"/>
              </w:rPr>
            </w:pPr>
            <w:r>
              <w:rPr>
                <w:rFonts w:hint="eastAsia" w:ascii="黑体" w:hAnsi="黑体" w:eastAsia="黑体" w:cs="黑体"/>
                <w:b/>
                <w:bCs/>
                <w:color w:val="auto"/>
                <w:kern w:val="0"/>
                <w:sz w:val="18"/>
                <w:szCs w:val="18"/>
                <w:lang w:eastAsia="zh-CN"/>
              </w:rPr>
              <w:t>检</w:t>
            </w:r>
            <w:r>
              <w:rPr>
                <w:rFonts w:hint="eastAsia" w:ascii="黑体" w:hAnsi="黑体" w:eastAsia="黑体" w:cs="黑体"/>
                <w:b/>
                <w:bCs/>
                <w:color w:val="auto"/>
                <w:kern w:val="0"/>
                <w:sz w:val="18"/>
                <w:szCs w:val="18"/>
              </w:rPr>
              <w:t>查对象</w:t>
            </w:r>
          </w:p>
        </w:tc>
        <w:tc>
          <w:tcPr>
            <w:tcW w:w="1630"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18"/>
                <w:szCs w:val="18"/>
              </w:rPr>
            </w:pPr>
            <w:r>
              <w:rPr>
                <w:rFonts w:hint="eastAsia" w:ascii="黑体" w:hAnsi="黑体" w:eastAsia="黑体" w:cs="黑体"/>
                <w:b/>
                <w:bCs/>
                <w:color w:val="auto"/>
                <w:kern w:val="0"/>
                <w:sz w:val="18"/>
                <w:szCs w:val="18"/>
              </w:rPr>
              <w:t>检查主体</w:t>
            </w:r>
          </w:p>
        </w:tc>
        <w:tc>
          <w:tcPr>
            <w:tcW w:w="953"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18"/>
                <w:szCs w:val="18"/>
              </w:rPr>
            </w:pPr>
            <w:r>
              <w:rPr>
                <w:rFonts w:hint="eastAsia" w:ascii="黑体" w:hAnsi="黑体" w:eastAsia="黑体" w:cs="黑体"/>
                <w:b/>
                <w:bCs/>
                <w:color w:val="auto"/>
                <w:kern w:val="0"/>
                <w:sz w:val="18"/>
                <w:szCs w:val="18"/>
              </w:rPr>
              <w:t>抽查比例</w:t>
            </w:r>
          </w:p>
        </w:tc>
        <w:tc>
          <w:tcPr>
            <w:tcW w:w="1353" w:type="dxa"/>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18"/>
                <w:szCs w:val="18"/>
              </w:rPr>
            </w:pPr>
            <w:r>
              <w:rPr>
                <w:rFonts w:hint="eastAsia" w:ascii="黑体" w:hAnsi="黑体" w:eastAsia="黑体" w:cs="黑体"/>
                <w:b/>
                <w:bCs/>
                <w:color w:val="auto"/>
                <w:kern w:val="0"/>
                <w:sz w:val="18"/>
                <w:szCs w:val="18"/>
              </w:rPr>
              <w:t>时间安排</w:t>
            </w:r>
          </w:p>
        </w:tc>
        <w:tc>
          <w:tcPr>
            <w:tcW w:w="1100" w:type="dxa"/>
            <w:gridSpan w:val="2"/>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18"/>
                <w:szCs w:val="18"/>
              </w:rPr>
            </w:pPr>
            <w:r>
              <w:rPr>
                <w:rFonts w:hint="eastAsia" w:ascii="黑体" w:hAnsi="黑体" w:eastAsia="黑体" w:cs="黑体"/>
                <w:b/>
                <w:bCs/>
                <w:color w:val="auto"/>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670" w:hRule="atLeast"/>
        </w:trPr>
        <w:tc>
          <w:tcPr>
            <w:tcW w:w="500"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18"/>
                <w:szCs w:val="18"/>
                <w:lang w:val="en-US" w:eastAsia="zh-CN"/>
              </w:rPr>
            </w:pPr>
          </w:p>
        </w:tc>
        <w:tc>
          <w:tcPr>
            <w:tcW w:w="140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eastAsia="zh-CN" w:bidi="ar"/>
              </w:rPr>
              <w:t>林业有害生物检疫检查</w:t>
            </w:r>
          </w:p>
        </w:tc>
        <w:tc>
          <w:tcPr>
            <w:tcW w:w="127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color w:val="auto"/>
                <w:kern w:val="0"/>
                <w:sz w:val="18"/>
                <w:szCs w:val="18"/>
                <w:lang w:val="en-US"/>
              </w:rPr>
            </w:pPr>
            <w:r>
              <w:rPr>
                <w:rFonts w:hint="eastAsia" w:ascii="仿宋_GB2312" w:hAnsi="仿宋_GB2312" w:eastAsia="仿宋_GB2312" w:cs="仿宋_GB2312"/>
                <w:color w:val="auto"/>
                <w:kern w:val="0"/>
                <w:sz w:val="18"/>
                <w:szCs w:val="18"/>
                <w:lang w:val="en-US" w:eastAsia="zh-CN" w:bidi="ar"/>
              </w:rPr>
              <w:t>埇桥区林业发展中心</w:t>
            </w:r>
          </w:p>
        </w:tc>
        <w:tc>
          <w:tcPr>
            <w:tcW w:w="444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eastAsia="zh-CN"/>
              </w:rPr>
              <w:t>是否存在违规收购、存储、加工、销售、运输、利用松木及其产品行为；是否存在违规收购、加工、调运、使用其他森林植物及其产品的行为。</w:t>
            </w:r>
            <w:bookmarkStart w:id="0" w:name="_GoBack"/>
            <w:bookmarkEnd w:id="0"/>
          </w:p>
        </w:tc>
        <w:tc>
          <w:tcPr>
            <w:tcW w:w="176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应施检疫林业植物及其产品经营单位</w:t>
            </w:r>
          </w:p>
        </w:tc>
        <w:tc>
          <w:tcPr>
            <w:tcW w:w="163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埇桥区林业发展中心</w:t>
            </w:r>
          </w:p>
        </w:tc>
        <w:tc>
          <w:tcPr>
            <w:tcW w:w="95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5%</w:t>
            </w:r>
          </w:p>
        </w:tc>
        <w:tc>
          <w:tcPr>
            <w:tcW w:w="135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20</w:t>
            </w:r>
            <w:r>
              <w:rPr>
                <w:rFonts w:hint="eastAsia" w:ascii="仿宋_GB2312" w:hAnsi="仿宋_GB2312" w:eastAsia="仿宋_GB2312" w:cs="仿宋_GB2312"/>
                <w:color w:val="auto"/>
                <w:kern w:val="0"/>
                <w:sz w:val="18"/>
                <w:szCs w:val="18"/>
                <w:lang w:val="en-US" w:eastAsia="zh-CN"/>
              </w:rPr>
              <w:t>24</w:t>
            </w:r>
            <w:r>
              <w:rPr>
                <w:rFonts w:hint="eastAsia" w:ascii="仿宋_GB2312" w:hAnsi="仿宋_GB2312" w:eastAsia="仿宋_GB2312" w:cs="仿宋_GB2312"/>
                <w:color w:val="auto"/>
                <w:kern w:val="0"/>
                <w:sz w:val="18"/>
                <w:szCs w:val="18"/>
              </w:rPr>
              <w:t>年</w:t>
            </w:r>
            <w:r>
              <w:rPr>
                <w:rFonts w:hint="eastAsia" w:ascii="仿宋_GB2312" w:hAnsi="仿宋_GB2312" w:eastAsia="仿宋_GB2312" w:cs="仿宋_GB2312"/>
                <w:color w:val="auto"/>
                <w:kern w:val="0"/>
                <w:sz w:val="18"/>
                <w:szCs w:val="18"/>
                <w:lang w:val="en-US" w:eastAsia="zh-CN"/>
              </w:rPr>
              <w:t>4</w:t>
            </w:r>
            <w:r>
              <w:rPr>
                <w:rFonts w:hint="eastAsia" w:ascii="仿宋_GB2312" w:hAnsi="仿宋_GB2312" w:eastAsia="仿宋_GB2312" w:cs="仿宋_GB2312"/>
                <w:color w:val="auto"/>
                <w:kern w:val="0"/>
                <w:sz w:val="18"/>
                <w:szCs w:val="18"/>
              </w:rPr>
              <w:t>月至1</w:t>
            </w:r>
            <w:r>
              <w:rPr>
                <w:rFonts w:hint="eastAsia" w:ascii="仿宋_GB2312" w:hAnsi="仿宋_GB2312" w:eastAsia="仿宋_GB2312" w:cs="仿宋_GB2312"/>
                <w:color w:val="auto"/>
                <w:kern w:val="0"/>
                <w:sz w:val="18"/>
                <w:szCs w:val="18"/>
                <w:lang w:val="en-US" w:eastAsia="zh-CN"/>
              </w:rPr>
              <w:t>0</w:t>
            </w:r>
            <w:r>
              <w:rPr>
                <w:rFonts w:hint="eastAsia" w:ascii="仿宋_GB2312" w:hAnsi="仿宋_GB2312" w:eastAsia="仿宋_GB2312" w:cs="仿宋_GB2312"/>
                <w:color w:val="auto"/>
                <w:kern w:val="0"/>
                <w:sz w:val="18"/>
                <w:szCs w:val="18"/>
              </w:rPr>
              <w:t>月</w:t>
            </w:r>
          </w:p>
        </w:tc>
        <w:tc>
          <w:tcPr>
            <w:tcW w:w="10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8" w:type="dxa"/>
          <w:trHeight w:val="1670" w:hRule="atLeast"/>
        </w:trPr>
        <w:tc>
          <w:tcPr>
            <w:tcW w:w="500"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18"/>
                <w:szCs w:val="18"/>
                <w:lang w:val="en-US" w:eastAsia="zh-CN"/>
              </w:rPr>
            </w:pPr>
          </w:p>
        </w:tc>
        <w:tc>
          <w:tcPr>
            <w:tcW w:w="140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bidi="ar"/>
              </w:rPr>
              <w:t>林</w:t>
            </w:r>
            <w:r>
              <w:rPr>
                <w:rFonts w:hint="eastAsia" w:ascii="仿宋_GB2312" w:hAnsi="仿宋_GB2312" w:eastAsia="仿宋_GB2312" w:cs="仿宋_GB2312"/>
                <w:color w:val="auto"/>
                <w:kern w:val="0"/>
                <w:sz w:val="18"/>
                <w:szCs w:val="18"/>
                <w:lang w:eastAsia="zh-CN" w:bidi="ar"/>
              </w:rPr>
              <w:t>草</w:t>
            </w:r>
            <w:r>
              <w:rPr>
                <w:rFonts w:hint="eastAsia" w:ascii="仿宋_GB2312" w:hAnsi="仿宋_GB2312" w:eastAsia="仿宋_GB2312" w:cs="仿宋_GB2312"/>
                <w:color w:val="auto"/>
                <w:kern w:val="0"/>
                <w:sz w:val="18"/>
                <w:szCs w:val="18"/>
                <w:lang w:bidi="ar"/>
              </w:rPr>
              <w:t>种</w:t>
            </w:r>
            <w:r>
              <w:rPr>
                <w:rFonts w:hint="eastAsia" w:ascii="仿宋_GB2312" w:hAnsi="仿宋_GB2312" w:eastAsia="仿宋_GB2312" w:cs="仿宋_GB2312"/>
                <w:color w:val="auto"/>
                <w:kern w:val="0"/>
                <w:sz w:val="18"/>
                <w:szCs w:val="18"/>
                <w:lang w:eastAsia="zh-CN" w:bidi="ar"/>
              </w:rPr>
              <w:t>苗</w:t>
            </w:r>
            <w:r>
              <w:rPr>
                <w:rFonts w:hint="eastAsia" w:ascii="仿宋_GB2312" w:hAnsi="仿宋_GB2312" w:eastAsia="仿宋_GB2312" w:cs="仿宋_GB2312"/>
                <w:color w:val="auto"/>
                <w:kern w:val="0"/>
                <w:sz w:val="18"/>
                <w:szCs w:val="18"/>
                <w:lang w:bidi="ar"/>
              </w:rPr>
              <w:t>生产经营</w:t>
            </w:r>
            <w:r>
              <w:rPr>
                <w:rFonts w:hint="eastAsia" w:ascii="仿宋_GB2312" w:hAnsi="仿宋_GB2312" w:eastAsia="仿宋_GB2312" w:cs="仿宋_GB2312"/>
                <w:color w:val="auto"/>
                <w:kern w:val="0"/>
                <w:sz w:val="18"/>
                <w:szCs w:val="18"/>
                <w:lang w:eastAsia="zh-CN" w:bidi="ar"/>
              </w:rPr>
              <w:t>及林草种子质量检查</w:t>
            </w:r>
          </w:p>
        </w:tc>
        <w:tc>
          <w:tcPr>
            <w:tcW w:w="127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18"/>
                <w:szCs w:val="18"/>
                <w:lang w:eastAsia="zh-CN" w:bidi="ar"/>
              </w:rPr>
            </w:pPr>
            <w:r>
              <w:rPr>
                <w:rFonts w:hint="eastAsia" w:ascii="仿宋_GB2312" w:hAnsi="仿宋_GB2312" w:eastAsia="仿宋_GB2312" w:cs="仿宋_GB2312"/>
                <w:color w:val="auto"/>
                <w:kern w:val="0"/>
                <w:sz w:val="18"/>
                <w:szCs w:val="18"/>
                <w:lang w:val="en-US" w:eastAsia="zh-CN" w:bidi="ar"/>
              </w:rPr>
              <w:t>埇桥区林业发展中心</w:t>
            </w:r>
          </w:p>
        </w:tc>
        <w:tc>
          <w:tcPr>
            <w:tcW w:w="444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18"/>
                <w:szCs w:val="18"/>
                <w:lang w:bidi="ar"/>
              </w:rPr>
            </w:pPr>
            <w:r>
              <w:rPr>
                <w:rFonts w:hint="eastAsia" w:ascii="仿宋_GB2312" w:hAnsi="仿宋_GB2312" w:eastAsia="仿宋_GB2312" w:cs="仿宋_GB2312"/>
                <w:color w:val="auto"/>
                <w:kern w:val="0"/>
                <w:sz w:val="18"/>
                <w:szCs w:val="18"/>
                <w:lang w:val="en-US" w:eastAsia="zh-CN" w:bidi="ar"/>
              </w:rPr>
              <w:t>1、</w:t>
            </w:r>
            <w:r>
              <w:rPr>
                <w:rFonts w:hint="eastAsia" w:ascii="仿宋_GB2312" w:hAnsi="仿宋_GB2312" w:eastAsia="仿宋_GB2312" w:cs="仿宋_GB2312"/>
                <w:color w:val="auto"/>
                <w:kern w:val="0"/>
                <w:sz w:val="18"/>
                <w:szCs w:val="18"/>
                <w:lang w:eastAsia="zh-CN" w:bidi="ar"/>
              </w:rPr>
              <w:t>生产用地土地属性；</w:t>
            </w:r>
            <w:r>
              <w:rPr>
                <w:rFonts w:hint="eastAsia" w:ascii="仿宋_GB2312" w:hAnsi="仿宋_GB2312" w:eastAsia="仿宋_GB2312" w:cs="仿宋_GB2312"/>
                <w:color w:val="auto"/>
                <w:kern w:val="0"/>
                <w:sz w:val="18"/>
                <w:szCs w:val="18"/>
                <w:lang w:val="en-US" w:eastAsia="zh-CN" w:bidi="ar"/>
              </w:rPr>
              <w:t>2、</w:t>
            </w:r>
            <w:r>
              <w:rPr>
                <w:rFonts w:hint="eastAsia" w:ascii="仿宋_GB2312" w:hAnsi="仿宋_GB2312" w:eastAsia="仿宋_GB2312" w:cs="仿宋_GB2312"/>
                <w:color w:val="auto"/>
                <w:kern w:val="0"/>
                <w:sz w:val="18"/>
                <w:szCs w:val="18"/>
                <w:lang w:eastAsia="zh-CN" w:bidi="ar"/>
              </w:rPr>
              <w:t>承诺践诺情况</w:t>
            </w:r>
            <w:r>
              <w:rPr>
                <w:rFonts w:hint="eastAsia" w:ascii="仿宋_GB2312" w:hAnsi="仿宋_GB2312" w:eastAsia="仿宋_GB2312" w:cs="仿宋_GB2312"/>
                <w:color w:val="auto"/>
                <w:kern w:val="0"/>
                <w:sz w:val="18"/>
                <w:szCs w:val="18"/>
                <w:lang w:val="en-US" w:eastAsia="zh-CN" w:bidi="ar"/>
              </w:rPr>
              <w:t>；3、</w:t>
            </w:r>
            <w:r>
              <w:rPr>
                <w:rFonts w:hint="eastAsia" w:ascii="仿宋_GB2312" w:hAnsi="仿宋_GB2312" w:eastAsia="仿宋_GB2312" w:cs="仿宋_GB2312"/>
                <w:color w:val="auto"/>
                <w:kern w:val="0"/>
                <w:sz w:val="18"/>
                <w:szCs w:val="18"/>
                <w:lang w:eastAsia="zh-CN" w:bidi="ar"/>
              </w:rPr>
              <w:t>植物新品种引种授权情况；</w:t>
            </w:r>
            <w:r>
              <w:rPr>
                <w:rFonts w:hint="eastAsia" w:ascii="仿宋_GB2312" w:hAnsi="仿宋_GB2312" w:eastAsia="仿宋_GB2312" w:cs="仿宋_GB2312"/>
                <w:color w:val="auto"/>
                <w:kern w:val="0"/>
                <w:sz w:val="18"/>
                <w:szCs w:val="18"/>
                <w:lang w:val="en-US" w:eastAsia="zh-CN" w:bidi="ar"/>
              </w:rPr>
              <w:t>4、</w:t>
            </w:r>
            <w:r>
              <w:rPr>
                <w:rFonts w:hint="eastAsia" w:ascii="仿宋_GB2312" w:hAnsi="仿宋_GB2312" w:eastAsia="仿宋_GB2312" w:cs="仿宋_GB2312"/>
                <w:color w:val="auto"/>
                <w:kern w:val="0"/>
                <w:sz w:val="18"/>
                <w:szCs w:val="18"/>
                <w:lang w:eastAsia="zh-CN" w:bidi="ar"/>
              </w:rPr>
              <w:t>林草种子生产经营者生产经营档案</w:t>
            </w:r>
            <w:r>
              <w:rPr>
                <w:rFonts w:hint="eastAsia" w:ascii="仿宋_GB2312" w:hAnsi="仿宋_GB2312" w:eastAsia="仿宋_GB2312" w:cs="仿宋_GB2312"/>
                <w:color w:val="auto"/>
                <w:kern w:val="0"/>
                <w:sz w:val="18"/>
                <w:szCs w:val="18"/>
                <w:lang w:val="en-US" w:eastAsia="zh-CN" w:bidi="ar"/>
              </w:rPr>
              <w:t>；5、</w:t>
            </w:r>
            <w:r>
              <w:rPr>
                <w:rFonts w:hint="eastAsia" w:ascii="仿宋_GB2312" w:hAnsi="仿宋_GB2312" w:eastAsia="仿宋_GB2312" w:cs="仿宋_GB2312"/>
                <w:color w:val="auto"/>
                <w:kern w:val="0"/>
                <w:sz w:val="18"/>
                <w:szCs w:val="18"/>
                <w:lang w:eastAsia="zh-CN" w:bidi="ar"/>
              </w:rPr>
              <w:t>林草种子标签保有及规范填写情况；</w:t>
            </w:r>
            <w:r>
              <w:rPr>
                <w:rFonts w:hint="eastAsia" w:ascii="仿宋_GB2312" w:hAnsi="仿宋_GB2312" w:eastAsia="仿宋_GB2312" w:cs="仿宋_GB2312"/>
                <w:color w:val="auto"/>
                <w:kern w:val="0"/>
                <w:sz w:val="18"/>
                <w:szCs w:val="18"/>
                <w:lang w:val="en-US" w:eastAsia="zh-CN" w:bidi="ar"/>
              </w:rPr>
              <w:t>6、</w:t>
            </w:r>
            <w:r>
              <w:rPr>
                <w:rFonts w:hint="eastAsia" w:ascii="仿宋_GB2312" w:hAnsi="仿宋_GB2312" w:eastAsia="仿宋_GB2312" w:cs="仿宋_GB2312"/>
                <w:color w:val="auto"/>
                <w:kern w:val="0"/>
                <w:sz w:val="18"/>
                <w:szCs w:val="18"/>
                <w:lang w:eastAsia="zh-CN" w:bidi="ar"/>
              </w:rPr>
              <w:t>林草种子质量</w:t>
            </w:r>
            <w:r>
              <w:rPr>
                <w:rFonts w:hint="eastAsia" w:ascii="仿宋_GB2312" w:hAnsi="仿宋_GB2312" w:eastAsia="仿宋_GB2312" w:cs="仿宋_GB2312"/>
                <w:color w:val="auto"/>
                <w:kern w:val="0"/>
                <w:sz w:val="18"/>
                <w:szCs w:val="18"/>
                <w:lang w:val="en-US" w:eastAsia="zh-CN" w:bidi="ar"/>
              </w:rPr>
              <w:t>；7、</w:t>
            </w:r>
            <w:r>
              <w:rPr>
                <w:rFonts w:hint="eastAsia" w:ascii="仿宋_GB2312" w:hAnsi="仿宋_GB2312" w:eastAsia="仿宋_GB2312" w:cs="仿宋_GB2312"/>
                <w:color w:val="auto"/>
                <w:kern w:val="0"/>
                <w:sz w:val="18"/>
                <w:szCs w:val="18"/>
                <w:lang w:eastAsia="zh-CN" w:bidi="ar"/>
              </w:rPr>
              <w:t>是否正常开展生产经营活动；</w:t>
            </w:r>
            <w:r>
              <w:rPr>
                <w:rFonts w:hint="eastAsia" w:ascii="仿宋_GB2312" w:hAnsi="仿宋_GB2312" w:eastAsia="仿宋_GB2312" w:cs="仿宋_GB2312"/>
                <w:color w:val="auto"/>
                <w:kern w:val="0"/>
                <w:sz w:val="18"/>
                <w:szCs w:val="18"/>
                <w:lang w:val="en-US" w:eastAsia="zh-CN" w:bidi="ar"/>
              </w:rPr>
              <w:t>8、</w:t>
            </w:r>
            <w:r>
              <w:rPr>
                <w:rFonts w:hint="eastAsia" w:ascii="仿宋_GB2312" w:hAnsi="仿宋_GB2312" w:eastAsia="仿宋_GB2312" w:cs="仿宋_GB2312"/>
                <w:color w:val="auto"/>
                <w:kern w:val="0"/>
                <w:sz w:val="18"/>
                <w:szCs w:val="18"/>
                <w:lang w:eastAsia="zh-CN" w:bidi="ar"/>
              </w:rPr>
              <w:t>是否在林草种子生产经营许可有效区域外开展生产经营或设立分支机构</w:t>
            </w:r>
            <w:r>
              <w:rPr>
                <w:rFonts w:hint="eastAsia" w:ascii="仿宋_GB2312" w:hAnsi="仿宋_GB2312" w:eastAsia="仿宋_GB2312" w:cs="仿宋_GB2312"/>
                <w:color w:val="auto"/>
                <w:kern w:val="0"/>
                <w:sz w:val="18"/>
                <w:szCs w:val="18"/>
                <w:lang w:val="en-US" w:eastAsia="zh-CN" w:bidi="ar"/>
              </w:rPr>
              <w:t>；9、</w:t>
            </w:r>
            <w:r>
              <w:rPr>
                <w:rFonts w:hint="eastAsia" w:ascii="仿宋_GB2312" w:hAnsi="仿宋_GB2312" w:eastAsia="仿宋_GB2312" w:cs="仿宋_GB2312"/>
                <w:color w:val="auto"/>
                <w:kern w:val="0"/>
                <w:sz w:val="18"/>
                <w:szCs w:val="18"/>
                <w:lang w:eastAsia="zh-CN" w:bidi="ar"/>
              </w:rPr>
              <w:t>是否存在其他违规违法行为。</w:t>
            </w:r>
          </w:p>
        </w:tc>
        <w:tc>
          <w:tcPr>
            <w:tcW w:w="176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林草种子生产经营单位</w:t>
            </w:r>
          </w:p>
        </w:tc>
        <w:tc>
          <w:tcPr>
            <w:tcW w:w="163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埇桥区林业发展中心</w:t>
            </w:r>
          </w:p>
        </w:tc>
        <w:tc>
          <w:tcPr>
            <w:tcW w:w="95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5%</w:t>
            </w:r>
          </w:p>
        </w:tc>
        <w:tc>
          <w:tcPr>
            <w:tcW w:w="135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20</w:t>
            </w:r>
            <w:r>
              <w:rPr>
                <w:rFonts w:hint="eastAsia" w:ascii="仿宋_GB2312" w:hAnsi="仿宋_GB2312" w:eastAsia="仿宋_GB2312" w:cs="仿宋_GB2312"/>
                <w:color w:val="auto"/>
                <w:kern w:val="0"/>
                <w:sz w:val="18"/>
                <w:szCs w:val="18"/>
                <w:lang w:val="en-US" w:eastAsia="zh-CN"/>
              </w:rPr>
              <w:t>24</w:t>
            </w:r>
            <w:r>
              <w:rPr>
                <w:rFonts w:hint="eastAsia" w:ascii="仿宋_GB2312" w:hAnsi="仿宋_GB2312" w:eastAsia="仿宋_GB2312" w:cs="仿宋_GB2312"/>
                <w:color w:val="auto"/>
                <w:kern w:val="0"/>
                <w:sz w:val="18"/>
                <w:szCs w:val="18"/>
              </w:rPr>
              <w:t>年</w:t>
            </w:r>
            <w:r>
              <w:rPr>
                <w:rFonts w:hint="eastAsia" w:ascii="仿宋_GB2312" w:hAnsi="仿宋_GB2312" w:eastAsia="仿宋_GB2312" w:cs="仿宋_GB2312"/>
                <w:color w:val="auto"/>
                <w:kern w:val="0"/>
                <w:sz w:val="18"/>
                <w:szCs w:val="18"/>
                <w:lang w:val="en-US" w:eastAsia="zh-CN"/>
              </w:rPr>
              <w:t>4</w:t>
            </w:r>
            <w:r>
              <w:rPr>
                <w:rFonts w:hint="eastAsia" w:ascii="仿宋_GB2312" w:hAnsi="仿宋_GB2312" w:eastAsia="仿宋_GB2312" w:cs="仿宋_GB2312"/>
                <w:color w:val="auto"/>
                <w:kern w:val="0"/>
                <w:sz w:val="18"/>
                <w:szCs w:val="18"/>
              </w:rPr>
              <w:t>月至1</w:t>
            </w:r>
            <w:r>
              <w:rPr>
                <w:rFonts w:hint="eastAsia" w:ascii="仿宋_GB2312" w:hAnsi="仿宋_GB2312" w:eastAsia="仿宋_GB2312" w:cs="仿宋_GB2312"/>
                <w:color w:val="auto"/>
                <w:kern w:val="0"/>
                <w:sz w:val="18"/>
                <w:szCs w:val="18"/>
                <w:lang w:val="en-US" w:eastAsia="zh-CN"/>
              </w:rPr>
              <w:t>0</w:t>
            </w:r>
            <w:r>
              <w:rPr>
                <w:rFonts w:hint="eastAsia" w:ascii="仿宋_GB2312" w:hAnsi="仿宋_GB2312" w:eastAsia="仿宋_GB2312" w:cs="仿宋_GB2312"/>
                <w:color w:val="auto"/>
                <w:kern w:val="0"/>
                <w:sz w:val="18"/>
                <w:szCs w:val="18"/>
              </w:rPr>
              <w:t>月</w:t>
            </w:r>
          </w:p>
        </w:tc>
        <w:tc>
          <w:tcPr>
            <w:tcW w:w="10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lang w:eastAsia="zh-CN"/>
              </w:rPr>
            </w:pPr>
          </w:p>
          <w:p>
            <w:pPr>
              <w:pStyle w:val="2"/>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670" w:hRule="atLeast"/>
        </w:trPr>
        <w:tc>
          <w:tcPr>
            <w:tcW w:w="500"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18"/>
                <w:szCs w:val="18"/>
                <w:lang w:val="en-US" w:eastAsia="zh-CN"/>
              </w:rPr>
            </w:pPr>
          </w:p>
        </w:tc>
        <w:tc>
          <w:tcPr>
            <w:tcW w:w="140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bidi="ar"/>
              </w:rPr>
              <w:t>人工繁育野生动物单位</w:t>
            </w:r>
            <w:r>
              <w:rPr>
                <w:rFonts w:hint="eastAsia" w:ascii="仿宋_GB2312" w:hAnsi="仿宋_GB2312" w:eastAsia="仿宋_GB2312" w:cs="仿宋_GB2312"/>
                <w:color w:val="auto"/>
                <w:kern w:val="0"/>
                <w:sz w:val="18"/>
                <w:szCs w:val="18"/>
                <w:lang w:eastAsia="zh-CN" w:bidi="ar"/>
              </w:rPr>
              <w:t>检查</w:t>
            </w:r>
          </w:p>
        </w:tc>
        <w:tc>
          <w:tcPr>
            <w:tcW w:w="127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18"/>
                <w:szCs w:val="18"/>
                <w:lang w:eastAsia="zh-CN" w:bidi="ar"/>
              </w:rPr>
            </w:pPr>
            <w:r>
              <w:rPr>
                <w:rFonts w:hint="eastAsia" w:ascii="仿宋_GB2312" w:hAnsi="仿宋_GB2312" w:eastAsia="仿宋_GB2312" w:cs="仿宋_GB2312"/>
                <w:color w:val="auto"/>
                <w:kern w:val="0"/>
                <w:sz w:val="18"/>
                <w:szCs w:val="18"/>
                <w:lang w:val="en-US" w:eastAsia="zh-CN" w:bidi="ar"/>
              </w:rPr>
              <w:t>埇桥区林业发展中心</w:t>
            </w:r>
          </w:p>
        </w:tc>
        <w:tc>
          <w:tcPr>
            <w:tcW w:w="444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18"/>
                <w:szCs w:val="18"/>
                <w:lang w:bidi="ar"/>
              </w:rPr>
            </w:pPr>
            <w:r>
              <w:rPr>
                <w:rFonts w:hint="eastAsia" w:ascii="仿宋_GB2312" w:hAnsi="仿宋_GB2312" w:eastAsia="仿宋_GB2312" w:cs="仿宋_GB2312"/>
                <w:color w:val="auto"/>
                <w:kern w:val="0"/>
                <w:sz w:val="18"/>
                <w:szCs w:val="18"/>
                <w:lang w:val="en-US" w:eastAsia="zh-CN" w:bidi="ar"/>
              </w:rPr>
              <w:t>1、是否按照特许捕猎证、狩猎证规定的种类、数量、地点、工具、方法和期限猎捕；2、是否按照行政许可规定的种类、范围、方式等从事野生动物繁育、经营利用及进出口等相关活动；3、场地、设施、技术、卫生、台账档案等情况是否符合规定；4、是否有虐待动物的行为；5、是否存在其他违法违规行为。</w:t>
            </w:r>
          </w:p>
        </w:tc>
        <w:tc>
          <w:tcPr>
            <w:tcW w:w="176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陆生野生动物经营利用单位</w:t>
            </w:r>
          </w:p>
        </w:tc>
        <w:tc>
          <w:tcPr>
            <w:tcW w:w="163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埇桥区林业发展中心</w:t>
            </w:r>
          </w:p>
        </w:tc>
        <w:tc>
          <w:tcPr>
            <w:tcW w:w="95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5%</w:t>
            </w:r>
          </w:p>
        </w:tc>
        <w:tc>
          <w:tcPr>
            <w:tcW w:w="135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20</w:t>
            </w:r>
            <w:r>
              <w:rPr>
                <w:rFonts w:hint="eastAsia" w:ascii="仿宋_GB2312" w:hAnsi="仿宋_GB2312" w:eastAsia="仿宋_GB2312" w:cs="仿宋_GB2312"/>
                <w:color w:val="auto"/>
                <w:kern w:val="0"/>
                <w:sz w:val="18"/>
                <w:szCs w:val="18"/>
                <w:lang w:val="en-US" w:eastAsia="zh-CN"/>
              </w:rPr>
              <w:t>24</w:t>
            </w:r>
            <w:r>
              <w:rPr>
                <w:rFonts w:hint="eastAsia" w:ascii="仿宋_GB2312" w:hAnsi="仿宋_GB2312" w:eastAsia="仿宋_GB2312" w:cs="仿宋_GB2312"/>
                <w:color w:val="auto"/>
                <w:kern w:val="0"/>
                <w:sz w:val="18"/>
                <w:szCs w:val="18"/>
              </w:rPr>
              <w:t>年</w:t>
            </w:r>
            <w:r>
              <w:rPr>
                <w:rFonts w:hint="eastAsia" w:ascii="仿宋_GB2312" w:hAnsi="仿宋_GB2312" w:eastAsia="仿宋_GB2312" w:cs="仿宋_GB2312"/>
                <w:color w:val="auto"/>
                <w:kern w:val="0"/>
                <w:sz w:val="18"/>
                <w:szCs w:val="18"/>
                <w:lang w:val="en-US" w:eastAsia="zh-CN"/>
              </w:rPr>
              <w:t>4</w:t>
            </w:r>
            <w:r>
              <w:rPr>
                <w:rFonts w:hint="eastAsia" w:ascii="仿宋_GB2312" w:hAnsi="仿宋_GB2312" w:eastAsia="仿宋_GB2312" w:cs="仿宋_GB2312"/>
                <w:color w:val="auto"/>
                <w:kern w:val="0"/>
                <w:sz w:val="18"/>
                <w:szCs w:val="18"/>
              </w:rPr>
              <w:t>月至1</w:t>
            </w:r>
            <w:r>
              <w:rPr>
                <w:rFonts w:hint="eastAsia" w:ascii="仿宋_GB2312" w:hAnsi="仿宋_GB2312" w:eastAsia="仿宋_GB2312" w:cs="仿宋_GB2312"/>
                <w:color w:val="auto"/>
                <w:kern w:val="0"/>
                <w:sz w:val="18"/>
                <w:szCs w:val="18"/>
                <w:lang w:val="en-US" w:eastAsia="zh-CN"/>
              </w:rPr>
              <w:t>0</w:t>
            </w:r>
            <w:r>
              <w:rPr>
                <w:rFonts w:hint="eastAsia" w:ascii="仿宋_GB2312" w:hAnsi="仿宋_GB2312" w:eastAsia="仿宋_GB2312" w:cs="仿宋_GB2312"/>
                <w:color w:val="auto"/>
                <w:kern w:val="0"/>
                <w:sz w:val="18"/>
                <w:szCs w:val="18"/>
              </w:rPr>
              <w:t>月</w:t>
            </w:r>
          </w:p>
        </w:tc>
        <w:tc>
          <w:tcPr>
            <w:tcW w:w="10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679" w:hRule="atLeast"/>
        </w:trPr>
        <w:tc>
          <w:tcPr>
            <w:tcW w:w="500"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18"/>
                <w:szCs w:val="18"/>
                <w:lang w:val="en-US" w:eastAsia="zh-CN"/>
              </w:rPr>
            </w:pPr>
          </w:p>
        </w:tc>
        <w:tc>
          <w:tcPr>
            <w:tcW w:w="140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eastAsia="zh-CN" w:bidi="ar"/>
              </w:rPr>
              <w:t>林地及</w:t>
            </w:r>
            <w:r>
              <w:rPr>
                <w:rFonts w:hint="eastAsia" w:ascii="仿宋_GB2312" w:hAnsi="仿宋_GB2312" w:eastAsia="仿宋_GB2312" w:cs="仿宋_GB2312"/>
                <w:color w:val="auto"/>
                <w:kern w:val="0"/>
                <w:sz w:val="18"/>
                <w:szCs w:val="18"/>
                <w:lang w:bidi="ar"/>
              </w:rPr>
              <w:t>采伐</w:t>
            </w:r>
            <w:r>
              <w:rPr>
                <w:rFonts w:hint="eastAsia" w:ascii="仿宋_GB2312" w:hAnsi="仿宋_GB2312" w:eastAsia="仿宋_GB2312" w:cs="仿宋_GB2312"/>
                <w:color w:val="auto"/>
                <w:kern w:val="0"/>
                <w:sz w:val="18"/>
                <w:szCs w:val="18"/>
                <w:lang w:eastAsia="zh-CN" w:bidi="ar"/>
              </w:rPr>
              <w:t>林木检查</w:t>
            </w:r>
          </w:p>
        </w:tc>
        <w:tc>
          <w:tcPr>
            <w:tcW w:w="127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18"/>
                <w:szCs w:val="18"/>
                <w:lang w:eastAsia="zh-CN" w:bidi="ar"/>
              </w:rPr>
            </w:pPr>
            <w:r>
              <w:rPr>
                <w:rFonts w:hint="eastAsia" w:ascii="仿宋_GB2312" w:hAnsi="仿宋_GB2312" w:eastAsia="仿宋_GB2312" w:cs="仿宋_GB2312"/>
                <w:color w:val="auto"/>
                <w:kern w:val="0"/>
                <w:sz w:val="18"/>
                <w:szCs w:val="18"/>
                <w:lang w:val="en-US" w:eastAsia="zh-CN" w:bidi="ar"/>
              </w:rPr>
              <w:t>埇桥区林业发展中心</w:t>
            </w:r>
          </w:p>
        </w:tc>
        <w:tc>
          <w:tcPr>
            <w:tcW w:w="444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18"/>
                <w:szCs w:val="18"/>
                <w:lang w:bidi="ar"/>
              </w:rPr>
            </w:pPr>
            <w:r>
              <w:rPr>
                <w:rFonts w:hint="eastAsia" w:ascii="仿宋_GB2312" w:hAnsi="仿宋_GB2312" w:eastAsia="仿宋_GB2312" w:cs="仿宋_GB2312"/>
                <w:color w:val="auto"/>
                <w:kern w:val="0"/>
                <w:sz w:val="18"/>
                <w:szCs w:val="18"/>
                <w:lang w:val="en-US" w:eastAsia="zh-CN" w:bidi="ar"/>
              </w:rPr>
              <w:t>1、</w:t>
            </w:r>
            <w:r>
              <w:rPr>
                <w:rFonts w:hint="eastAsia" w:ascii="仿宋_GB2312" w:hAnsi="仿宋_GB2312" w:eastAsia="仿宋_GB2312" w:cs="仿宋_GB2312"/>
                <w:color w:val="auto"/>
                <w:kern w:val="0"/>
                <w:sz w:val="18"/>
                <w:szCs w:val="18"/>
                <w:lang w:eastAsia="zh-CN" w:bidi="ar"/>
              </w:rPr>
              <w:t>是否按采伐许可证的规定进行采伐</w:t>
            </w:r>
            <w:r>
              <w:rPr>
                <w:rFonts w:hint="eastAsia" w:ascii="仿宋_GB2312" w:hAnsi="仿宋_GB2312" w:eastAsia="仿宋_GB2312" w:cs="仿宋_GB2312"/>
                <w:color w:val="auto"/>
                <w:kern w:val="0"/>
                <w:sz w:val="18"/>
                <w:szCs w:val="18"/>
                <w:lang w:val="en-US" w:eastAsia="zh-CN" w:bidi="ar"/>
              </w:rPr>
              <w:t>；2、</w:t>
            </w:r>
            <w:r>
              <w:rPr>
                <w:rFonts w:hint="eastAsia" w:ascii="仿宋_GB2312" w:hAnsi="仿宋_GB2312" w:eastAsia="仿宋_GB2312" w:cs="仿宋_GB2312"/>
                <w:color w:val="auto"/>
                <w:kern w:val="0"/>
                <w:sz w:val="18"/>
                <w:szCs w:val="18"/>
                <w:lang w:eastAsia="zh-CN" w:bidi="ar"/>
              </w:rPr>
              <w:t>是否按规定和相关标准完成更新造林；</w:t>
            </w:r>
            <w:r>
              <w:rPr>
                <w:rFonts w:hint="eastAsia" w:ascii="仿宋_GB2312" w:hAnsi="仿宋_GB2312" w:eastAsia="仿宋_GB2312" w:cs="仿宋_GB2312"/>
                <w:color w:val="auto"/>
                <w:kern w:val="0"/>
                <w:sz w:val="18"/>
                <w:szCs w:val="18"/>
                <w:lang w:val="en-US" w:eastAsia="zh-CN" w:bidi="ar"/>
              </w:rPr>
              <w:t>3、是否按照行政许可确定的被许可人、地点、面积、范围、用途、期限等使用林地；4、需采伐林木的，应当检查依法办理林木采伐许可证情况；5、是否存在以临时使用为名永久占用林地的情况；6、其他需要检查的情况。</w:t>
            </w:r>
          </w:p>
        </w:tc>
        <w:tc>
          <w:tcPr>
            <w:tcW w:w="176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使用林地单位及采伐林木的单位</w:t>
            </w:r>
          </w:p>
        </w:tc>
        <w:tc>
          <w:tcPr>
            <w:tcW w:w="163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埇桥区林业发展中心</w:t>
            </w:r>
          </w:p>
        </w:tc>
        <w:tc>
          <w:tcPr>
            <w:tcW w:w="95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5%</w:t>
            </w:r>
          </w:p>
        </w:tc>
        <w:tc>
          <w:tcPr>
            <w:tcW w:w="135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20</w:t>
            </w:r>
            <w:r>
              <w:rPr>
                <w:rFonts w:hint="eastAsia" w:ascii="仿宋_GB2312" w:hAnsi="仿宋_GB2312" w:eastAsia="仿宋_GB2312" w:cs="仿宋_GB2312"/>
                <w:color w:val="auto"/>
                <w:kern w:val="0"/>
                <w:sz w:val="18"/>
                <w:szCs w:val="18"/>
                <w:lang w:val="en-US" w:eastAsia="zh-CN"/>
              </w:rPr>
              <w:t>24</w:t>
            </w:r>
            <w:r>
              <w:rPr>
                <w:rFonts w:hint="eastAsia" w:ascii="仿宋_GB2312" w:hAnsi="仿宋_GB2312" w:eastAsia="仿宋_GB2312" w:cs="仿宋_GB2312"/>
                <w:color w:val="auto"/>
                <w:kern w:val="0"/>
                <w:sz w:val="18"/>
                <w:szCs w:val="18"/>
              </w:rPr>
              <w:t>年</w:t>
            </w:r>
            <w:r>
              <w:rPr>
                <w:rFonts w:hint="eastAsia" w:ascii="仿宋_GB2312" w:hAnsi="仿宋_GB2312" w:eastAsia="仿宋_GB2312" w:cs="仿宋_GB2312"/>
                <w:color w:val="auto"/>
                <w:kern w:val="0"/>
                <w:sz w:val="18"/>
                <w:szCs w:val="18"/>
                <w:lang w:val="en-US" w:eastAsia="zh-CN"/>
              </w:rPr>
              <w:t>4</w:t>
            </w:r>
            <w:r>
              <w:rPr>
                <w:rFonts w:hint="eastAsia" w:ascii="仿宋_GB2312" w:hAnsi="仿宋_GB2312" w:eastAsia="仿宋_GB2312" w:cs="仿宋_GB2312"/>
                <w:color w:val="auto"/>
                <w:kern w:val="0"/>
                <w:sz w:val="18"/>
                <w:szCs w:val="18"/>
              </w:rPr>
              <w:t>月至1</w:t>
            </w:r>
            <w:r>
              <w:rPr>
                <w:rFonts w:hint="eastAsia" w:ascii="仿宋_GB2312" w:hAnsi="仿宋_GB2312" w:eastAsia="仿宋_GB2312" w:cs="仿宋_GB2312"/>
                <w:color w:val="auto"/>
                <w:kern w:val="0"/>
                <w:sz w:val="18"/>
                <w:szCs w:val="18"/>
                <w:lang w:val="en-US" w:eastAsia="zh-CN"/>
              </w:rPr>
              <w:t>0</w:t>
            </w:r>
            <w:r>
              <w:rPr>
                <w:rFonts w:hint="eastAsia" w:ascii="仿宋_GB2312" w:hAnsi="仿宋_GB2312" w:eastAsia="仿宋_GB2312" w:cs="仿宋_GB2312"/>
                <w:color w:val="auto"/>
                <w:kern w:val="0"/>
                <w:sz w:val="18"/>
                <w:szCs w:val="18"/>
              </w:rPr>
              <w:t>月</w:t>
            </w:r>
          </w:p>
        </w:tc>
        <w:tc>
          <w:tcPr>
            <w:tcW w:w="10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lang w:eastAsia="zh-CN"/>
              </w:rPr>
            </w:pPr>
          </w:p>
          <w:p>
            <w:pPr>
              <w:pStyle w:val="2"/>
              <w:rPr>
                <w:rFonts w:hint="eastAsia"/>
                <w:lang w:eastAsia="zh-CN"/>
              </w:rPr>
            </w:pPr>
          </w:p>
        </w:tc>
      </w:tr>
    </w:tbl>
    <w:p/>
    <w:sectPr>
      <w:pgSz w:w="16838" w:h="11906" w:orient="landscape"/>
      <w:pgMar w:top="1134" w:right="1134" w:bottom="1134" w:left="1134" w:header="1304"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D194D"/>
    <w:multiLevelType w:val="singleLevel"/>
    <w:tmpl w:val="353D194D"/>
    <w:lvl w:ilvl="0" w:tentative="0">
      <w:start w:val="1"/>
      <w:numFmt w:val="decimal"/>
      <w:suff w:val="nothing"/>
      <w:lvlText w:val="%1"/>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A7F41"/>
    <w:rsid w:val="017621D1"/>
    <w:rsid w:val="0755041C"/>
    <w:rsid w:val="09230186"/>
    <w:rsid w:val="0D3D5E5D"/>
    <w:rsid w:val="13901990"/>
    <w:rsid w:val="1DF83F46"/>
    <w:rsid w:val="21163A4D"/>
    <w:rsid w:val="27A73E52"/>
    <w:rsid w:val="2B1C6351"/>
    <w:rsid w:val="320723EE"/>
    <w:rsid w:val="34582539"/>
    <w:rsid w:val="3DC50A1E"/>
    <w:rsid w:val="468F263E"/>
    <w:rsid w:val="4AFC5C54"/>
    <w:rsid w:val="51FA7F41"/>
    <w:rsid w:val="5C914CCB"/>
    <w:rsid w:val="781C42A0"/>
    <w:rsid w:val="7CBE2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_Style 2"/>
    <w:basedOn w:val="1"/>
    <w:qFormat/>
    <w:uiPriority w:val="0"/>
    <w:pPr>
      <w:spacing w:line="351" w:lineRule="atLeast"/>
      <w:ind w:firstLine="623"/>
      <w:textAlignment w:val="baseline"/>
    </w:pPr>
    <w:rPr>
      <w:rFonts w:ascii="Times New Roman" w:hAnsi="Times New Roman" w:eastAsia="仿宋_GB2312"/>
      <w:color w:val="000000"/>
      <w:sz w:val="31"/>
      <w:szCs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1</Pages>
  <Words>0</Words>
  <Characters>0</Characters>
  <Lines>0</Lines>
  <Paragraphs>0</Paragraphs>
  <TotalTime>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2022-10-18T01:13:00Z</dcterms:created>
  <dc:creator>Administrator</dc:creator>
  <cp:lastModifiedBy>拟稿步骤丁丹丹于</cp:lastModifiedBy>
  <cp:lastPrinted>2024-04-02T00:54:35Z</cp:lastPrinted>
  <dcterms:modified xsi:type="dcterms:W3CDTF">2024-04-02T01:04:34Z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