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C28D" w14:textId="231941DE" w:rsidR="000E1153" w:rsidRPr="000E1153" w:rsidRDefault="000E1153" w:rsidP="000E1153">
      <w:pPr>
        <w:widowControl/>
        <w:shd w:val="clear" w:color="auto" w:fill="FFFFFF"/>
        <w:spacing w:line="63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8"/>
          <w:szCs w:val="48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48"/>
          <w:szCs w:val="48"/>
        </w:rPr>
        <w:t>宿州九中</w:t>
      </w:r>
      <w:r w:rsidRPr="000E1153">
        <w:rPr>
          <w:rFonts w:ascii="微软雅黑" w:eastAsia="微软雅黑" w:hAnsi="微软雅黑" w:cs="宋体" w:hint="eastAsia"/>
          <w:color w:val="333333"/>
          <w:kern w:val="36"/>
          <w:sz w:val="48"/>
          <w:szCs w:val="48"/>
        </w:rPr>
        <w:t>评优评先、评职晋级实施方案及解决争议的方法</w:t>
      </w:r>
    </w:p>
    <w:p w14:paraId="673C28B9" w14:textId="77777777" w:rsidR="000E1153" w:rsidRPr="000E1153" w:rsidRDefault="000E1153" w:rsidP="000E1153">
      <w:pPr>
        <w:pStyle w:val="a3"/>
        <w:shd w:val="clear" w:color="auto" w:fill="FFFFFF"/>
        <w:spacing w:before="0" w:beforeAutospacing="0" w:after="0" w:afterAutospacing="0" w:line="660" w:lineRule="atLeast"/>
        <w:rPr>
          <w:rFonts w:ascii="方正仿宋_GB2312" w:eastAsia="方正仿宋_GB2312" w:hAnsi="Calibri" w:cs="Calibri"/>
          <w:color w:val="333333"/>
          <w:sz w:val="32"/>
          <w:szCs w:val="32"/>
        </w:rPr>
      </w:pPr>
    </w:p>
    <w:p w14:paraId="0786B294" w14:textId="20E0B2E8" w:rsidR="000E1153" w:rsidRDefault="000E1153" w:rsidP="000E1153">
      <w:pPr>
        <w:pStyle w:val="a3"/>
        <w:shd w:val="clear" w:color="auto" w:fill="FFFFFF"/>
        <w:spacing w:before="0" w:beforeAutospacing="0" w:after="0" w:afterAutospacing="0" w:line="660" w:lineRule="atLeast"/>
        <w:ind w:firstLineChars="200" w:firstLine="6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为了健全对中小学教师评价机制，增强教师的事业心和责任感，充分调动广大教师的积极性，提高教师队伍整体素质，建立科学的管理体制，运行机制，使我校教育人事管理制度逐步走向规范化、科学化。结合学校实际，特制定本方案用于表彰和评选先进、师德考核、年度考核、评职晋级。</w:t>
      </w:r>
    </w:p>
    <w:p w14:paraId="557D80D3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一、评优评先的条件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  </w:t>
      </w:r>
    </w:p>
    <w:p w14:paraId="4AC40D2C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1.教师有良好的师德，遵纪守法，品德言行堪为学生的表率。关心爱护学生、教书育人、教育教学成绩突出者均有资格参加评先选优。</w:t>
      </w:r>
    </w:p>
    <w:p w14:paraId="5E3A27C0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2.凡是有下列情形之一者，当年评先选优一票否决。</w:t>
      </w:r>
    </w:p>
    <w:p w14:paraId="7813D7A0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（1）违反法律法规者；</w:t>
      </w:r>
    </w:p>
    <w:p w14:paraId="2C43FE07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（2）严重违反规章制度，擅离职守，影响恶劣或不服从工作分配者；</w:t>
      </w:r>
    </w:p>
    <w:p w14:paraId="47751168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（3）工作中严重失职或造成重大事故者；</w:t>
      </w:r>
    </w:p>
    <w:p w14:paraId="7129ABD4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（4）</w:t>
      </w:r>
      <w:proofErr w:type="gramStart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一</w:t>
      </w:r>
      <w:proofErr w:type="gramEnd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学年内事假累计超过7天或病假超过30天者或旷课5节及以上者。</w:t>
      </w:r>
    </w:p>
    <w:p w14:paraId="66B1D72E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（5）有偿家教或在校外培训机构代课者。</w:t>
      </w:r>
    </w:p>
    <w:p w14:paraId="4F98E098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lastRenderedPageBreak/>
        <w:t>二、评优选先和评职晋级的原则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 </w:t>
      </w:r>
    </w:p>
    <w:p w14:paraId="36ECFBBD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自愿、公平、公正、公开和以人为本相结合的原则。</w:t>
      </w:r>
    </w:p>
    <w:p w14:paraId="3C82574E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三、评选程序：</w:t>
      </w:r>
    </w:p>
    <w:p w14:paraId="6F5C1669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1.按照上级文件要求确定候选人比例，并将相关文件在全校范围内公布。</w:t>
      </w:r>
    </w:p>
    <w:p w14:paraId="3AD4BA7F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2.符合评选优先条件的教师向所在的处室、年级组、教研组提出申请，各处室、年级组、教研组经考评后推荐，学校确定候选人名单并公布。</w:t>
      </w:r>
    </w:p>
    <w:p w14:paraId="0E0379D3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3.候选教师向学校评优评</w:t>
      </w:r>
      <w:proofErr w:type="gramStart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先小组</w:t>
      </w:r>
      <w:proofErr w:type="gramEnd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提供相关参评资料。</w:t>
      </w:r>
    </w:p>
    <w:p w14:paraId="36654568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4.学校行政会议对候选教师进行民主评议。</w:t>
      </w:r>
    </w:p>
    <w:p w14:paraId="662471A2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5.学校评优评</w:t>
      </w:r>
      <w:proofErr w:type="gramStart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先小组</w:t>
      </w:r>
      <w:proofErr w:type="gramEnd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汇总相关情况、公示评选结果。</w:t>
      </w:r>
    </w:p>
    <w:p w14:paraId="1F283F4D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四、结果公示</w:t>
      </w:r>
    </w:p>
    <w:p w14:paraId="66113294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按照评比结果从高到</w:t>
      </w:r>
      <w:proofErr w:type="gramStart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低确定</w:t>
      </w:r>
      <w:proofErr w:type="gramEnd"/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相应名额候选人，并公示五个工作日。</w:t>
      </w:r>
    </w:p>
    <w:p w14:paraId="3CCE4E27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五、争议解决办法</w:t>
      </w:r>
    </w:p>
    <w:p w14:paraId="519907B5" w14:textId="77777777" w:rsidR="000E1153" w:rsidRDefault="000E1153" w:rsidP="000E1153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 </w:t>
      </w:r>
      <w:r>
        <w:rPr>
          <w:rFonts w:ascii="方正仿宋_GB2312" w:eastAsia="方正仿宋_GB2312" w:hAnsi="Calibri" w:cs="Calibri" w:hint="eastAsia"/>
          <w:color w:val="333333"/>
          <w:sz w:val="32"/>
          <w:szCs w:val="32"/>
        </w:rPr>
        <w:t>公示期间有不同意见的向学校提出异议，学校领导小组进行复核。</w:t>
      </w:r>
    </w:p>
    <w:p w14:paraId="0EDB0DED" w14:textId="77777777" w:rsidR="0038503C" w:rsidRPr="000E1153" w:rsidRDefault="0038503C"/>
    <w:sectPr w:rsidR="0038503C" w:rsidRPr="000E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3"/>
    <w:rsid w:val="000E1153"/>
    <w:rsid w:val="0038503C"/>
    <w:rsid w:val="00444274"/>
    <w:rsid w:val="005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E371"/>
  <w15:chartTrackingRefBased/>
  <w15:docId w15:val="{7561B82E-B864-4AE4-925F-0B470C7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鹏鹏 孙</dc:creator>
  <cp:keywords/>
  <dc:description/>
  <cp:lastModifiedBy>鹏鹏 孙</cp:lastModifiedBy>
  <cp:revision>2</cp:revision>
  <dcterms:created xsi:type="dcterms:W3CDTF">2024-04-28T07:32:00Z</dcterms:created>
  <dcterms:modified xsi:type="dcterms:W3CDTF">2024-04-28T07:32:00Z</dcterms:modified>
</cp:coreProperties>
</file>