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line="1000" w:lineRule="exact"/>
        <w:ind w:right="0" w:rightChars="0"/>
        <w:jc w:val="both"/>
        <w:textAlignment w:val="baseline"/>
        <w:rPr>
          <w:rFonts w:hint="eastAsia" w:asciiTheme="majorEastAsia" w:hAnsiTheme="majorEastAsia" w:eastAsiaTheme="majorEastAsia" w:cstheme="majorEastAsia"/>
          <w:b/>
          <w:bCs/>
          <w:color w:val="000000"/>
          <w:kern w:val="0"/>
          <w:sz w:val="32"/>
          <w:szCs w:val="32"/>
          <w:lang w:val="en-US" w:eastAsia="zh-CN"/>
        </w:rPr>
      </w:pPr>
      <w:r>
        <w:rPr>
          <w:rFonts w:hint="eastAsia" w:asciiTheme="majorEastAsia" w:hAnsiTheme="majorEastAsia" w:eastAsiaTheme="majorEastAsia" w:cstheme="majorEastAsia"/>
          <w:b/>
          <w:bCs/>
          <w:color w:val="000000"/>
          <w:kern w:val="0"/>
          <w:sz w:val="32"/>
          <w:szCs w:val="32"/>
          <w:lang w:eastAsia="zh-CN"/>
        </w:rPr>
        <w:t>附件</w:t>
      </w:r>
      <w:r>
        <w:rPr>
          <w:rFonts w:hint="eastAsia" w:asciiTheme="majorEastAsia" w:hAnsiTheme="majorEastAsia" w:eastAsiaTheme="majorEastAsia" w:cstheme="majorEastAsia"/>
          <w:b/>
          <w:bCs/>
          <w:color w:val="000000"/>
          <w:kern w:val="0"/>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before="0" w:line="1000" w:lineRule="exact"/>
        <w:ind w:right="0" w:rightChars="0"/>
        <w:jc w:val="center"/>
        <w:textAlignment w:val="baseline"/>
        <w:rPr>
          <w:rFonts w:hint="eastAsia" w:ascii="方正小标宋简体" w:hAnsi="方正小标宋简体" w:eastAsia="方正小标宋简体" w:cs="方正小标宋简体"/>
          <w:b w:val="0"/>
          <w:bCs w:val="0"/>
          <w:color w:val="000000"/>
          <w:kern w:val="0"/>
          <w:sz w:val="72"/>
          <w:szCs w:val="72"/>
          <w:lang w:eastAsia="zh-CN"/>
        </w:rPr>
      </w:pPr>
      <w:r>
        <w:rPr>
          <w:rFonts w:hint="eastAsia" w:ascii="方正小标宋简体" w:hAnsi="方正小标宋简体" w:eastAsia="方正小标宋简体" w:cs="方正小标宋简体"/>
          <w:b w:val="0"/>
          <w:bCs w:val="0"/>
          <w:color w:val="000000"/>
          <w:kern w:val="0"/>
          <w:sz w:val="72"/>
          <w:szCs w:val="72"/>
          <w:lang w:eastAsia="zh-CN"/>
        </w:rPr>
        <w:t>中国科学技术大学技术</w:t>
      </w:r>
    </w:p>
    <w:p>
      <w:pPr>
        <w:keepNext w:val="0"/>
        <w:keepLines w:val="0"/>
        <w:pageBreakBefore w:val="0"/>
        <w:widowControl/>
        <w:kinsoku w:val="0"/>
        <w:wordWrap/>
        <w:overflowPunct/>
        <w:topLinePunct w:val="0"/>
        <w:autoSpaceDE w:val="0"/>
        <w:autoSpaceDN w:val="0"/>
        <w:bidi w:val="0"/>
        <w:adjustRightInd w:val="0"/>
        <w:snapToGrid w:val="0"/>
        <w:spacing w:before="0" w:line="1000" w:lineRule="exact"/>
        <w:ind w:right="0" w:rightChars="0"/>
        <w:jc w:val="center"/>
        <w:textAlignment w:val="baseline"/>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color w:val="000000"/>
          <w:kern w:val="0"/>
          <w:sz w:val="72"/>
          <w:szCs w:val="72"/>
          <w:lang w:eastAsia="zh-CN"/>
        </w:rPr>
        <w:t>转移</w:t>
      </w:r>
      <w:r>
        <w:rPr>
          <w:rFonts w:hint="eastAsia" w:ascii="方正小标宋简体" w:hAnsi="方正小标宋简体" w:eastAsia="方正小标宋简体" w:cs="方正小标宋简体"/>
          <w:b w:val="0"/>
          <w:bCs w:val="0"/>
          <w:color w:val="000000"/>
          <w:kern w:val="0"/>
          <w:sz w:val="72"/>
          <w:szCs w:val="72"/>
        </w:rPr>
        <w:t>宿州中心</w:t>
      </w:r>
    </w:p>
    <w:p>
      <w:pPr>
        <w:keepNext w:val="0"/>
        <w:keepLines w:val="0"/>
        <w:pageBreakBefore w:val="0"/>
        <w:widowControl/>
        <w:kinsoku w:val="0"/>
        <w:wordWrap/>
        <w:overflowPunct/>
        <w:topLinePunct w:val="0"/>
        <w:autoSpaceDE w:val="0"/>
        <w:autoSpaceDN w:val="0"/>
        <w:bidi w:val="0"/>
        <w:adjustRightInd w:val="0"/>
        <w:snapToGrid w:val="0"/>
        <w:spacing w:before="0" w:line="900" w:lineRule="exact"/>
        <w:ind w:right="0" w:rightChars="0"/>
        <w:jc w:val="center"/>
        <w:textAlignment w:val="baseline"/>
        <w:rPr>
          <w:rFonts w:hint="eastAsia" w:ascii="黑体" w:hAnsi="黑体" w:eastAsia="黑体" w:cs="黑体"/>
          <w:b/>
          <w:bCs/>
          <w:color w:val="000000"/>
          <w:kern w:val="0"/>
          <w:sz w:val="72"/>
          <w:szCs w:val="72"/>
        </w:rPr>
      </w:pPr>
    </w:p>
    <w:p>
      <w:pPr>
        <w:keepNext w:val="0"/>
        <w:keepLines w:val="0"/>
        <w:pageBreakBefore w:val="0"/>
        <w:widowControl/>
        <w:kinsoku w:val="0"/>
        <w:wordWrap/>
        <w:overflowPunct/>
        <w:topLinePunct w:val="0"/>
        <w:autoSpaceDE w:val="0"/>
        <w:autoSpaceDN w:val="0"/>
        <w:bidi w:val="0"/>
        <w:adjustRightInd w:val="0"/>
        <w:snapToGrid w:val="0"/>
        <w:spacing w:before="0" w:line="900" w:lineRule="exact"/>
        <w:ind w:right="0" w:rightChars="0"/>
        <w:jc w:val="center"/>
        <w:textAlignment w:val="baseline"/>
        <w:rPr>
          <w:rFonts w:hint="eastAsia" w:ascii="黑体" w:hAnsi="黑体" w:eastAsia="黑体" w:cs="黑体"/>
          <w:b w:val="0"/>
          <w:bCs/>
          <w:sz w:val="84"/>
          <w:szCs w:val="84"/>
        </w:rPr>
      </w:pPr>
      <w:r>
        <w:rPr>
          <w:rFonts w:hint="eastAsia" w:ascii="黑体" w:hAnsi="黑体" w:eastAsia="黑体" w:cs="黑体"/>
          <w:b w:val="0"/>
          <w:bCs/>
          <w:sz w:val="84"/>
          <w:szCs w:val="84"/>
        </w:rPr>
        <w:t>共</w:t>
      </w:r>
    </w:p>
    <w:p>
      <w:pPr>
        <w:keepNext w:val="0"/>
        <w:keepLines w:val="0"/>
        <w:pageBreakBefore w:val="0"/>
        <w:widowControl/>
        <w:kinsoku w:val="0"/>
        <w:wordWrap/>
        <w:overflowPunct/>
        <w:topLinePunct w:val="0"/>
        <w:autoSpaceDE w:val="0"/>
        <w:autoSpaceDN w:val="0"/>
        <w:bidi w:val="0"/>
        <w:adjustRightInd w:val="0"/>
        <w:snapToGrid w:val="0"/>
        <w:spacing w:before="0" w:line="900" w:lineRule="exact"/>
        <w:ind w:right="0" w:rightChars="0"/>
        <w:jc w:val="center"/>
        <w:textAlignment w:val="baseline"/>
        <w:rPr>
          <w:rFonts w:hint="eastAsia" w:ascii="黑体" w:hAnsi="黑体" w:eastAsia="黑体" w:cs="黑体"/>
          <w:b w:val="0"/>
          <w:bCs/>
          <w:sz w:val="84"/>
          <w:szCs w:val="84"/>
        </w:rPr>
      </w:pPr>
    </w:p>
    <w:p>
      <w:pPr>
        <w:keepNext w:val="0"/>
        <w:keepLines w:val="0"/>
        <w:pageBreakBefore w:val="0"/>
        <w:widowControl/>
        <w:kinsoku w:val="0"/>
        <w:wordWrap/>
        <w:overflowPunct/>
        <w:topLinePunct w:val="0"/>
        <w:autoSpaceDE w:val="0"/>
        <w:autoSpaceDN w:val="0"/>
        <w:bidi w:val="0"/>
        <w:adjustRightInd w:val="0"/>
        <w:snapToGrid w:val="0"/>
        <w:spacing w:before="0" w:line="900" w:lineRule="exact"/>
        <w:ind w:right="0" w:rightChars="0"/>
        <w:jc w:val="center"/>
        <w:textAlignment w:val="baseline"/>
        <w:rPr>
          <w:rFonts w:hint="eastAsia" w:ascii="黑体" w:hAnsi="黑体" w:eastAsia="黑体" w:cs="黑体"/>
          <w:b w:val="0"/>
          <w:bCs/>
          <w:sz w:val="84"/>
          <w:szCs w:val="84"/>
        </w:rPr>
      </w:pPr>
      <w:r>
        <w:rPr>
          <w:rFonts w:hint="eastAsia" w:ascii="黑体" w:hAnsi="黑体" w:eastAsia="黑体" w:cs="黑体"/>
          <w:b w:val="0"/>
          <w:bCs/>
          <w:sz w:val="84"/>
          <w:szCs w:val="84"/>
        </w:rPr>
        <w:t>建</w:t>
      </w:r>
    </w:p>
    <w:p>
      <w:pPr>
        <w:keepNext w:val="0"/>
        <w:keepLines w:val="0"/>
        <w:pageBreakBefore w:val="0"/>
        <w:widowControl/>
        <w:kinsoku w:val="0"/>
        <w:wordWrap/>
        <w:overflowPunct/>
        <w:topLinePunct w:val="0"/>
        <w:autoSpaceDE w:val="0"/>
        <w:autoSpaceDN w:val="0"/>
        <w:bidi w:val="0"/>
        <w:adjustRightInd w:val="0"/>
        <w:snapToGrid w:val="0"/>
        <w:spacing w:before="0" w:line="900" w:lineRule="exact"/>
        <w:ind w:right="0" w:rightChars="0"/>
        <w:jc w:val="center"/>
        <w:textAlignment w:val="baseline"/>
        <w:rPr>
          <w:rFonts w:hint="eastAsia" w:ascii="黑体" w:hAnsi="黑体" w:eastAsia="黑体" w:cs="黑体"/>
          <w:b w:val="0"/>
          <w:bCs/>
          <w:sz w:val="84"/>
          <w:szCs w:val="84"/>
        </w:rPr>
      </w:pPr>
    </w:p>
    <w:p>
      <w:pPr>
        <w:keepNext w:val="0"/>
        <w:keepLines w:val="0"/>
        <w:pageBreakBefore w:val="0"/>
        <w:widowControl/>
        <w:kinsoku w:val="0"/>
        <w:wordWrap/>
        <w:overflowPunct/>
        <w:topLinePunct w:val="0"/>
        <w:autoSpaceDE w:val="0"/>
        <w:autoSpaceDN w:val="0"/>
        <w:bidi w:val="0"/>
        <w:adjustRightInd w:val="0"/>
        <w:snapToGrid w:val="0"/>
        <w:spacing w:before="0" w:line="900" w:lineRule="exact"/>
        <w:ind w:right="0" w:rightChars="0"/>
        <w:jc w:val="center"/>
        <w:textAlignment w:val="baseline"/>
        <w:rPr>
          <w:rFonts w:hint="eastAsia" w:ascii="黑体" w:hAnsi="黑体" w:eastAsia="黑体" w:cs="黑体"/>
          <w:b w:val="0"/>
          <w:bCs/>
          <w:sz w:val="84"/>
          <w:szCs w:val="84"/>
        </w:rPr>
      </w:pPr>
      <w:r>
        <w:rPr>
          <w:rFonts w:hint="eastAsia" w:ascii="黑体" w:hAnsi="黑体" w:eastAsia="黑体" w:cs="黑体"/>
          <w:b w:val="0"/>
          <w:bCs/>
          <w:sz w:val="84"/>
          <w:szCs w:val="84"/>
        </w:rPr>
        <w:t>协</w:t>
      </w:r>
    </w:p>
    <w:p>
      <w:pPr>
        <w:keepNext w:val="0"/>
        <w:keepLines w:val="0"/>
        <w:pageBreakBefore w:val="0"/>
        <w:widowControl/>
        <w:kinsoku w:val="0"/>
        <w:wordWrap/>
        <w:overflowPunct/>
        <w:topLinePunct w:val="0"/>
        <w:autoSpaceDE w:val="0"/>
        <w:autoSpaceDN w:val="0"/>
        <w:bidi w:val="0"/>
        <w:adjustRightInd w:val="0"/>
        <w:snapToGrid w:val="0"/>
        <w:spacing w:before="0" w:line="900" w:lineRule="exact"/>
        <w:ind w:right="0" w:rightChars="0"/>
        <w:jc w:val="center"/>
        <w:textAlignment w:val="baseline"/>
        <w:rPr>
          <w:rFonts w:hint="eastAsia" w:ascii="黑体" w:hAnsi="黑体" w:eastAsia="黑体" w:cs="黑体"/>
          <w:b w:val="0"/>
          <w:bCs/>
          <w:sz w:val="84"/>
          <w:szCs w:val="84"/>
        </w:rPr>
      </w:pPr>
    </w:p>
    <w:p>
      <w:pPr>
        <w:keepNext w:val="0"/>
        <w:keepLines w:val="0"/>
        <w:pageBreakBefore w:val="0"/>
        <w:widowControl/>
        <w:kinsoku w:val="0"/>
        <w:wordWrap/>
        <w:overflowPunct/>
        <w:topLinePunct w:val="0"/>
        <w:autoSpaceDE w:val="0"/>
        <w:autoSpaceDN w:val="0"/>
        <w:bidi w:val="0"/>
        <w:adjustRightInd w:val="0"/>
        <w:snapToGrid w:val="0"/>
        <w:spacing w:before="0" w:line="900" w:lineRule="exact"/>
        <w:ind w:right="0" w:rightChars="0"/>
        <w:jc w:val="center"/>
        <w:textAlignment w:val="baseline"/>
        <w:rPr>
          <w:rFonts w:hint="eastAsia" w:ascii="黑体" w:hAnsi="黑体" w:eastAsia="黑体" w:cs="黑体"/>
          <w:b w:val="0"/>
          <w:bCs/>
          <w:sz w:val="84"/>
          <w:szCs w:val="84"/>
        </w:rPr>
      </w:pPr>
      <w:r>
        <w:rPr>
          <w:rFonts w:hint="eastAsia" w:ascii="黑体" w:hAnsi="黑体" w:eastAsia="黑体" w:cs="黑体"/>
          <w:b w:val="0"/>
          <w:bCs/>
          <w:sz w:val="84"/>
          <w:szCs w:val="84"/>
        </w:rPr>
        <w:t>议</w:t>
      </w:r>
    </w:p>
    <w:p>
      <w:pPr>
        <w:keepNext w:val="0"/>
        <w:keepLines w:val="0"/>
        <w:pageBreakBefore w:val="0"/>
        <w:widowControl/>
        <w:kinsoku w:val="0"/>
        <w:wordWrap/>
        <w:overflowPunct/>
        <w:topLinePunct w:val="0"/>
        <w:autoSpaceDE w:val="0"/>
        <w:autoSpaceDN w:val="0"/>
        <w:bidi w:val="0"/>
        <w:adjustRightInd w:val="0"/>
        <w:snapToGrid w:val="0"/>
        <w:spacing w:before="0" w:line="700" w:lineRule="exact"/>
        <w:ind w:right="0" w:rightChars="0"/>
        <w:jc w:val="center"/>
        <w:textAlignment w:val="baseline"/>
        <w:rPr>
          <w:rFonts w:hint="eastAsia" w:ascii="黑体" w:hAnsi="黑体" w:eastAsia="黑体" w:cs="黑体"/>
          <w:b/>
          <w:bCs/>
          <w:color w:val="000000"/>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line="700" w:lineRule="exact"/>
        <w:ind w:right="0" w:rightChars="0"/>
        <w:jc w:val="center"/>
        <w:textAlignment w:val="baseline"/>
        <w:rPr>
          <w:rFonts w:hint="eastAsia" w:ascii="楷体" w:hAnsi="楷体" w:eastAsia="楷体" w:cs="楷体"/>
          <w:b/>
          <w:bCs/>
          <w:color w:val="000000"/>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line="700" w:lineRule="exact"/>
        <w:ind w:right="0" w:rightChars="0"/>
        <w:jc w:val="center"/>
        <w:textAlignment w:val="baseline"/>
        <w:rPr>
          <w:rFonts w:hint="eastAsia" w:ascii="楷体" w:hAnsi="楷体" w:eastAsia="楷体" w:cs="楷体"/>
          <w:b/>
          <w:bCs/>
          <w:color w:val="000000"/>
          <w:kern w:val="0"/>
          <w:sz w:val="36"/>
          <w:szCs w:val="36"/>
          <w:lang w:eastAsia="zh-CN"/>
        </w:rPr>
      </w:pPr>
      <w:r>
        <w:rPr>
          <w:rFonts w:hint="eastAsia" w:ascii="楷体" w:hAnsi="楷体" w:eastAsia="楷体" w:cs="楷体"/>
          <w:b/>
          <w:bCs/>
          <w:color w:val="000000"/>
          <w:kern w:val="0"/>
          <w:sz w:val="36"/>
          <w:szCs w:val="36"/>
        </w:rPr>
        <w:t>宿州市</w:t>
      </w:r>
      <w:r>
        <w:rPr>
          <w:rFonts w:hint="eastAsia" w:ascii="楷体" w:hAnsi="楷体" w:eastAsia="楷体" w:cs="楷体"/>
          <w:b/>
          <w:bCs/>
          <w:color w:val="000000"/>
          <w:kern w:val="0"/>
          <w:sz w:val="36"/>
          <w:szCs w:val="36"/>
          <w:lang w:eastAsia="zh-CN"/>
        </w:rPr>
        <w:t>人民政府  中国科学技术大学</w:t>
      </w:r>
    </w:p>
    <w:p>
      <w:pPr>
        <w:keepNext w:val="0"/>
        <w:keepLines w:val="0"/>
        <w:pageBreakBefore w:val="0"/>
        <w:widowControl/>
        <w:kinsoku w:val="0"/>
        <w:wordWrap/>
        <w:overflowPunct/>
        <w:topLinePunct w:val="0"/>
        <w:autoSpaceDE w:val="0"/>
        <w:autoSpaceDN w:val="0"/>
        <w:bidi w:val="0"/>
        <w:adjustRightInd w:val="0"/>
        <w:snapToGrid w:val="0"/>
        <w:spacing w:before="0" w:line="700" w:lineRule="exact"/>
        <w:ind w:right="0" w:rightChars="0"/>
        <w:jc w:val="center"/>
        <w:textAlignment w:val="baseline"/>
        <w:rPr>
          <w:rFonts w:hint="eastAsia"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202</w:t>
      </w:r>
      <w:r>
        <w:rPr>
          <w:rFonts w:hint="eastAsia" w:ascii="仿宋_GB2312" w:hAnsi="仿宋_GB2312" w:eastAsia="仿宋_GB2312" w:cs="仿宋_GB2312"/>
          <w:b/>
          <w:bCs/>
          <w:color w:val="000000"/>
          <w:kern w:val="0"/>
          <w:sz w:val="36"/>
          <w:szCs w:val="36"/>
          <w:lang w:val="en-US" w:eastAsia="zh-CN"/>
        </w:rPr>
        <w:t>4</w:t>
      </w:r>
      <w:r>
        <w:rPr>
          <w:rFonts w:hint="eastAsia" w:ascii="仿宋_GB2312" w:hAnsi="仿宋_GB2312" w:eastAsia="仿宋_GB2312" w:cs="仿宋_GB2312"/>
          <w:b/>
          <w:bCs/>
          <w:color w:val="000000"/>
          <w:kern w:val="0"/>
          <w:sz w:val="36"/>
          <w:szCs w:val="36"/>
        </w:rPr>
        <w:t>年</w:t>
      </w:r>
      <w:r>
        <w:rPr>
          <w:rFonts w:hint="eastAsia" w:ascii="仿宋_GB2312" w:hAnsi="仿宋_GB2312" w:eastAsia="仿宋_GB2312" w:cs="仿宋_GB2312"/>
          <w:b/>
          <w:bCs/>
          <w:color w:val="000000"/>
          <w:kern w:val="0"/>
          <w:sz w:val="36"/>
          <w:szCs w:val="36"/>
          <w:lang w:val="en-US" w:eastAsia="zh-CN"/>
        </w:rPr>
        <w:t>5</w:t>
      </w:r>
      <w:r>
        <w:rPr>
          <w:rFonts w:hint="eastAsia" w:ascii="仿宋_GB2312" w:hAnsi="仿宋_GB2312" w:eastAsia="仿宋_GB2312" w:cs="仿宋_GB2312"/>
          <w:b/>
          <w:bCs/>
          <w:color w:val="000000"/>
          <w:kern w:val="0"/>
          <w:sz w:val="36"/>
          <w:szCs w:val="36"/>
        </w:rPr>
        <w:t>月</w:t>
      </w:r>
    </w:p>
    <w:p>
      <w:pPr>
        <w:pStyle w:val="2"/>
        <w:ind w:left="0" w:leftChars="0" w:firstLine="0" w:firstLineChars="0"/>
        <w:rPr>
          <w:rFonts w:hint="eastAsia" w:ascii="Times New Roman" w:hAnsi="Times New Roman" w:eastAsia="方正小标宋简体"/>
          <w:color w:val="000000"/>
          <w:kern w:val="0"/>
          <w:sz w:val="44"/>
          <w:szCs w:val="44"/>
          <w:lang w:eastAsia="zh-CN"/>
        </w:rPr>
        <w:sectPr>
          <w:headerReference r:id="rId3" w:type="default"/>
          <w:footerReference r:id="rId4" w:type="default"/>
          <w:pgSz w:w="11906" w:h="16838"/>
          <w:pgMar w:top="1984" w:right="1474" w:bottom="1417" w:left="1474" w:header="851" w:footer="992" w:gutter="0"/>
          <w:pgNumType w:fmt="decimal" w:start="1"/>
          <w:cols w:space="720" w:num="1"/>
          <w:docGrid w:type="lines" w:linePitch="312" w:charSpace="0"/>
        </w:sectPr>
      </w:pPr>
    </w:p>
    <w:p>
      <w:pPr>
        <w:keepNext w:val="0"/>
        <w:keepLines w:val="0"/>
        <w:pageBreakBefore w:val="0"/>
        <w:wordWrap/>
        <w:overflowPunct/>
        <w:topLinePunct w:val="0"/>
        <w:autoSpaceDE w:val="0"/>
        <w:autoSpaceDN w:val="0"/>
        <w:bidi w:val="0"/>
        <w:adjustRightInd w:val="0"/>
        <w:spacing w:before="0" w:line="600" w:lineRule="exact"/>
        <w:ind w:right="0" w:rightChars="0"/>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lang w:eastAsia="zh-CN"/>
        </w:rPr>
        <w:t>中国科学技术</w:t>
      </w:r>
      <w:r>
        <w:rPr>
          <w:rFonts w:ascii="Times New Roman" w:hAnsi="Times New Roman" w:eastAsia="方正小标宋简体"/>
          <w:color w:val="000000"/>
          <w:kern w:val="0"/>
          <w:sz w:val="44"/>
          <w:szCs w:val="44"/>
        </w:rPr>
        <w:t>大学</w:t>
      </w:r>
      <w:r>
        <w:rPr>
          <w:rFonts w:hint="eastAsia" w:ascii="Times New Roman" w:hAnsi="Times New Roman" w:eastAsia="方正小标宋简体"/>
          <w:color w:val="000000"/>
          <w:kern w:val="0"/>
          <w:sz w:val="44"/>
          <w:szCs w:val="44"/>
          <w:lang w:eastAsia="zh-CN"/>
        </w:rPr>
        <w:t>技术转移</w:t>
      </w:r>
      <w:r>
        <w:rPr>
          <w:rFonts w:ascii="Times New Roman" w:hAnsi="Times New Roman" w:eastAsia="方正小标宋简体"/>
          <w:color w:val="000000"/>
          <w:kern w:val="0"/>
          <w:sz w:val="44"/>
          <w:szCs w:val="44"/>
        </w:rPr>
        <w:t>宿州中心</w:t>
      </w:r>
    </w:p>
    <w:p>
      <w:pPr>
        <w:keepNext w:val="0"/>
        <w:keepLines w:val="0"/>
        <w:pageBreakBefore w:val="0"/>
        <w:wordWrap/>
        <w:overflowPunct/>
        <w:topLinePunct w:val="0"/>
        <w:autoSpaceDE w:val="0"/>
        <w:autoSpaceDN w:val="0"/>
        <w:bidi w:val="0"/>
        <w:adjustRightInd w:val="0"/>
        <w:spacing w:before="0" w:line="600" w:lineRule="exact"/>
        <w:ind w:right="0" w:rightChars="0"/>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共建协议</w:t>
      </w:r>
    </w:p>
    <w:p>
      <w:pPr>
        <w:pStyle w:val="2"/>
        <w:ind w:left="0" w:leftChars="0" w:firstLine="0" w:firstLineChars="0"/>
        <w:jc w:val="center"/>
        <w:rPr>
          <w:rFonts w:hint="eastAsia" w:ascii="Times New Roman" w:hAnsi="Times New Roman" w:eastAsia="方正小标宋简体"/>
          <w:color w:val="000000"/>
          <w:kern w:val="0"/>
          <w:sz w:val="32"/>
          <w:szCs w:val="32"/>
          <w:lang w:eastAsia="zh-CN"/>
        </w:rPr>
      </w:pPr>
      <w:r>
        <w:rPr>
          <w:rFonts w:hint="eastAsia" w:ascii="Times New Roman" w:hAnsi="Times New Roman" w:eastAsia="方正小标宋简体"/>
          <w:color w:val="000000"/>
          <w:kern w:val="0"/>
          <w:sz w:val="32"/>
          <w:szCs w:val="32"/>
          <w:lang w:eastAsia="zh-CN"/>
        </w:rPr>
        <w:t>（征求意见稿）</w:t>
      </w:r>
    </w:p>
    <w:p>
      <w:pPr>
        <w:pStyle w:val="2"/>
        <w:ind w:left="0" w:leftChars="0" w:firstLine="0" w:firstLineChars="0"/>
        <w:jc w:val="center"/>
        <w:rPr>
          <w:rFonts w:hint="eastAsia" w:ascii="Times New Roman" w:hAnsi="Times New Roman" w:eastAsia="方正小标宋简体"/>
          <w:color w:val="000000"/>
          <w:kern w:val="0"/>
          <w:sz w:val="44"/>
          <w:szCs w:val="44"/>
          <w:lang w:eastAsia="zh-CN"/>
        </w:rPr>
      </w:pPr>
    </w:p>
    <w:p>
      <w:pPr>
        <w:keepNext w:val="0"/>
        <w:keepLines w:val="0"/>
        <w:pageBreakBefore w:val="0"/>
        <w:wordWrap/>
        <w:overflowPunct/>
        <w:topLinePunct w:val="0"/>
        <w:bidi w:val="0"/>
        <w:spacing w:before="0" w:line="600" w:lineRule="exact"/>
        <w:ind w:right="0" w:rightChars="0"/>
        <w:jc w:val="left"/>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甲方：宿州市</w:t>
      </w:r>
      <w:r>
        <w:rPr>
          <w:rFonts w:hint="eastAsia" w:ascii="楷体_GB2312" w:hAnsi="楷体_GB2312" w:eastAsia="楷体_GB2312" w:cs="楷体_GB2312"/>
          <w:b/>
          <w:bCs/>
          <w:color w:val="auto"/>
          <w:sz w:val="32"/>
          <w:szCs w:val="32"/>
          <w:highlight w:val="none"/>
          <w:lang w:eastAsia="zh-CN"/>
        </w:rPr>
        <w:t>人民政府</w:t>
      </w:r>
    </w:p>
    <w:p>
      <w:pPr>
        <w:keepNext w:val="0"/>
        <w:keepLines w:val="0"/>
        <w:pageBreakBefore w:val="0"/>
        <w:wordWrap/>
        <w:overflowPunct/>
        <w:topLinePunct w:val="0"/>
        <w:bidi w:val="0"/>
        <w:spacing w:before="0" w:line="600" w:lineRule="exact"/>
        <w:ind w:right="0" w:rightChars="0"/>
        <w:jc w:val="left"/>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乙方：中国科学技术大学</w:t>
      </w:r>
    </w:p>
    <w:p>
      <w:pPr>
        <w:keepNext w:val="0"/>
        <w:keepLines w:val="0"/>
        <w:pageBreakBefore w:val="0"/>
        <w:wordWrap/>
        <w:overflowPunct/>
        <w:topLinePunct w:val="0"/>
        <w:bidi w:val="0"/>
        <w:spacing w:before="0" w:line="600" w:lineRule="exact"/>
        <w:ind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深入推动</w:t>
      </w:r>
      <w:r>
        <w:rPr>
          <w:rFonts w:hint="eastAsia" w:ascii="仿宋_GB2312" w:hAnsi="仿宋_GB2312" w:eastAsia="仿宋_GB2312" w:cs="仿宋_GB2312"/>
          <w:color w:val="auto"/>
          <w:sz w:val="32"/>
          <w:szCs w:val="32"/>
          <w:highlight w:val="none"/>
        </w:rPr>
        <w:t>宿州市人民政府（以下简称甲方）与中国科学技术大学（以下简称乙方）</w:t>
      </w:r>
      <w:r>
        <w:rPr>
          <w:rFonts w:hint="eastAsia" w:ascii="仿宋_GB2312" w:hAnsi="仿宋_GB2312" w:eastAsia="仿宋_GB2312" w:cs="仿宋_GB2312"/>
          <w:color w:val="auto"/>
          <w:sz w:val="32"/>
          <w:szCs w:val="32"/>
          <w:highlight w:val="none"/>
          <w:lang w:eastAsia="zh-CN"/>
        </w:rPr>
        <w:t>校地</w:t>
      </w:r>
      <w:r>
        <w:rPr>
          <w:rFonts w:hint="eastAsia" w:ascii="仿宋_GB2312" w:hAnsi="仿宋_GB2312" w:eastAsia="仿宋_GB2312" w:cs="仿宋_GB2312"/>
          <w:color w:val="auto"/>
          <w:sz w:val="32"/>
          <w:szCs w:val="32"/>
          <w:highlight w:val="none"/>
        </w:rPr>
        <w:t>合作，</w:t>
      </w:r>
      <w:r>
        <w:rPr>
          <w:rFonts w:hint="eastAsia" w:ascii="仿宋_GB2312" w:hAnsi="仿宋_GB2312" w:eastAsia="仿宋_GB2312" w:cs="仿宋_GB2312"/>
          <w:color w:val="auto"/>
          <w:sz w:val="32"/>
          <w:szCs w:val="32"/>
          <w:highlight w:val="none"/>
          <w:lang w:eastAsia="zh-CN"/>
        </w:rPr>
        <w:t>充分</w:t>
      </w:r>
      <w:r>
        <w:rPr>
          <w:rFonts w:hint="eastAsia" w:ascii="仿宋_GB2312" w:hAnsi="仿宋_GB2312" w:eastAsia="仿宋_GB2312" w:cs="仿宋_GB2312"/>
          <w:color w:val="auto"/>
          <w:sz w:val="32"/>
          <w:szCs w:val="32"/>
          <w:highlight w:val="none"/>
        </w:rPr>
        <w:t>发挥</w:t>
      </w:r>
      <w:r>
        <w:rPr>
          <w:rFonts w:hint="eastAsia" w:ascii="仿宋_GB2312" w:hAnsi="仿宋_GB2312" w:eastAsia="仿宋_GB2312" w:cs="仿宋_GB2312"/>
          <w:color w:val="auto"/>
          <w:sz w:val="32"/>
          <w:szCs w:val="32"/>
          <w:highlight w:val="none"/>
          <w:lang w:eastAsia="zh-CN"/>
        </w:rPr>
        <w:t>甲方产业、资源优势和</w:t>
      </w:r>
      <w:r>
        <w:rPr>
          <w:rFonts w:hint="eastAsia" w:ascii="仿宋_GB2312" w:eastAsia="仿宋_GB2312"/>
          <w:sz w:val="32"/>
          <w:szCs w:val="32"/>
          <w:highlight w:val="none"/>
          <w:lang w:eastAsia="zh-CN"/>
        </w:rPr>
        <w:t>乙方</w:t>
      </w:r>
      <w:r>
        <w:rPr>
          <w:rFonts w:hint="eastAsia" w:ascii="仿宋_GB2312" w:eastAsia="仿宋_GB2312"/>
          <w:sz w:val="32"/>
          <w:szCs w:val="32"/>
          <w:highlight w:val="none"/>
        </w:rPr>
        <w:t>科技、教育及人才优势</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在宿州开展技术研发、人才引进、科技成果转移转化及产业化，推动宿州市经济社会高质量发展，经甲乙双方友好协商，达成以下合作事项：</w:t>
      </w:r>
    </w:p>
    <w:p>
      <w:pPr>
        <w:keepNext w:val="0"/>
        <w:keepLines w:val="0"/>
        <w:pageBreakBefore w:val="0"/>
        <w:wordWrap/>
        <w:overflowPunct/>
        <w:topLinePunct w:val="0"/>
        <w:bidi w:val="0"/>
        <w:spacing w:before="0" w:line="600" w:lineRule="exact"/>
        <w:ind w:right="0" w:rightChars="0" w:firstLine="640" w:firstLineChars="200"/>
        <w:jc w:val="left"/>
        <w:rPr>
          <w:rFonts w:hint="eastAsia" w:ascii="黑体" w:hAnsi="黑体" w:eastAsia="黑体" w:cs="黑体"/>
          <w:color w:val="auto"/>
          <w:sz w:val="32"/>
          <w:szCs w:val="32"/>
          <w:highlight w:val="none"/>
        </w:rPr>
      </w:pPr>
      <w:r>
        <w:rPr>
          <w:rFonts w:hint="eastAsia" w:ascii="黑体" w:hAnsi="黑体" w:eastAsia="黑体" w:cs="黑体"/>
          <w:snapToGrid/>
          <w:color w:val="auto"/>
          <w:kern w:val="2"/>
          <w:sz w:val="32"/>
          <w:szCs w:val="32"/>
          <w:highlight w:val="none"/>
        </w:rPr>
        <w:t>一、合作目标</w:t>
      </w:r>
    </w:p>
    <w:p>
      <w:pPr>
        <w:keepNext w:val="0"/>
        <w:keepLines w:val="0"/>
        <w:pageBreakBefore w:val="0"/>
        <w:wordWrap/>
        <w:overflowPunct/>
        <w:topLinePunct w:val="0"/>
        <w:bidi w:val="0"/>
        <w:spacing w:before="0" w:line="600" w:lineRule="exact"/>
        <w:ind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甲乙双方本着“</w:t>
      </w:r>
      <w:r>
        <w:rPr>
          <w:rFonts w:hint="eastAsia" w:ascii="仿宋_GB2312" w:hAnsi="仿宋_GB2312" w:eastAsia="仿宋_GB2312" w:cs="仿宋_GB2312"/>
          <w:color w:val="auto"/>
          <w:sz w:val="32"/>
          <w:szCs w:val="32"/>
          <w:highlight w:val="none"/>
          <w:lang w:eastAsia="zh-CN"/>
        </w:rPr>
        <w:t>资源共享、</w:t>
      </w:r>
      <w:r>
        <w:rPr>
          <w:rFonts w:hint="eastAsia" w:ascii="仿宋_GB2312" w:hAnsi="仿宋_GB2312" w:eastAsia="仿宋_GB2312" w:cs="仿宋_GB2312"/>
          <w:color w:val="auto"/>
          <w:sz w:val="32"/>
          <w:szCs w:val="32"/>
          <w:highlight w:val="none"/>
        </w:rPr>
        <w:t>优势互补、互利共赢、</w:t>
      </w:r>
      <w:r>
        <w:rPr>
          <w:rFonts w:hint="eastAsia" w:ascii="仿宋_GB2312" w:hAnsi="仿宋_GB2312" w:eastAsia="仿宋_GB2312" w:cs="仿宋_GB2312"/>
          <w:color w:val="auto"/>
          <w:sz w:val="32"/>
          <w:szCs w:val="32"/>
          <w:highlight w:val="none"/>
          <w:lang w:eastAsia="zh-CN"/>
        </w:rPr>
        <w:t>协同</w:t>
      </w:r>
      <w:r>
        <w:rPr>
          <w:rFonts w:hint="eastAsia" w:ascii="仿宋_GB2312" w:hAnsi="仿宋_GB2312" w:eastAsia="仿宋_GB2312" w:cs="仿宋_GB2312"/>
          <w:color w:val="auto"/>
          <w:sz w:val="32"/>
          <w:szCs w:val="32"/>
          <w:highlight w:val="none"/>
        </w:rPr>
        <w:t>发展”的原则，建立长期稳定的合作关系。聚焦宿州市重点产业和重大关键技术，开展技术联合攻关和产学研协作，在创新协同、成果转化、人才引育等方面开展合作，加快宿州市产业升级，促进区域高技术产业发展。</w:t>
      </w:r>
    </w:p>
    <w:p>
      <w:pPr>
        <w:keepNext w:val="0"/>
        <w:keepLines w:val="0"/>
        <w:pageBreakBefore w:val="0"/>
        <w:wordWrap/>
        <w:overflowPunct/>
        <w:topLinePunct w:val="0"/>
        <w:bidi w:val="0"/>
        <w:spacing w:before="0" w:line="600" w:lineRule="exact"/>
        <w:ind w:right="0" w:rightChars="0" w:firstLine="640" w:firstLineChars="200"/>
        <w:jc w:val="left"/>
        <w:rPr>
          <w:rFonts w:hint="eastAsia" w:ascii="黑体" w:hAnsi="黑体" w:eastAsia="黑体" w:cs="黑体"/>
          <w:snapToGrid/>
          <w:color w:val="auto"/>
          <w:kern w:val="2"/>
          <w:sz w:val="32"/>
          <w:szCs w:val="32"/>
          <w:highlight w:val="none"/>
        </w:rPr>
      </w:pPr>
      <w:r>
        <w:rPr>
          <w:rFonts w:hint="eastAsia" w:ascii="黑体" w:hAnsi="黑体" w:eastAsia="黑体" w:cs="黑体"/>
          <w:snapToGrid/>
          <w:color w:val="auto"/>
          <w:kern w:val="2"/>
          <w:sz w:val="32"/>
          <w:szCs w:val="32"/>
          <w:highlight w:val="none"/>
        </w:rPr>
        <w:t>二、合作内容</w:t>
      </w:r>
    </w:p>
    <w:p>
      <w:pPr>
        <w:keepNext w:val="0"/>
        <w:keepLines w:val="0"/>
        <w:pageBreakBefore w:val="0"/>
        <w:wordWrap/>
        <w:overflowPunct/>
        <w:topLinePunct w:val="0"/>
        <w:bidi w:val="0"/>
        <w:spacing w:before="0" w:line="600" w:lineRule="exact"/>
        <w:ind w:right="0" w:rightChars="0" w:firstLine="642" w:firstLineChars="200"/>
        <w:jc w:val="left"/>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 xml:space="preserve">（一）建立协同创新工作机制 </w:t>
      </w:r>
    </w:p>
    <w:p>
      <w:pPr>
        <w:keepNext w:val="0"/>
        <w:keepLines w:val="0"/>
        <w:pageBreakBefore w:val="0"/>
        <w:wordWrap/>
        <w:overflowPunct/>
        <w:topLinePunct w:val="0"/>
        <w:bidi w:val="0"/>
        <w:spacing w:before="0" w:line="600" w:lineRule="exact"/>
        <w:ind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（1）甲乙双方</w:t>
      </w:r>
      <w:r>
        <w:rPr>
          <w:rFonts w:hint="eastAsia" w:ascii="仿宋_GB2312" w:hAnsi="仿宋_GB2312" w:eastAsia="仿宋_GB2312" w:cs="仿宋_GB2312"/>
          <w:color w:val="auto"/>
          <w:sz w:val="32"/>
          <w:szCs w:val="32"/>
          <w:highlight w:val="none"/>
          <w:lang w:eastAsia="zh-CN"/>
        </w:rPr>
        <w:t>分别指定由宿州市科学技术局和中国科学技术大学先进技术研究院负责中心建设，并安排专人</w:t>
      </w:r>
      <w:r>
        <w:rPr>
          <w:rFonts w:hint="eastAsia" w:ascii="仿宋_GB2312" w:hAnsi="仿宋_GB2312" w:eastAsia="仿宋_GB2312" w:cs="仿宋_GB2312"/>
          <w:color w:val="auto"/>
          <w:sz w:val="32"/>
          <w:szCs w:val="32"/>
          <w:highlight w:val="none"/>
        </w:rPr>
        <w:t>负责推进相关工作。</w:t>
      </w:r>
    </w:p>
    <w:p>
      <w:pPr>
        <w:keepNext w:val="0"/>
        <w:keepLines w:val="0"/>
        <w:pageBreakBefore w:val="0"/>
        <w:wordWrap/>
        <w:overflowPunct/>
        <w:topLinePunct w:val="0"/>
        <w:bidi w:val="0"/>
        <w:spacing w:before="0" w:line="600" w:lineRule="exact"/>
        <w:ind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双方</w:t>
      </w:r>
      <w:r>
        <w:rPr>
          <w:rFonts w:hint="eastAsia" w:ascii="仿宋_GB2312" w:hAnsi="仿宋_GB2312" w:eastAsia="仿宋_GB2312" w:cs="仿宋_GB2312"/>
          <w:color w:val="auto"/>
          <w:sz w:val="32"/>
          <w:szCs w:val="32"/>
          <w:highlight w:val="none"/>
        </w:rPr>
        <w:t>围绕</w:t>
      </w:r>
      <w:r>
        <w:rPr>
          <w:rFonts w:hint="eastAsia" w:ascii="仿宋_GB2312" w:hAnsi="仿宋_GB2312" w:eastAsia="仿宋_GB2312" w:cs="仿宋_GB2312"/>
          <w:color w:val="auto"/>
          <w:sz w:val="32"/>
          <w:szCs w:val="32"/>
          <w:highlight w:val="none"/>
          <w:lang w:eastAsia="zh-CN"/>
        </w:rPr>
        <w:t>甲方重点</w:t>
      </w:r>
      <w:r>
        <w:rPr>
          <w:rFonts w:hint="eastAsia" w:ascii="仿宋_GB2312" w:hAnsi="仿宋_GB2312" w:eastAsia="仿宋_GB2312" w:cs="仿宋_GB2312"/>
          <w:color w:val="auto"/>
          <w:sz w:val="32"/>
          <w:szCs w:val="32"/>
          <w:highlight w:val="none"/>
        </w:rPr>
        <w:t>产业，积极</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科技对接活动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组建适用宿州市的科技专家库，</w:t>
      </w:r>
      <w:r>
        <w:rPr>
          <w:rFonts w:hint="eastAsia" w:ascii="仿宋_GB2312" w:hAnsi="仿宋_GB2312" w:eastAsia="仿宋_GB2312" w:cs="仿宋_GB2312"/>
          <w:color w:val="auto"/>
          <w:sz w:val="32"/>
          <w:szCs w:val="32"/>
          <w:highlight w:val="none"/>
          <w:lang w:eastAsia="zh-CN"/>
        </w:rPr>
        <w:t>联</w:t>
      </w:r>
      <w:r>
        <w:rPr>
          <w:rFonts w:hint="eastAsia" w:ascii="仿宋_GB2312" w:hAnsi="仿宋_GB2312" w:eastAsia="仿宋_GB2312" w:cs="仿宋_GB2312"/>
          <w:color w:val="auto"/>
          <w:sz w:val="32"/>
          <w:szCs w:val="32"/>
          <w:highlight w:val="none"/>
        </w:rPr>
        <w:t>合开展项目</w:t>
      </w:r>
      <w:r>
        <w:rPr>
          <w:rFonts w:hint="eastAsia" w:ascii="仿宋_GB2312" w:hAnsi="仿宋_GB2312" w:eastAsia="仿宋_GB2312" w:cs="仿宋_GB2312"/>
          <w:color w:val="auto"/>
          <w:sz w:val="32"/>
          <w:szCs w:val="32"/>
          <w:highlight w:val="none"/>
          <w:lang w:eastAsia="zh-CN"/>
        </w:rPr>
        <w:t>评估</w:t>
      </w:r>
      <w:r>
        <w:rPr>
          <w:rFonts w:hint="eastAsia" w:ascii="仿宋_GB2312" w:hAnsi="仿宋_GB2312" w:eastAsia="仿宋_GB2312" w:cs="仿宋_GB2312"/>
          <w:color w:val="auto"/>
          <w:sz w:val="32"/>
          <w:szCs w:val="32"/>
          <w:highlight w:val="none"/>
        </w:rPr>
        <w:t>推荐等工作，为宿州市战略性规划和发展路径提供决策咨询服务。</w:t>
      </w:r>
    </w:p>
    <w:p>
      <w:pPr>
        <w:keepNext w:val="0"/>
        <w:keepLines w:val="0"/>
        <w:pageBreakBefore w:val="0"/>
        <w:wordWrap/>
        <w:overflowPunct/>
        <w:topLinePunct w:val="0"/>
        <w:bidi w:val="0"/>
        <w:spacing w:before="0" w:line="600" w:lineRule="exact"/>
        <w:ind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）乙方对甲方辖区企业，开放公共仪器服务平台，</w:t>
      </w:r>
      <w:r>
        <w:rPr>
          <w:rFonts w:hint="eastAsia" w:ascii="仿宋_GB2312" w:hAnsi="仿宋_GB2312" w:eastAsia="仿宋_GB2312" w:cs="仿宋_GB2312"/>
          <w:color w:val="auto"/>
          <w:sz w:val="32"/>
          <w:szCs w:val="32"/>
          <w:highlight w:val="none"/>
          <w:lang w:val="en-US" w:eastAsia="zh-CN"/>
        </w:rPr>
        <w:t>以优惠价格</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当地企业。</w:t>
      </w:r>
    </w:p>
    <w:p>
      <w:pPr>
        <w:keepNext w:val="0"/>
        <w:keepLines w:val="0"/>
        <w:pageBreakBefore w:val="0"/>
        <w:wordWrap/>
        <w:overflowPunct/>
        <w:topLinePunct w:val="0"/>
        <w:bidi w:val="0"/>
        <w:spacing w:before="0" w:line="600" w:lineRule="exact"/>
        <w:ind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甲方免费为乙方提供办公场所，</w:t>
      </w:r>
      <w:r>
        <w:rPr>
          <w:rFonts w:hint="eastAsia" w:ascii="仿宋_GB2312" w:hAnsi="仿宋_GB2312" w:eastAsia="仿宋_GB2312" w:cs="仿宋_GB2312"/>
          <w:color w:val="auto"/>
          <w:sz w:val="32"/>
          <w:szCs w:val="32"/>
          <w:highlight w:val="none"/>
        </w:rPr>
        <w:t>乙方工作人员</w:t>
      </w:r>
      <w:r>
        <w:rPr>
          <w:rFonts w:hint="eastAsia" w:ascii="仿宋_GB2312" w:hAnsi="仿宋_GB2312" w:eastAsia="仿宋_GB2312" w:cs="仿宋_GB2312"/>
          <w:color w:val="auto"/>
          <w:sz w:val="32"/>
          <w:szCs w:val="32"/>
          <w:highlight w:val="none"/>
          <w:lang w:eastAsia="zh-CN"/>
        </w:rPr>
        <w:t>确保</w:t>
      </w:r>
      <w:r>
        <w:rPr>
          <w:rFonts w:hint="eastAsia" w:ascii="仿宋_GB2312" w:hAnsi="仿宋_GB2312" w:eastAsia="仿宋_GB2312" w:cs="仿宋_GB2312"/>
          <w:color w:val="auto"/>
          <w:sz w:val="32"/>
          <w:szCs w:val="32"/>
          <w:highlight w:val="none"/>
        </w:rPr>
        <w:t>每月至少一周在宿州开展工作。</w:t>
      </w:r>
    </w:p>
    <w:p>
      <w:pPr>
        <w:keepNext w:val="0"/>
        <w:keepLines w:val="0"/>
        <w:pageBreakBefore w:val="0"/>
        <w:wordWrap/>
        <w:overflowPunct/>
        <w:topLinePunct w:val="0"/>
        <w:bidi w:val="0"/>
        <w:spacing w:before="0" w:line="600" w:lineRule="exact"/>
        <w:ind w:right="0" w:rightChars="0" w:firstLine="642" w:firstLineChars="200"/>
        <w:jc w:val="left"/>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（二）共建人才引进培养机制</w:t>
      </w:r>
    </w:p>
    <w:p>
      <w:pPr>
        <w:keepNext w:val="0"/>
        <w:keepLines w:val="0"/>
        <w:pageBreakBefore w:val="0"/>
        <w:wordWrap/>
        <w:overflowPunct/>
        <w:topLinePunct w:val="0"/>
        <w:bidi w:val="0"/>
        <w:spacing w:before="0" w:line="600" w:lineRule="exact"/>
        <w:ind w:right="0" w:rightChars="0"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积极推荐高</w:t>
      </w:r>
      <w:r>
        <w:rPr>
          <w:rFonts w:hint="eastAsia" w:ascii="仿宋_GB2312" w:hAnsi="仿宋_GB2312" w:eastAsia="仿宋_GB2312" w:cs="仿宋_GB2312"/>
          <w:sz w:val="32"/>
          <w:szCs w:val="32"/>
        </w:rPr>
        <w:t>科技成果和产业化项目向宿州</w:t>
      </w:r>
      <w:r>
        <w:rPr>
          <w:rFonts w:hint="eastAsia" w:ascii="仿宋_GB2312" w:hAnsi="仿宋_GB2312" w:eastAsia="仿宋_GB2312" w:cs="仿宋_GB2312"/>
          <w:sz w:val="32"/>
          <w:szCs w:val="32"/>
          <w:lang w:eastAsia="zh-CN"/>
        </w:rPr>
        <w:t>落地转化，协助甲方做好高层次科技人才团队招引工作</w:t>
      </w:r>
      <w:r>
        <w:rPr>
          <w:rFonts w:hint="eastAsia" w:ascii="仿宋_GB2312" w:hAnsi="仿宋_GB2312" w:eastAsia="仿宋_GB2312" w:cs="仿宋_GB2312"/>
          <w:sz w:val="32"/>
          <w:szCs w:val="32"/>
        </w:rPr>
        <w:t>。</w:t>
      </w:r>
    </w:p>
    <w:p>
      <w:pPr>
        <w:keepNext w:val="0"/>
        <w:keepLines w:val="0"/>
        <w:pageBreakBefore w:val="0"/>
        <w:wordWrap/>
        <w:overflowPunct/>
        <w:topLinePunct w:val="0"/>
        <w:bidi w:val="0"/>
        <w:spacing w:before="0" w:line="600" w:lineRule="exact"/>
        <w:ind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互派挂职机制，双方每年遴选一批优秀人才互派学习挂职。甲方向乙方各研发机构和孵化企业宣传推介甲方经济社会发展、科技合作情况及人才政策等。甲方组织辖区有需求的企业依托乙方博士后工作站招收博士后，乙方协助甲方辖区企业博士后工作站开展博士后招</w:t>
      </w:r>
      <w:r>
        <w:rPr>
          <w:rFonts w:hint="eastAsia" w:ascii="仿宋_GB2312" w:hAnsi="仿宋_GB2312" w:eastAsia="仿宋_GB2312" w:cs="仿宋_GB2312"/>
          <w:color w:val="auto"/>
          <w:sz w:val="32"/>
          <w:szCs w:val="32"/>
          <w:highlight w:val="none"/>
          <w:lang w:eastAsia="zh-CN"/>
        </w:rPr>
        <w:t>引</w:t>
      </w:r>
      <w:r>
        <w:rPr>
          <w:rFonts w:hint="eastAsia" w:ascii="仿宋_GB2312" w:hAnsi="仿宋_GB2312" w:eastAsia="仿宋_GB2312" w:cs="仿宋_GB2312"/>
          <w:color w:val="auto"/>
          <w:sz w:val="32"/>
          <w:szCs w:val="32"/>
          <w:highlight w:val="none"/>
        </w:rPr>
        <w:t>工作，甲方按照规定给予经费支持。</w:t>
      </w:r>
    </w:p>
    <w:p>
      <w:pPr>
        <w:keepNext w:val="0"/>
        <w:keepLines w:val="0"/>
        <w:pageBreakBefore w:val="0"/>
        <w:wordWrap/>
        <w:overflowPunct/>
        <w:topLinePunct w:val="0"/>
        <w:bidi w:val="0"/>
        <w:spacing w:before="0" w:line="600" w:lineRule="exact"/>
        <w:ind w:right="0" w:rightChars="0" w:firstLine="642" w:firstLineChars="200"/>
        <w:jc w:val="left"/>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val="en-US" w:eastAsia="zh-CN"/>
        </w:rPr>
        <w:t>科创飞地服务</w:t>
      </w:r>
    </w:p>
    <w:p>
      <w:pPr>
        <w:keepNext w:val="0"/>
        <w:keepLines w:val="0"/>
        <w:pageBreakBefore w:val="0"/>
        <w:wordWrap/>
        <w:overflowPunct/>
        <w:topLinePunct w:val="0"/>
        <w:bidi w:val="0"/>
        <w:spacing w:before="0" w:line="600" w:lineRule="exact"/>
        <w:ind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甲方在乙方设立</w:t>
      </w:r>
      <w:r>
        <w:rPr>
          <w:rFonts w:hint="eastAsia" w:ascii="仿宋_GB2312" w:hAnsi="仿宋_GB2312" w:eastAsia="仿宋_GB2312" w:cs="仿宋_GB2312"/>
          <w:color w:val="auto"/>
          <w:sz w:val="32"/>
          <w:szCs w:val="32"/>
          <w:highlight w:val="none"/>
        </w:rPr>
        <w:t>科技企业孵化(飞地)</w:t>
      </w:r>
      <w:r>
        <w:rPr>
          <w:rFonts w:hint="eastAsia" w:ascii="仿宋_GB2312" w:hAnsi="仿宋_GB2312" w:eastAsia="仿宋_GB2312" w:cs="仿宋_GB2312"/>
          <w:color w:val="auto"/>
          <w:sz w:val="32"/>
          <w:szCs w:val="32"/>
          <w:highlight w:val="none"/>
          <w:lang w:eastAsia="zh-CN"/>
        </w:rPr>
        <w:t>中心</w:t>
      </w:r>
      <w:r>
        <w:rPr>
          <w:rFonts w:hint="eastAsia" w:ascii="仿宋_GB2312" w:hAnsi="仿宋_GB2312" w:eastAsia="仿宋_GB2312" w:cs="仿宋_GB2312"/>
          <w:color w:val="auto"/>
          <w:sz w:val="32"/>
          <w:szCs w:val="32"/>
          <w:highlight w:val="none"/>
        </w:rPr>
        <w:t>。</w:t>
      </w:r>
    </w:p>
    <w:p>
      <w:pPr>
        <w:keepNext w:val="0"/>
        <w:keepLines w:val="0"/>
        <w:pageBreakBefore w:val="0"/>
        <w:wordWrap/>
        <w:overflowPunct/>
        <w:topLinePunct w:val="0"/>
        <w:bidi w:val="0"/>
        <w:spacing w:before="0" w:line="600" w:lineRule="exact"/>
        <w:ind w:right="0" w:rightChars="0" w:firstLine="640" w:firstLineChars="200"/>
        <w:jc w:val="left"/>
        <w:rPr>
          <w:rFonts w:hint="eastAsia" w:ascii="黑体" w:hAnsi="黑体" w:eastAsia="黑体" w:cs="黑体"/>
          <w:snapToGrid/>
          <w:color w:val="auto"/>
          <w:kern w:val="2"/>
          <w:sz w:val="32"/>
          <w:szCs w:val="32"/>
          <w:highlight w:val="none"/>
          <w:lang w:eastAsia="zh-CN"/>
        </w:rPr>
      </w:pPr>
      <w:r>
        <w:rPr>
          <w:rFonts w:hint="eastAsia" w:ascii="黑体" w:hAnsi="黑体" w:eastAsia="黑体" w:cs="黑体"/>
          <w:snapToGrid/>
          <w:color w:val="auto"/>
          <w:kern w:val="2"/>
          <w:sz w:val="32"/>
          <w:szCs w:val="32"/>
          <w:highlight w:val="none"/>
        </w:rPr>
        <w:t>三、保障</w:t>
      </w:r>
      <w:r>
        <w:rPr>
          <w:rFonts w:hint="eastAsia" w:ascii="黑体" w:hAnsi="黑体" w:eastAsia="黑体" w:cs="黑体"/>
          <w:snapToGrid/>
          <w:color w:val="auto"/>
          <w:kern w:val="2"/>
          <w:sz w:val="32"/>
          <w:szCs w:val="32"/>
          <w:highlight w:val="none"/>
          <w:lang w:eastAsia="zh-CN"/>
        </w:rPr>
        <w:t>措施</w:t>
      </w:r>
    </w:p>
    <w:p>
      <w:pPr>
        <w:keepNext w:val="0"/>
        <w:keepLines w:val="0"/>
        <w:pageBreakBefore w:val="0"/>
        <w:wordWrap/>
        <w:overflowPunct/>
        <w:topLinePunct w:val="0"/>
        <w:bidi w:val="0"/>
        <w:spacing w:before="0" w:line="600" w:lineRule="exact"/>
        <w:ind w:right="0" w:rightChars="0" w:firstLine="642" w:firstLineChars="200"/>
        <w:jc w:val="left"/>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（一）经费保障。</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每年向中国科学技术大学先进技术研究院提供</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中心运行经费补助</w:t>
      </w:r>
      <w:r>
        <w:rPr>
          <w:rFonts w:hint="eastAsia" w:ascii="仿宋_GB2312" w:hAnsi="仿宋_GB2312" w:eastAsia="仿宋_GB2312" w:cs="仿宋_GB2312"/>
          <w:color w:val="auto"/>
          <w:sz w:val="32"/>
          <w:szCs w:val="32"/>
          <w:highlight w:val="none"/>
        </w:rPr>
        <w:t>，其中，基础</w:t>
      </w:r>
      <w:r>
        <w:rPr>
          <w:rFonts w:hint="eastAsia" w:ascii="仿宋_GB2312" w:hAnsi="仿宋_GB2312" w:eastAsia="仿宋_GB2312" w:cs="仿宋_GB2312"/>
          <w:color w:val="auto"/>
          <w:sz w:val="32"/>
          <w:szCs w:val="32"/>
          <w:highlight w:val="none"/>
          <w:lang w:eastAsia="zh-CN"/>
        </w:rPr>
        <w:t>运行</w:t>
      </w:r>
      <w:r>
        <w:rPr>
          <w:rFonts w:hint="eastAsia" w:ascii="仿宋_GB2312" w:hAnsi="仿宋_GB2312" w:eastAsia="仿宋_GB2312" w:cs="仿宋_GB2312"/>
          <w:color w:val="auto"/>
          <w:sz w:val="32"/>
          <w:szCs w:val="32"/>
          <w:highlight w:val="none"/>
        </w:rPr>
        <w:t>经费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eastAsia="zh-CN"/>
        </w:rPr>
        <w:t>绩效</w:t>
      </w:r>
      <w:r>
        <w:rPr>
          <w:rFonts w:hint="eastAsia" w:ascii="仿宋_GB2312" w:hAnsi="仿宋_GB2312" w:eastAsia="仿宋_GB2312" w:cs="仿宋_GB2312"/>
          <w:color w:val="auto"/>
          <w:sz w:val="32"/>
          <w:szCs w:val="32"/>
          <w:highlight w:val="none"/>
        </w:rPr>
        <w:t>奖励经费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0万元。经费分两次拨付：第一年基础</w:t>
      </w:r>
      <w:r>
        <w:rPr>
          <w:rFonts w:hint="eastAsia" w:ascii="仿宋_GB2312" w:hAnsi="仿宋_GB2312" w:eastAsia="仿宋_GB2312" w:cs="仿宋_GB2312"/>
          <w:color w:val="auto"/>
          <w:sz w:val="32"/>
          <w:szCs w:val="32"/>
          <w:highlight w:val="none"/>
          <w:lang w:eastAsia="zh-CN"/>
        </w:rPr>
        <w:t>运行</w:t>
      </w:r>
      <w:r>
        <w:rPr>
          <w:rFonts w:hint="eastAsia" w:ascii="仿宋_GB2312" w:hAnsi="仿宋_GB2312" w:eastAsia="仿宋_GB2312" w:cs="仿宋_GB2312"/>
          <w:color w:val="auto"/>
          <w:sz w:val="32"/>
          <w:szCs w:val="32"/>
          <w:highlight w:val="none"/>
        </w:rPr>
        <w:t>经费于合同签订后全额拨付乙方，每满一年拨付下一年度基础</w:t>
      </w:r>
      <w:r>
        <w:rPr>
          <w:rFonts w:hint="eastAsia" w:ascii="仿宋_GB2312" w:hAnsi="仿宋_GB2312" w:eastAsia="仿宋_GB2312" w:cs="仿宋_GB2312"/>
          <w:color w:val="auto"/>
          <w:sz w:val="32"/>
          <w:szCs w:val="32"/>
          <w:highlight w:val="none"/>
          <w:lang w:eastAsia="zh-CN"/>
        </w:rPr>
        <w:t>运行</w:t>
      </w:r>
      <w:r>
        <w:rPr>
          <w:rFonts w:hint="eastAsia" w:ascii="仿宋_GB2312" w:hAnsi="仿宋_GB2312" w:eastAsia="仿宋_GB2312" w:cs="仿宋_GB2312"/>
          <w:color w:val="auto"/>
          <w:sz w:val="32"/>
          <w:szCs w:val="32"/>
          <w:highlight w:val="none"/>
        </w:rPr>
        <w:t>经费</w:t>
      </w:r>
      <w:r>
        <w:rPr>
          <w:rFonts w:hint="eastAsia" w:ascii="仿宋_GB2312" w:hAnsi="仿宋_GB2312" w:eastAsia="仿宋_GB2312" w:cs="仿宋_GB2312"/>
          <w:color w:val="auto"/>
          <w:sz w:val="32"/>
          <w:szCs w:val="32"/>
          <w:highlight w:val="none"/>
          <w:lang w:eastAsia="zh-CN"/>
        </w:rPr>
        <w:t>，绩效</w:t>
      </w:r>
      <w:r>
        <w:rPr>
          <w:rFonts w:hint="eastAsia" w:ascii="仿宋_GB2312" w:hAnsi="仿宋_GB2312" w:eastAsia="仿宋_GB2312" w:cs="仿宋_GB2312"/>
          <w:color w:val="auto"/>
          <w:sz w:val="32"/>
          <w:szCs w:val="32"/>
          <w:highlight w:val="none"/>
        </w:rPr>
        <w:t>奖励经费根据当年度考核结果拨付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考核良好及以上的，全额拨付；考核合格的，按照70%拨付；考核不合格的，不予以拨付。</w:t>
      </w:r>
    </w:p>
    <w:p>
      <w:pPr>
        <w:keepNext w:val="0"/>
        <w:keepLines w:val="0"/>
        <w:pageBreakBefore w:val="0"/>
        <w:wordWrap/>
        <w:overflowPunct/>
        <w:topLinePunct w:val="0"/>
        <w:bidi w:val="0"/>
        <w:spacing w:before="0" w:line="600" w:lineRule="exact"/>
        <w:ind w:right="0" w:rightChars="0" w:firstLine="642" w:firstLineChars="200"/>
        <w:jc w:val="left"/>
        <w:rPr>
          <w:rFonts w:hint="eastAsia" w:ascii="仿宋_GB2312" w:hAnsi="仿宋_GB2312" w:eastAsia="仿宋_GB2312" w:cs="仿宋_GB2312"/>
          <w:color w:val="auto"/>
          <w:sz w:val="32"/>
          <w:szCs w:val="32"/>
          <w:highlight w:val="yellow"/>
        </w:rPr>
      </w:pPr>
      <w:r>
        <w:rPr>
          <w:rFonts w:hint="eastAsia" w:ascii="楷体_GB2312" w:hAnsi="楷体_GB2312" w:eastAsia="楷体_GB2312" w:cs="楷体_GB2312"/>
          <w:b/>
          <w:bCs/>
          <w:color w:val="auto"/>
          <w:sz w:val="32"/>
          <w:szCs w:val="32"/>
          <w:highlight w:val="none"/>
          <w:lang w:val="en-US" w:eastAsia="zh-CN"/>
        </w:rPr>
        <w:t>（二）服务配套支持。</w:t>
      </w:r>
      <w:r>
        <w:rPr>
          <w:rFonts w:hint="eastAsia" w:ascii="仿宋_GB2312" w:hAnsi="仿宋_GB2312" w:eastAsia="仿宋_GB2312" w:cs="仿宋_GB2312"/>
          <w:color w:val="auto"/>
          <w:sz w:val="32"/>
          <w:szCs w:val="32"/>
          <w:highlight w:val="none"/>
        </w:rPr>
        <w:t>甲方为乙方推荐落户的项目（企业）提供“一站式”服务，并在研发生产、办公用房、科技人才、融资上市等方面给予支持；积极向乙方推荐的项目（企业）宣传甲方科技、人才政策及科技项目，积极协助申报国家、省、市科技创新及人才等重大项目，重大科技成果转化项目可“一事一议”</w:t>
      </w:r>
      <w:r>
        <w:rPr>
          <w:rFonts w:hint="eastAsia" w:ascii="仿宋_GB2312" w:hAnsi="仿宋_GB2312" w:eastAsia="仿宋_GB2312" w:cs="仿宋_GB2312"/>
          <w:color w:val="auto"/>
          <w:sz w:val="32"/>
          <w:szCs w:val="32"/>
          <w:highlight w:val="none"/>
          <w:lang w:val="en-US" w:eastAsia="zh-CN"/>
        </w:rPr>
        <w:t>;乙方为甲方推荐落地的项目，享受落地县区、园区相关政策</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2" w:firstLineChars="200"/>
        <w:jc w:val="left"/>
        <w:textAlignment w:val="baseline"/>
        <w:rPr>
          <w:rFonts w:hint="eastAsia" w:ascii="仿宋_GB2312" w:hAnsi="仿宋_GB2312" w:eastAsia="仿宋_GB2312" w:cs="仿宋_GB2312"/>
          <w:color w:val="auto"/>
          <w:sz w:val="32"/>
          <w:szCs w:val="32"/>
          <w:highlight w:val="none"/>
          <w:lang w:bidi="ar"/>
        </w:rPr>
      </w:pPr>
      <w:r>
        <w:rPr>
          <w:rFonts w:hint="eastAsia" w:ascii="楷体_GB2312" w:hAnsi="楷体_GB2312" w:eastAsia="楷体_GB2312" w:cs="楷体_GB2312"/>
          <w:b/>
          <w:bCs/>
          <w:color w:val="auto"/>
          <w:sz w:val="32"/>
          <w:szCs w:val="32"/>
          <w:highlight w:val="none"/>
          <w:lang w:val="en-US" w:eastAsia="zh-CN"/>
        </w:rPr>
        <w:t>（三）产业化成果研发专项资金支持。</w:t>
      </w:r>
      <w:r>
        <w:rPr>
          <w:rFonts w:hint="eastAsia" w:ascii="仿宋_GB2312" w:hAnsi="仿宋_GB2312" w:eastAsia="仿宋_GB2312" w:cs="仿宋_GB2312"/>
          <w:color w:val="auto"/>
          <w:sz w:val="32"/>
          <w:szCs w:val="32"/>
          <w:highlight w:val="none"/>
        </w:rPr>
        <w:t>为加速推动乙方推荐的和中国科大校友创新创业项目的成果培育、转移转化和项目落地，甲方设立每年额度不等的成果转化项目资金</w:t>
      </w:r>
      <w:r>
        <w:rPr>
          <w:rFonts w:hint="eastAsia" w:ascii="仿宋_GB2312" w:hAnsi="仿宋_GB2312" w:eastAsia="仿宋_GB2312" w:cs="仿宋_GB2312"/>
          <w:color w:val="auto"/>
          <w:sz w:val="32"/>
          <w:szCs w:val="32"/>
          <w:highlight w:val="none"/>
          <w:lang w:bidi="ar"/>
        </w:rPr>
        <w:t>。</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left"/>
        <w:textAlignment w:val="baseline"/>
        <w:rPr>
          <w:rFonts w:hint="eastAsia" w:ascii="黑体" w:hAnsi="黑体" w:eastAsia="黑体" w:cs="黑体"/>
          <w:snapToGrid/>
          <w:color w:val="auto"/>
          <w:kern w:val="2"/>
          <w:sz w:val="32"/>
          <w:szCs w:val="32"/>
          <w:highlight w:val="none"/>
        </w:rPr>
      </w:pPr>
      <w:r>
        <w:rPr>
          <w:rFonts w:hint="eastAsia" w:ascii="黑体" w:hAnsi="黑体" w:eastAsia="黑体" w:cs="黑体"/>
          <w:snapToGrid/>
          <w:color w:val="auto"/>
          <w:kern w:val="2"/>
          <w:sz w:val="32"/>
          <w:szCs w:val="32"/>
          <w:highlight w:val="none"/>
          <w:lang w:eastAsia="zh-CN"/>
        </w:rPr>
        <w:t>四</w:t>
      </w:r>
      <w:r>
        <w:rPr>
          <w:rFonts w:hint="eastAsia" w:ascii="黑体" w:hAnsi="黑体" w:eastAsia="黑体" w:cs="黑体"/>
          <w:snapToGrid/>
          <w:color w:val="auto"/>
          <w:kern w:val="2"/>
          <w:sz w:val="32"/>
          <w:szCs w:val="32"/>
          <w:highlight w:val="none"/>
        </w:rPr>
        <w:t>、</w:t>
      </w:r>
      <w:r>
        <w:rPr>
          <w:rFonts w:hint="eastAsia" w:ascii="黑体" w:hAnsi="黑体" w:eastAsia="黑体" w:cs="黑体"/>
          <w:snapToGrid/>
          <w:color w:val="auto"/>
          <w:kern w:val="2"/>
          <w:sz w:val="32"/>
          <w:szCs w:val="32"/>
          <w:highlight w:val="none"/>
          <w:lang w:eastAsia="zh-CN"/>
        </w:rPr>
        <w:t>绩效</w:t>
      </w:r>
      <w:r>
        <w:rPr>
          <w:rFonts w:hint="eastAsia" w:ascii="黑体" w:hAnsi="黑体" w:eastAsia="黑体" w:cs="黑体"/>
          <w:snapToGrid/>
          <w:color w:val="auto"/>
          <w:kern w:val="2"/>
          <w:sz w:val="32"/>
          <w:szCs w:val="32"/>
          <w:highlight w:val="none"/>
        </w:rPr>
        <w:t>考核标准</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left"/>
        <w:textAlignment w:val="baseline"/>
        <w:rPr>
          <w:rFonts w:hint="eastAsia" w:ascii="黑体" w:hAnsi="黑体" w:eastAsia="仿宋_GB2312" w:cs="黑体"/>
          <w:snapToGrid/>
          <w:color w:val="auto"/>
          <w:kern w:val="2"/>
          <w:sz w:val="32"/>
          <w:szCs w:val="32"/>
          <w:highlight w:val="none"/>
          <w:lang w:eastAsia="zh-CN"/>
        </w:rPr>
      </w:pPr>
      <w:r>
        <w:rPr>
          <w:rFonts w:hint="eastAsia" w:ascii="仿宋_GB2312" w:hAnsi="仿宋_GB2312" w:eastAsia="仿宋_GB2312" w:cs="仿宋_GB2312"/>
          <w:color w:val="auto"/>
          <w:sz w:val="32"/>
          <w:szCs w:val="32"/>
          <w:highlight w:val="none"/>
        </w:rPr>
        <w:t>甲方每年度根据中心提供的审计报告等材料委托相关</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对其进行绩效考核。考核结果分四个等级：</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分（含）以上为优秀，</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（含）-8</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分为良好，60（含）-7</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分为合格，60分以下为不合格。连续2年考核不合格，甲方有权解除协议。</w:t>
      </w:r>
      <w:r>
        <w:rPr>
          <w:rFonts w:hint="eastAsia" w:ascii="仿宋_GB2312" w:hAnsi="仿宋_GB2312" w:eastAsia="仿宋_GB2312" w:cs="仿宋_GB2312"/>
          <w:color w:val="auto"/>
          <w:sz w:val="32"/>
          <w:szCs w:val="32"/>
          <w:highlight w:val="none"/>
          <w:lang w:eastAsia="zh-CN"/>
        </w:rPr>
        <w:t>乙方可根据中心工作完成情况提前申请绩效考核。</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left"/>
        <w:textAlignment w:val="baseline"/>
        <w:rPr>
          <w:rFonts w:hint="default" w:ascii="黑体" w:hAnsi="黑体" w:eastAsia="黑体" w:cs="黑体"/>
          <w:snapToGrid/>
          <w:color w:val="auto"/>
          <w:kern w:val="2"/>
          <w:sz w:val="32"/>
          <w:szCs w:val="32"/>
          <w:highlight w:val="none"/>
          <w:lang w:val="en-US" w:eastAsia="zh-CN"/>
        </w:rPr>
      </w:pPr>
      <w:r>
        <w:rPr>
          <w:rFonts w:hint="eastAsia" w:ascii="黑体" w:hAnsi="黑体" w:eastAsia="黑体" w:cs="黑体"/>
          <w:snapToGrid/>
          <w:color w:val="auto"/>
          <w:kern w:val="2"/>
          <w:sz w:val="32"/>
          <w:szCs w:val="32"/>
          <w:highlight w:val="none"/>
          <w:lang w:val="en-US" w:eastAsia="zh-CN"/>
        </w:rPr>
        <w:t>五</w:t>
      </w:r>
      <w:r>
        <w:rPr>
          <w:rFonts w:hint="eastAsia" w:ascii="黑体" w:hAnsi="黑体" w:eastAsia="黑体" w:cs="黑体"/>
          <w:snapToGrid/>
          <w:color w:val="auto"/>
          <w:kern w:val="2"/>
          <w:sz w:val="32"/>
          <w:szCs w:val="32"/>
          <w:highlight w:val="none"/>
        </w:rPr>
        <w:t>、</w:t>
      </w:r>
      <w:r>
        <w:rPr>
          <w:rFonts w:hint="eastAsia" w:ascii="黑体" w:hAnsi="黑体" w:eastAsia="黑体" w:cs="黑体"/>
          <w:snapToGrid/>
          <w:color w:val="auto"/>
          <w:kern w:val="2"/>
          <w:sz w:val="32"/>
          <w:szCs w:val="32"/>
          <w:highlight w:val="none"/>
          <w:lang w:eastAsia="zh-CN"/>
        </w:rPr>
        <w:t>协议期限：</w:t>
      </w:r>
      <w:r>
        <w:rPr>
          <w:rFonts w:hint="eastAsia" w:ascii="黑体" w:hAnsi="黑体" w:eastAsia="黑体" w:cs="黑体"/>
          <w:snapToGrid/>
          <w:color w:val="auto"/>
          <w:kern w:val="2"/>
          <w:sz w:val="32"/>
          <w:szCs w:val="32"/>
          <w:highlight w:val="none"/>
          <w:lang w:val="en-US" w:eastAsia="zh-CN"/>
        </w:rPr>
        <w:t>5年。</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left"/>
        <w:textAlignment w:val="baseline"/>
        <w:rPr>
          <w:rFonts w:hint="eastAsia" w:ascii="黑体" w:hAnsi="黑体" w:eastAsia="黑体" w:cs="黑体"/>
          <w:snapToGrid/>
          <w:color w:val="auto"/>
          <w:kern w:val="2"/>
          <w:sz w:val="32"/>
          <w:szCs w:val="32"/>
          <w:highlight w:val="none"/>
        </w:rPr>
      </w:pPr>
      <w:r>
        <w:rPr>
          <w:rFonts w:hint="eastAsia" w:ascii="黑体" w:hAnsi="黑体" w:eastAsia="黑体" w:cs="黑体"/>
          <w:snapToGrid/>
          <w:color w:val="auto"/>
          <w:kern w:val="2"/>
          <w:sz w:val="32"/>
          <w:szCs w:val="32"/>
          <w:highlight w:val="none"/>
          <w:lang w:eastAsia="zh-CN"/>
        </w:rPr>
        <w:t>六、</w:t>
      </w:r>
      <w:r>
        <w:rPr>
          <w:rFonts w:hint="eastAsia" w:ascii="黑体" w:hAnsi="黑体" w:eastAsia="黑体" w:cs="黑体"/>
          <w:snapToGrid/>
          <w:color w:val="auto"/>
          <w:kern w:val="2"/>
          <w:sz w:val="32"/>
          <w:szCs w:val="32"/>
          <w:highlight w:val="none"/>
        </w:rPr>
        <w:t>其他事项</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right="0" w:rightChars="0"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甲乙双方应按照本协议约定严格履行义务，任何一方违约，应承担违约责任，给对方造成损失的，应赔偿对方损失</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未经双方事先书面同意，任何一方不得对外披露或公布本协议及相关内容以及双方的合作关系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当需要对外披露时，双方应共同协商一致，统一步骤和宣传口径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本协议一式肆份，协议双方各执贰份，具有同等法律效力，协议自双方法定代表人或授权代表人签字并加盖公章后生效</w:t>
      </w:r>
      <w:r>
        <w:rPr>
          <w:rFonts w:hint="eastAsia" w:ascii="仿宋_GB2312" w:hAnsi="仿宋_GB2312" w:eastAsia="仿宋_GB2312" w:cs="仿宋_GB2312"/>
          <w:color w:val="auto"/>
          <w:sz w:val="32"/>
          <w:szCs w:val="32"/>
          <w:highlight w:val="none"/>
          <w:lang w:eastAsia="zh-CN"/>
        </w:rPr>
        <w:t>。有效期满时，双方友好协商，可续签下一期。</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本协议未尽事宜或需对本协议有关事项进行磋商并加以明确的，由双方另行商定。</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right="0" w:rightChars="0"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附件：年度绩效考核细则（暂不公开）</w:t>
      </w:r>
      <w:bookmarkStart w:id="0" w:name="_GoBack"/>
      <w:bookmarkEnd w:id="0"/>
    </w:p>
    <w:p>
      <w:pPr>
        <w:pStyle w:val="2"/>
        <w:keepNext w:val="0"/>
        <w:keepLines w:val="0"/>
        <w:pageBreakBefore w:val="0"/>
        <w:wordWrap/>
        <w:overflowPunct/>
        <w:topLinePunct w:val="0"/>
        <w:bidi w:val="0"/>
        <w:rPr>
          <w:rFonts w:hint="eastAsia" w:ascii="仿宋_GB2312" w:hAnsi="仿宋_GB2312" w:eastAsia="仿宋_GB2312" w:cs="仿宋_GB2312"/>
          <w:color w:val="auto"/>
          <w:sz w:val="32"/>
          <w:szCs w:val="32"/>
          <w:highlight w:val="none"/>
          <w:lang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1000" w:lineRule="exact"/>
        <w:ind w:left="0" w:leftChars="0" w:right="0" w:rightChars="0"/>
        <w:jc w:val="both"/>
        <w:textAlignment w:val="auto"/>
        <w:rPr>
          <w:rFonts w:hint="eastAsia" w:ascii="仿宋_GB2312" w:hAnsi="仿宋_GB2312" w:eastAsia="仿宋_GB2312" w:cs="仿宋_GB2312"/>
          <w:b/>
          <w:bCs/>
          <w:color w:val="000000"/>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1000" w:lineRule="exact"/>
        <w:ind w:left="0" w:leftChars="0" w:right="0" w:rightChars="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甲方（盖章）：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乙方（盖章）：</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1000" w:lineRule="exact"/>
        <w:ind w:left="0" w:leftChars="0" w:right="0" w:rightChars="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宿州市</w:t>
      </w:r>
      <w:r>
        <w:rPr>
          <w:rFonts w:hint="eastAsia" w:ascii="仿宋_GB2312" w:hAnsi="仿宋_GB2312" w:eastAsia="仿宋_GB2312" w:cs="仿宋_GB2312"/>
          <w:b/>
          <w:bCs/>
          <w:color w:val="000000"/>
          <w:sz w:val="32"/>
          <w:szCs w:val="32"/>
          <w:lang w:eastAsia="zh-CN"/>
        </w:rPr>
        <w:t>人民政府</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lang w:eastAsia="zh-CN"/>
        </w:rPr>
        <w:t>中国科学技术大学</w:t>
      </w:r>
      <w:r>
        <w:rPr>
          <w:rFonts w:hint="eastAsia" w:ascii="仿宋_GB2312" w:hAnsi="仿宋_GB2312" w:eastAsia="仿宋_GB2312" w:cs="仿宋_GB2312"/>
          <w:b/>
          <w:bCs/>
          <w:color w:val="000000"/>
          <w:sz w:val="32"/>
          <w:szCs w:val="32"/>
        </w:rPr>
        <w:t xml:space="preserve">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1000" w:lineRule="exact"/>
        <w:ind w:right="0" w:rightChars="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（签字）：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 xml:space="preserve">（签字）：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1000" w:lineRule="exact"/>
        <w:ind w:left="0" w:leftChars="0" w:right="0" w:rightChars="0"/>
        <w:jc w:val="both"/>
        <w:textAlignment w:val="auto"/>
        <w:rPr>
          <w:rFonts w:hint="default" w:ascii="宋体" w:hAnsi="宋体" w:eastAsia="宋体" w:cs="宋体"/>
          <w:b/>
          <w:bCs/>
          <w:sz w:val="32"/>
          <w:szCs w:val="32"/>
          <w:lang w:val="en-US" w:eastAsia="zh-CN"/>
        </w:rPr>
      </w:pPr>
      <w:r>
        <w:rPr>
          <w:rFonts w:hint="eastAsia" w:ascii="仿宋_GB2312" w:hAnsi="仿宋_GB2312" w:eastAsia="仿宋_GB2312" w:cs="仿宋_GB2312"/>
          <w:b/>
          <w:bCs/>
          <w:color w:val="000000"/>
          <w:sz w:val="32"/>
          <w:szCs w:val="32"/>
        </w:rPr>
        <w:t>签字日期：    年  月  日    签字日期：   年   月   日</w:t>
      </w:r>
    </w:p>
    <w:p>
      <w:pPr>
        <w:pStyle w:val="2"/>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0" w:firstLineChars="0"/>
        <w:jc w:val="both"/>
        <w:textAlignment w:val="baseline"/>
        <w:rPr>
          <w:rFonts w:hint="eastAsia" w:ascii="宋体" w:hAnsi="宋体" w:eastAsia="宋体" w:cs="宋体"/>
          <w:b/>
          <w:bCs/>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0" w:firstLineChars="0"/>
        <w:jc w:val="both"/>
        <w:textAlignment w:val="baseline"/>
        <w:rPr>
          <w:rFonts w:hint="eastAsia" w:ascii="宋体" w:hAnsi="宋体" w:eastAsia="宋体" w:cs="宋体"/>
          <w:b/>
          <w:bCs/>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0" w:firstLineChars="0"/>
        <w:jc w:val="both"/>
        <w:textAlignment w:val="baseline"/>
        <w:rPr>
          <w:rFonts w:hint="eastAsia" w:ascii="宋体" w:hAnsi="宋体" w:eastAsia="宋体" w:cs="宋体"/>
          <w:b/>
          <w:bCs/>
          <w:sz w:val="32"/>
          <w:szCs w:val="32"/>
          <w:lang w:eastAsia="zh-CN"/>
        </w:rPr>
      </w:pPr>
    </w:p>
    <w:p>
      <w:pPr>
        <w:pStyle w:val="2"/>
        <w:ind w:left="0" w:leftChars="0" w:firstLine="0" w:firstLineChars="0"/>
        <w:rPr>
          <w:rFonts w:hint="eastAsia" w:ascii="仿宋_GB2312" w:hAnsi="仿宋_GB2312" w:eastAsia="仿宋_GB2312" w:cs="仿宋_GB2312"/>
          <w:sz w:val="32"/>
          <w:szCs w:val="32"/>
          <w:lang w:val="en-US" w:eastAsia="zh-CN"/>
        </w:rPr>
      </w:pPr>
    </w:p>
    <w:sectPr>
      <w:footerReference r:id="rId5" w:type="default"/>
      <w:pgSz w:w="11906" w:h="16838"/>
      <w:pgMar w:top="1984" w:right="1474" w:bottom="1417"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u5b8bu4f53">
    <w:altName w:val="汉仪新人文宋简"/>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WMyMjUyYTA4YWQxZmUxNTE1OGMwYWMzMGVjNzMifQ=="/>
  </w:docVars>
  <w:rsids>
    <w:rsidRoot w:val="00000000"/>
    <w:rsid w:val="01E61C25"/>
    <w:rsid w:val="02252913"/>
    <w:rsid w:val="08592AA0"/>
    <w:rsid w:val="09E55049"/>
    <w:rsid w:val="0FD75DFC"/>
    <w:rsid w:val="13C0052C"/>
    <w:rsid w:val="195A4B7D"/>
    <w:rsid w:val="1DF672C5"/>
    <w:rsid w:val="1EB1332A"/>
    <w:rsid w:val="220363D3"/>
    <w:rsid w:val="230211E6"/>
    <w:rsid w:val="251619C7"/>
    <w:rsid w:val="27C43DED"/>
    <w:rsid w:val="29CE3246"/>
    <w:rsid w:val="2A641E74"/>
    <w:rsid w:val="2BB96373"/>
    <w:rsid w:val="2C9E6C2C"/>
    <w:rsid w:val="2CA27CC0"/>
    <w:rsid w:val="316A51F4"/>
    <w:rsid w:val="32897325"/>
    <w:rsid w:val="32A115E3"/>
    <w:rsid w:val="33C10CCC"/>
    <w:rsid w:val="34D80C6A"/>
    <w:rsid w:val="35611E4E"/>
    <w:rsid w:val="36477ABE"/>
    <w:rsid w:val="390A5963"/>
    <w:rsid w:val="3B093A53"/>
    <w:rsid w:val="3C720F8E"/>
    <w:rsid w:val="40392ED5"/>
    <w:rsid w:val="40A476FC"/>
    <w:rsid w:val="425B5942"/>
    <w:rsid w:val="45244CB9"/>
    <w:rsid w:val="45522F2C"/>
    <w:rsid w:val="45654675"/>
    <w:rsid w:val="46B00000"/>
    <w:rsid w:val="473C3F98"/>
    <w:rsid w:val="47641987"/>
    <w:rsid w:val="47813931"/>
    <w:rsid w:val="49127B6F"/>
    <w:rsid w:val="49AF0E4D"/>
    <w:rsid w:val="49DE0043"/>
    <w:rsid w:val="4B06443F"/>
    <w:rsid w:val="4B48141C"/>
    <w:rsid w:val="4BD65C3E"/>
    <w:rsid w:val="4C8A74EA"/>
    <w:rsid w:val="4CC43455"/>
    <w:rsid w:val="4DBE6FE4"/>
    <w:rsid w:val="52476AB6"/>
    <w:rsid w:val="52F268CD"/>
    <w:rsid w:val="53634661"/>
    <w:rsid w:val="548066AE"/>
    <w:rsid w:val="551C0263"/>
    <w:rsid w:val="551C7F44"/>
    <w:rsid w:val="56C672AA"/>
    <w:rsid w:val="56E24301"/>
    <w:rsid w:val="583E5DFF"/>
    <w:rsid w:val="58BD7309"/>
    <w:rsid w:val="5B9B4587"/>
    <w:rsid w:val="5D7737E0"/>
    <w:rsid w:val="5DFD60C9"/>
    <w:rsid w:val="5F19396F"/>
    <w:rsid w:val="60D60951"/>
    <w:rsid w:val="60DB741D"/>
    <w:rsid w:val="622737BC"/>
    <w:rsid w:val="62C56483"/>
    <w:rsid w:val="659B7901"/>
    <w:rsid w:val="6E4042BB"/>
    <w:rsid w:val="6FEF1064"/>
    <w:rsid w:val="6FFA2A27"/>
    <w:rsid w:val="712A7392"/>
    <w:rsid w:val="716343B0"/>
    <w:rsid w:val="73132EC4"/>
    <w:rsid w:val="736B748E"/>
    <w:rsid w:val="736F7D5D"/>
    <w:rsid w:val="769F16A6"/>
    <w:rsid w:val="77D86677"/>
    <w:rsid w:val="78747310"/>
    <w:rsid w:val="7A242E78"/>
    <w:rsid w:val="7AD96537"/>
    <w:rsid w:val="7AFB6166"/>
    <w:rsid w:val="7C874AB1"/>
    <w:rsid w:val="7D614304"/>
    <w:rsid w:val="7E133D79"/>
    <w:rsid w:val="7EA93687"/>
    <w:rsid w:val="F63C3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line="15" w:lineRule="atLeast"/>
      <w:ind w:left="0" w:right="0"/>
      <w:jc w:val="left"/>
    </w:pPr>
    <w:rPr>
      <w:rFonts w:hint="eastAsia" w:ascii="u5b8bu4f53" w:hAnsi="u5b8bu4f53" w:eastAsia="u5b8bu4f53" w:cs="u5b8bu4f53"/>
      <w:kern w:val="0"/>
      <w:sz w:val="21"/>
      <w:szCs w:val="21"/>
      <w:lang w:val="en-US" w:eastAsia="zh-CN" w:bidi="ar"/>
    </w:rPr>
  </w:style>
  <w:style w:type="paragraph" w:styleId="7">
    <w:name w:val="Body Text First Indent 2"/>
    <w:basedOn w:val="3"/>
    <w:qFormat/>
    <w:uiPriority w:val="0"/>
    <w:pPr>
      <w:ind w:firstLine="420" w:firstLineChars="200"/>
    </w:pPr>
    <w:rPr>
      <w:rFonts w:ascii="Calibri" w:hAnsi="Calibri" w:eastAsia="宋体" w:cs="Times New Roman"/>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2024-03-08T15:07:00Z</dcterms:created>
  <dc:creator>Administrator</dc:creator>
  <cp:lastModifiedBy>greatwall</cp:lastModifiedBy>
  <cp:lastPrinted>2024-04-24T08:06:00Z</cp:lastPrinted>
  <dcterms:modified xsi:type="dcterms:W3CDTF">2024-05-08T14:50:07Z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BE5EF58B708749F0ADC2DCF2F912F6F6_13</vt:lpwstr>
  </property>
</Properties>
</file>