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ind w:left="0" w:right="0"/>
        <w:textAlignment w:val="auto"/>
        <w:rPr>
          <w:rFonts w:ascii="方正小标宋简体" w:hAnsi="微软雅黑" w:eastAsia="方正小标宋简体" w:cs="宋体"/>
          <w:b/>
          <w:color w:val="FF0000"/>
          <w:spacing w:val="60"/>
          <w:kern w:val="0"/>
          <w:sz w:val="32"/>
          <w:szCs w:val="32"/>
        </w:rPr>
      </w:pPr>
      <w:r>
        <w:rPr>
          <w:rFonts w:ascii="宋体" w:hAnsi="宋体" w:cs="宋体"/>
          <w:b/>
          <w:bCs/>
          <w:sz w:val="44"/>
          <w:szCs w:val="44"/>
        </w:rPr>
        <w:t xml:space="preserve"> </w:t>
      </w:r>
      <w:r>
        <w:rPr>
          <w:rFonts w:ascii="宋体" w:cs="宋体"/>
          <w:b/>
          <w:bCs/>
          <w:color w:val="000000"/>
          <w:sz w:val="44"/>
          <w:szCs w:val="44"/>
          <w:shd w:val="clear" w:color="auto" w:fill="FFFFFF"/>
        </w:rPr>
        <w:t> </w:t>
      </w:r>
    </w:p>
    <w:p>
      <w:pPr>
        <w:keepNext w:val="0"/>
        <w:keepLines w:val="0"/>
        <w:pageBreakBefore w:val="0"/>
        <w:widowControl w:val="0"/>
        <w:kinsoku/>
        <w:wordWrap/>
        <w:overflowPunct/>
        <w:topLinePunct w:val="0"/>
        <w:autoSpaceDE/>
        <w:autoSpaceDN/>
        <w:bidi w:val="0"/>
        <w:adjustRightInd/>
        <w:snapToGrid/>
        <w:spacing w:after="0" w:line="600" w:lineRule="exact"/>
        <w:ind w:left="0" w:right="0"/>
        <w:textAlignment w:val="auto"/>
        <w:rPr>
          <w:rFonts w:ascii="方正小标宋简体" w:hAnsi="微软雅黑" w:eastAsia="方正小标宋简体" w:cs="宋体"/>
          <w:b/>
          <w:color w:val="FF0000"/>
          <w:spacing w:val="60"/>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left="0" w:right="0"/>
        <w:textAlignment w:val="auto"/>
        <w:rPr>
          <w:rFonts w:ascii="方正小标宋简体" w:hAnsi="微软雅黑" w:eastAsia="方正小标宋简体" w:cs="宋体"/>
          <w:b/>
          <w:color w:val="FF0000"/>
          <w:spacing w:val="60"/>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left="0" w:right="0"/>
        <w:textAlignment w:val="auto"/>
        <w:rPr>
          <w:rFonts w:ascii="方正小标宋简体" w:hAnsi="微软雅黑" w:eastAsia="方正小标宋简体" w:cs="宋体"/>
          <w:b/>
          <w:color w:val="FF0000"/>
          <w:spacing w:val="60"/>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left="0" w:right="0"/>
        <w:textAlignment w:val="auto"/>
        <w:rPr>
          <w:rFonts w:hint="eastAsia" w:ascii="仿宋" w:hAnsi="仿宋" w:eastAsia="仿宋" w:cs="仿宋"/>
          <w:sz w:val="32"/>
          <w:szCs w:val="32"/>
        </w:rPr>
      </w:pPr>
      <w:r>
        <w:rPr>
          <w:rFonts w:ascii="方正小标宋简体" w:hAnsi="微软雅黑" w:eastAsia="方正小标宋简体" w:cs="宋体"/>
          <w:b/>
          <w:color w:val="FF0000"/>
          <w:spacing w:val="60"/>
          <w:kern w:val="0"/>
          <w:sz w:val="32"/>
          <w:szCs w:val="32"/>
        </w:rPr>
        <w:pict>
          <v:shape id="_x0000_s2050" o:spid="_x0000_s2050" o:spt="136" type="#_x0000_t136" style="position:absolute;left:0pt;margin-left:-18pt;margin-top:136.45pt;height:75.7pt;width:483pt;mso-position-vertical-relative:page;z-index:-251654144;mso-width-relative:page;mso-height-relative:page;" fillcolor="#FF0000" filled="t" stroked="t" coordsize="21600,21600" adj="10800">
            <v:path/>
            <v:fill on="t" color2="#FFFFFF" focussize="0,0"/>
            <v:stroke color="#FF0000"/>
            <v:imagedata o:title=""/>
            <o:lock v:ext="edit" aspectratio="f"/>
            <v:textpath on="t" fitshape="t" fitpath="t" trim="t" xscale="f" string="中共埇桥区桃园镇委员会文件" style="font-family:方正小标宋_GBK;font-size:42pt;v-text-align:center;"/>
          </v:shape>
        </w:pict>
      </w:r>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column">
                  <wp:posOffset>2753995</wp:posOffset>
                </wp:positionH>
                <wp:positionV relativeFrom="page">
                  <wp:posOffset>3595370</wp:posOffset>
                </wp:positionV>
                <wp:extent cx="229235" cy="274320"/>
                <wp:effectExtent l="12065" t="19050" r="25400" b="30480"/>
                <wp:wrapNone/>
                <wp:docPr id="1027" name="五角星 1027"/>
                <wp:cNvGraphicFramePr/>
                <a:graphic xmlns:a="http://schemas.openxmlformats.org/drawingml/2006/main">
                  <a:graphicData uri="http://schemas.microsoft.com/office/word/2010/wordprocessingShape">
                    <wps:wsp>
                      <wps:cNvSpPr/>
                      <wps:spPr>
                        <a:xfrm>
                          <a:off x="0" y="0"/>
                          <a:ext cx="229235" cy="274320"/>
                        </a:xfrm>
                        <a:prstGeom prst="star5">
                          <a:avLst/>
                        </a:prstGeom>
                        <a:solidFill>
                          <a:srgbClr val="FF0000"/>
                        </a:solidFill>
                        <a:ln w="9525" cap="flat" cmpd="sng">
                          <a:solidFill>
                            <a:srgbClr val="FFFFFF"/>
                          </a:solidFill>
                          <a:prstDash val="solid"/>
                          <a:miter/>
                          <a:headEnd type="none" w="med" len="med"/>
                          <a:tailEnd type="none" w="med" len="med"/>
                        </a:ln>
                        <a:effectLst/>
                      </wps:spPr>
                      <wps:bodyPr/>
                    </wps:wsp>
                  </a:graphicData>
                </a:graphic>
              </wp:anchor>
            </w:drawing>
          </mc:Choice>
          <mc:Fallback>
            <w:pict>
              <v:shape id="_x0000_s1026" o:spid="_x0000_s1026" style="position:absolute;left:0pt;margin-left:216.85pt;margin-top:283.1pt;height:21.6pt;width:18.05pt;mso-position-vertical-relative:page;z-index:-251657216;mso-width-relative:page;mso-height-relative:page;" fillcolor="#FF0000" filled="t" stroked="t" coordsize="229235,274320" o:gfxdata="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TRWptoAAAALAQAADwAAAAAAAAABACAAAAAiAAAA&#10;ZHJzL2Rvd25yZXYueG1sUEsBAhQAFAAAAAgAh07iQBCekFkFAgAAKQQAAA4AAAAAAAAAAQAgAAAA&#10;KQEAAGRycy9lMm9Eb2MueG1sUEsFBgAAAAAGAAYAWQEAAKAFAAAAAA==&#10;" path="m0,104780l87560,104781,114617,0,141674,104781,229234,104780,158396,169538,185454,274319,114617,209560,43780,274319,70838,169538xe">
                <v:path o:connectlocs="114617,0;0,104780;43780,274319;185454,274319;229234,104780" o:connectangles="247,164,82,82,0"/>
                <v:fill on="t" focussize="0,0"/>
                <v:stroke color="#FFFFFF" joinstyle="miter"/>
                <v:imagedata o:title=""/>
                <o:lock v:ext="edit" aspectratio="f"/>
              </v:shape>
            </w:pict>
          </mc:Fallback>
        </mc:AlternateContent>
      </w:r>
      <w:r>
        <w:rPr>
          <w:sz w:val="21"/>
        </w:rPr>
        <mc:AlternateContent>
          <mc:Choice Requires="wps">
            <w:drawing>
              <wp:anchor distT="0" distB="0" distL="114300" distR="114300" simplePos="0" relativeHeight="251660288" behindDoc="1" locked="0" layoutInCell="1" allowOverlap="1">
                <wp:simplePos x="0" y="0"/>
                <wp:positionH relativeFrom="column">
                  <wp:posOffset>3005455</wp:posOffset>
                </wp:positionH>
                <wp:positionV relativeFrom="page">
                  <wp:posOffset>3742055</wp:posOffset>
                </wp:positionV>
                <wp:extent cx="2879725" cy="0"/>
                <wp:effectExtent l="0" t="15875" r="15875" b="22225"/>
                <wp:wrapNone/>
                <wp:docPr id="1028" name="直接连接符 1028"/>
                <wp:cNvGraphicFramePr/>
                <a:graphic xmlns:a="http://schemas.openxmlformats.org/drawingml/2006/main">
                  <a:graphicData uri="http://schemas.microsoft.com/office/word/2010/wordprocessingShape">
                    <wps:wsp>
                      <wps:cNvCnPr/>
                      <wps:spPr>
                        <a:xfrm>
                          <a:off x="0" y="0"/>
                          <a:ext cx="2879725" cy="0"/>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6.65pt;margin-top:294.65pt;height:0pt;width:226.75pt;mso-position-vertical-relative:page;z-index:-251656192;mso-width-relative:page;mso-height-relative:page;" filled="f" stroked="t" coordsize="21600,21600" o:gfxdata="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zJBVS2gAAAAsBAAAPAAAAAAAAAAEAIAAAACIAAABkcnMvZG93&#10;bnJldi54bWxQSwECFAAUAAAACACHTuJAgmEQav4BAAD3AwAADgAAAAAAAAABACAAAAApAQAAZHJz&#10;L2Uyb0RvYy54bWxQSwUGAAAAAAYABgBZAQAAmQ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桃园发〔20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snapToGrid/>
        <w:spacing w:line="600" w:lineRule="exact"/>
        <w:ind w:right="0"/>
        <w:jc w:val="both"/>
        <w:textAlignment w:val="auto"/>
        <w:rPr>
          <w:rFonts w:hint="eastAsia" w:ascii="方正小标宋_GBK" w:hAnsi="方正小标宋_GBK" w:eastAsia="方正小标宋_GBK" w:cs="方正小标宋_GBK"/>
          <w:b w:val="0"/>
          <w:bCs/>
          <w:kern w:val="0"/>
          <w:sz w:val="44"/>
          <w:szCs w:val="44"/>
        </w:rPr>
      </w:pPr>
      <w:r>
        <w:rPr>
          <w:sz w:val="21"/>
        </w:rPr>
        <mc:AlternateContent>
          <mc:Choice Requires="wps">
            <w:drawing>
              <wp:anchor distT="0" distB="0" distL="114300" distR="114300" simplePos="0" relativeHeight="251661312" behindDoc="1" locked="0" layoutInCell="1" allowOverlap="1">
                <wp:simplePos x="0" y="0"/>
                <wp:positionH relativeFrom="column">
                  <wp:posOffset>-154940</wp:posOffset>
                </wp:positionH>
                <wp:positionV relativeFrom="page">
                  <wp:posOffset>3737610</wp:posOffset>
                </wp:positionV>
                <wp:extent cx="2879725" cy="0"/>
                <wp:effectExtent l="0" t="15875" r="15875" b="22225"/>
                <wp:wrapNone/>
                <wp:docPr id="1029" name="直接连接符 1029"/>
                <wp:cNvGraphicFramePr/>
                <a:graphic xmlns:a="http://schemas.openxmlformats.org/drawingml/2006/main">
                  <a:graphicData uri="http://schemas.microsoft.com/office/word/2010/wordprocessingShape">
                    <wps:wsp>
                      <wps:cNvCnPr/>
                      <wps:spPr>
                        <a:xfrm>
                          <a:off x="0" y="0"/>
                          <a:ext cx="2879725" cy="0"/>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2.2pt;margin-top:294.3pt;height:0pt;width:226.75pt;mso-position-vertical-relative:page;z-index:-251655168;mso-width-relative:page;mso-height-relative:page;" filled="f" stroked="t" coordsize="21600,21600" o:gfxdata="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yVFk2gAAAAsBAAAPAAAAAAAAAAEAIAAAACIAAABkcnMvZG93&#10;bnJldi54bWxQSwECFAAUAAAACACHTuJAn/vXcv4BAAD3AwAADgAAAAAAAAABACAAAAApAQAAZHJz&#10;L2Uyb0RvYy54bWxQSwUGAAAAAAYABgBZAQAAmQ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396" w:firstLineChars="100"/>
        <w:jc w:val="center"/>
        <w:textAlignment w:val="auto"/>
        <w:rPr>
          <w:rFonts w:hint="eastAsia" w:ascii="方正公文小标宋" w:hAnsi="方正公文小标宋" w:eastAsia="方正公文小标宋" w:cs="方正公文小标宋"/>
          <w:b w:val="0"/>
          <w:bCs w:val="0"/>
          <w:color w:val="000000"/>
          <w:w w:val="90"/>
          <w:sz w:val="44"/>
          <w:szCs w:val="44"/>
        </w:rPr>
      </w:pPr>
      <w:r>
        <w:rPr>
          <w:rFonts w:hint="eastAsia" w:ascii="方正公文小标宋" w:hAnsi="方正公文小标宋" w:eastAsia="方正公文小标宋" w:cs="方正公文小标宋"/>
          <w:b w:val="0"/>
          <w:bCs w:val="0"/>
          <w:color w:val="000000"/>
          <w:w w:val="90"/>
          <w:sz w:val="44"/>
          <w:szCs w:val="44"/>
        </w:rPr>
        <w:t>关于组织开展</w:t>
      </w:r>
      <w:r>
        <w:rPr>
          <w:rFonts w:hint="eastAsia" w:ascii="方正公文小标宋" w:hAnsi="方正公文小标宋" w:eastAsia="方正公文小标宋" w:cs="方正公文小标宋"/>
          <w:b w:val="0"/>
          <w:bCs w:val="0"/>
          <w:color w:val="000000"/>
          <w:w w:val="90"/>
          <w:sz w:val="44"/>
          <w:szCs w:val="44"/>
          <w:lang w:eastAsia="zh-CN"/>
        </w:rPr>
        <w:t>埇桥</w:t>
      </w:r>
      <w:r>
        <w:rPr>
          <w:rFonts w:hint="eastAsia" w:ascii="方正公文小标宋" w:hAnsi="方正公文小标宋" w:eastAsia="方正公文小标宋" w:cs="方正公文小标宋"/>
          <w:b w:val="0"/>
          <w:bCs w:val="0"/>
          <w:color w:val="000000"/>
          <w:w w:val="90"/>
          <w:sz w:val="44"/>
          <w:szCs w:val="44"/>
          <w:lang w:val="en-US" w:eastAsia="zh-CN"/>
        </w:rPr>
        <w:t>区桃园镇</w:t>
      </w:r>
      <w:r>
        <w:rPr>
          <w:rFonts w:hint="eastAsia" w:ascii="方正公文小标宋" w:hAnsi="方正公文小标宋" w:eastAsia="方正公文小标宋" w:cs="方正公文小标宋"/>
          <w:b w:val="0"/>
          <w:bCs w:val="0"/>
          <w:color w:val="000000"/>
          <w:w w:val="90"/>
          <w:sz w:val="44"/>
          <w:szCs w:val="44"/>
        </w:rPr>
        <w:t>2024年度全国</w:t>
      </w:r>
    </w:p>
    <w:p>
      <w:pPr>
        <w:keepNext w:val="0"/>
        <w:keepLines w:val="0"/>
        <w:pageBreakBefore w:val="0"/>
        <w:widowControl w:val="0"/>
        <w:kinsoku/>
        <w:wordWrap/>
        <w:overflowPunct/>
        <w:topLinePunct w:val="0"/>
        <w:autoSpaceDE/>
        <w:autoSpaceDN/>
        <w:bidi w:val="0"/>
        <w:adjustRightInd/>
        <w:snapToGrid/>
        <w:spacing w:line="600" w:lineRule="exact"/>
        <w:ind w:firstLine="396" w:firstLineChars="100"/>
        <w:jc w:val="center"/>
        <w:textAlignment w:val="auto"/>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w w:val="90"/>
          <w:sz w:val="44"/>
          <w:szCs w:val="44"/>
        </w:rPr>
        <w:t>防灾减灾日</w:t>
      </w:r>
      <w:r>
        <w:rPr>
          <w:rFonts w:hint="eastAsia" w:ascii="方正公文小标宋" w:hAnsi="方正公文小标宋" w:eastAsia="方正公文小标宋" w:cs="方正公文小标宋"/>
          <w:b w:val="0"/>
          <w:bCs w:val="0"/>
          <w:color w:val="000000"/>
          <w:sz w:val="44"/>
          <w:szCs w:val="44"/>
        </w:rPr>
        <w:t>活动的通知</w:t>
      </w:r>
    </w:p>
    <w:p>
      <w:pPr>
        <w:keepNext w:val="0"/>
        <w:keepLines w:val="0"/>
        <w:pageBreakBefore w:val="0"/>
        <w:widowControl w:val="0"/>
        <w:kinsoku/>
        <w:wordWrap/>
        <w:overflowPunct/>
        <w:topLinePunct w:val="0"/>
        <w:autoSpaceDE/>
        <w:autoSpaceDN/>
        <w:bidi w:val="0"/>
        <w:adjustRightInd/>
        <w:snapToGrid/>
        <w:spacing w:line="600" w:lineRule="exact"/>
        <w:ind w:firstLine="442" w:firstLineChars="100"/>
        <w:jc w:val="center"/>
        <w:textAlignment w:val="auto"/>
        <w:rPr>
          <w:rFonts w:hint="eastAsia" w:ascii="宋体" w:hAnsi="宋体" w:eastAsia="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镇直各单位、各村、各企业：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今年 5月 12 日是第 16个全国防灾减灾日，主题是“人人讲安全、个个会应急——着力提升基层防灾避险能力”，5月 11 日至17日为防灾减灾宣传周。为深入学习贯彻习近平总书记关于防灾减灾救灾重要论述精神，按照国家、省、市、区有关部署，扎实做好2024年全国防灾减灾日各项工作，现就有关事项通知如下：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一、提高认识，夯实基层防灾减灾基础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层一线是公共安全的主战场，着力提升基层防灾避险能力，是防范化解重大安全风险、保护人民群众生命财产安全的必然要求，也是实现应急管理和基层治理现代化的重要基础。镇直各单位、各村、各企业要深刻认识提升基层防灾避险能力的重要意义，坚持人民至上、生命至上，紧密围绕今年全国防灾减灾日主题，聚焦宣传阐释习近平总书记关于防灾减灾救灾的重要论述、树牢灾害风险管理和综合减灾理念，聚焦教育和提醒各级干部增强底线思维、积极举办宣传培训教育活动，组织开展应急疏散逃生演练，宣传推广可复制可借鉴的优秀基层防灾减灾经验模式，用丰富多样、喜闻乐见的活动，营造全社会参与防灾减灾的良好氛围，筑牢防灾减灾救灾的人民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二、拓展载体，常态开展特色科普宣教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bCs/>
          <w:kern w:val="0"/>
          <w:sz w:val="32"/>
          <w:szCs w:val="32"/>
          <w:lang w:val="en-US" w:eastAsia="zh-CN" w:bidi="ar"/>
        </w:rPr>
      </w:pPr>
      <w:r>
        <w:rPr>
          <w:rFonts w:hint="eastAsia" w:ascii="仿宋" w:hAnsi="仿宋" w:eastAsia="仿宋" w:cs="仿宋"/>
          <w:kern w:val="0"/>
          <w:sz w:val="32"/>
          <w:szCs w:val="32"/>
          <w:lang w:val="en-US" w:eastAsia="zh-CN" w:bidi="ar"/>
        </w:rPr>
        <w:t>镇直各单位、各村、各企业要根据本区域、本行业灾害事故风险水平和抵御灾害综合能力，坚持传统和新兴媒体相结合，线上宣传和线下活动相结合，加大项目活动内容、机制和载体形式创新，不断扩大防灾减灾科普宣教覆盖面和影响力。积极举办防灾减灾公益培训、现场咨询等活动，普及风险隐患基本知识和防范应对技能。充分利用广播电视、政府网站、微信群等传播防灾减灾题材的短视频、影视剧等科普作品，在各村社区、学校、医院、施工工地、文化广场、旅游景点、交通场站、超市、企业等重点场所张贴悬挂安全标语、挂图，发放防灾减灾科普读本，播放应急安全公益宣传片等，持续扩大宣传声势。注重激发媒体融合活力，加强防灾减灾救灾成就和经验做法宣传报道，强化正向引领。要广泛发动基层消防救援人员、灾害信息员、社区网格员等基层力量，深入农村社区、学校、企业、沿街店铺、群租房等重点单位场所开展“敲门行动”“入户提醒”“上门培训”活动，面对面宣讲灾害事故危害和安全防范技能，提升公众安全意识和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三、群测群防，开展风险隐患排查整治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镇直各单位、各村、各企业要坚持问题导向，强化底线思维、极限思维，深入排查灾害事故风险隐患，紧盯重要目标、高危部位，强化安全漏洞整改，严防各类安全事故发生。聚焦城镇燃气、消防、电动车充电等与群众生活密切领域，严密排查城中村、老旧小区、城乡结合部、“九小场所”等重点场所部位安全风险，落实网格化安全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各村、社区要把群众发动起来，广泛参与地质灾害隐患点监测、防汛设施巡查、各类安全隐患排查等群测群防工作，主动发现和举报灾害风险隐患。结合灾害风险普查掌握的承灾体等信息，各村、社区要建立重大灾害风险隐患清单，明确责任人，强化实时监测、动态管理和先期处置，确保将风险隐患解决在萌芽之时、成灾之前，尽最大可能减轻灾害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四、协同合作，开展各类灾害应急演练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kern w:val="0"/>
          <w:sz w:val="32"/>
          <w:szCs w:val="32"/>
          <w:lang w:val="en-US" w:eastAsia="zh-CN" w:bidi="ar"/>
        </w:rPr>
      </w:pPr>
      <w:r>
        <w:rPr>
          <w:rFonts w:hint="eastAsia" w:ascii="仿宋" w:hAnsi="仿宋" w:eastAsia="仿宋" w:cs="仿宋"/>
          <w:kern w:val="0"/>
          <w:sz w:val="32"/>
          <w:szCs w:val="32"/>
          <w:lang w:val="en-US" w:eastAsia="zh-CN" w:bidi="ar"/>
        </w:rPr>
        <w:t>镇直各单位、各村、各企业要结合实际，立足各种极端情况组织开展有效管用好用的应急演练，磨合应急响应联动机制，提高应急指挥和处置能力。综合演练要围绕城市大震巨灾、大面积或多点并发灾害事故等复杂场景，提升协同应对能力；专项演练要全流程检视应急准备和处置中存在的短板弱项，促进预案衔接，优化机制措施；基层演练要注重群众参与，突出应急疏散、紧急避险、信息报告，强化先期处置。防灾减灾宣传周期间，各村各企业可结合实际组织开展应急疏散演练，灾害高风险地区的重点防灾单位、中小学校、医院、各村、社区要开展一次应急避险演练。加强各类突发灾害防范应对，及早修订应急预案，有针对性做好应急物资轮换补充、维护保养，加大基层短缺急需装备配备，支持指导设置家庭储备点，及时在高风险区域预置抢险救援力量，确保灾情险情早发现、早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五、统筹联动，提升自然灾害应灾能力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镇直各单位、各村、各企业要深刻吸取灾害防范应对经验教训，从最不利情况出发，严阵以待、严负其责，落实责任措施。突出灾害多发时段，加强预警性、苗头性信息收集分析，及时组织开展镇直各站所联合监测预警和会商研判，推动预报预警信息多渠道精准传达到基层一线，第一时间启动应急响应，提前果断转移避险，全力以赴做好应急抢险救援、救灾救助等工作。要强化应急值班值守，严格落实领导带班、24小时值班值守和信息报送等制度，时刻保持应急状态，一旦发生突发灾情险情，确保有力有序高效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镇直各站所、各村、各企业要认真做好各项活动的统筹策划和组织实施工作，严格落实整治</w:t>
      </w:r>
      <w:bookmarkStart w:id="0" w:name="_GoBack"/>
      <w:bookmarkEnd w:id="0"/>
      <w:r>
        <w:rPr>
          <w:rFonts w:hint="eastAsia" w:ascii="仿宋" w:hAnsi="仿宋" w:eastAsia="仿宋" w:cs="仿宋"/>
          <w:kern w:val="0"/>
          <w:sz w:val="32"/>
          <w:szCs w:val="32"/>
          <w:lang w:val="en-US" w:eastAsia="zh-CN" w:bidi="ar"/>
        </w:rPr>
        <w:t>为基层减负要求，与实施自然灾害应急能力提升工程和开展安全生产治本攻坚三年行动相结合，细化方案举措，确保措施到位、效果到位。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镇纪委将采取“四不两直”方式，对镇直各单位、各村、各企业活动开展情况适时组织督查，并作为季度安全生产工作“月积分、月考核、季奖惩”考核依据。请镇直各单位、各村、各企业于 5月 18日前把活动方案、活动总结、统计表（附件2）及宣传照片（每项活动不低于2张，照片要原图并注明活动时间和地点）报送镇减灾救灾委员会办公室。</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联系人及电话：许鹏，13721268885</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邮   箱：tyz2551103@163.com</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中共桃园镇委员会</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桃园镇人民政府</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2024年5月6日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00000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ascii="方正小标宋_GBK" w:hAnsi="方正小标宋_GBK" w:eastAsia="方正小标宋_GBK" w:cs="方正小标宋_GBK"/>
          <w:color w:val="000000"/>
          <w:kern w:val="0"/>
          <w:sz w:val="43"/>
          <w:szCs w:val="43"/>
          <w:lang w:val="en-US" w:eastAsia="zh-CN" w:bidi="ar"/>
        </w:rPr>
      </w:pPr>
      <w:r>
        <w:rPr>
          <w:rFonts w:ascii="方正黑体_GBK" w:hAnsi="方正黑体_GBK" w:eastAsia="方正黑体_GBK" w:cs="方正黑体_GBK"/>
          <w:color w:val="000000"/>
          <w:sz w:val="31"/>
          <w:szCs w:val="31"/>
        </w:rPr>
        <w:t>附件</w:t>
      </w:r>
      <w:r>
        <w:rPr>
          <w:rFonts w:hint="default" w:ascii="Times New Roman" w:hAnsi="Times New Roman" w:cs="Times New Roman"/>
          <w:color w:val="000000"/>
          <w:sz w:val="31"/>
          <w:szCs w:val="31"/>
        </w:rPr>
        <w:t>1</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埇桥区桃园镇</w:t>
      </w:r>
      <w:r>
        <w:rPr>
          <w:rFonts w:hint="default" w:ascii="Times New Roman" w:hAnsi="Times New Roman" w:eastAsia="宋体" w:cs="Times New Roman"/>
          <w:color w:val="000000"/>
          <w:kern w:val="0"/>
          <w:sz w:val="43"/>
          <w:szCs w:val="43"/>
          <w:lang w:val="en-US" w:eastAsia="zh-CN" w:bidi="ar"/>
        </w:rPr>
        <w:t>2024</w:t>
      </w:r>
      <w:r>
        <w:rPr>
          <w:rFonts w:hint="eastAsia" w:ascii="方正小标宋_GBK" w:hAnsi="方正小标宋_GBK" w:eastAsia="方正小标宋_GBK" w:cs="方正小标宋_GBK"/>
          <w:color w:val="000000"/>
          <w:kern w:val="0"/>
          <w:sz w:val="43"/>
          <w:szCs w:val="43"/>
          <w:lang w:val="en-US" w:eastAsia="zh-CN" w:bidi="ar"/>
        </w:rPr>
        <w:t>年全国防灾减灾日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系列宣传活动方案</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00000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为切实抓好我镇第 16个“全国防灾减灾日”宣传周系列活动，进一步提升防灾减灾宣传活动效果，普及安全和防灾减灾救灾知识，制定本方案。</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一、活动主题</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人人讲安全、个个会应急——着力提升基层防灾避险能力</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w:t>
      </w:r>
      <w:r>
        <w:rPr>
          <w:rFonts w:hint="eastAsia" w:ascii="黑体" w:hAnsi="黑体" w:eastAsia="黑体" w:cs="黑体"/>
          <w:b w:val="0"/>
          <w:bCs w:val="0"/>
          <w:color w:val="000000"/>
          <w:sz w:val="32"/>
          <w:szCs w:val="32"/>
          <w:lang w:eastAsia="zh-CN"/>
        </w:rPr>
        <w:t>参加</w:t>
      </w:r>
      <w:r>
        <w:rPr>
          <w:rFonts w:hint="eastAsia" w:ascii="黑体" w:hAnsi="黑体" w:eastAsia="黑体" w:cs="黑体"/>
          <w:b w:val="0"/>
          <w:bCs w:val="0"/>
          <w:color w:val="000000"/>
          <w:sz w:val="32"/>
          <w:szCs w:val="32"/>
        </w:rPr>
        <w:t>单位</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镇减灾救灾委员会各成员单位、各村、各企业。</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三、活动时间</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5月 11 日-17 日，各成员单位按照“七进”活动要求，根据工作实际分别组织开展防灾减灾宣传和应急演练活动，时间地点自行安排。</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四、活动安排</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（一）营造宣传氛围。</w:t>
      </w:r>
      <w:r>
        <w:rPr>
          <w:rFonts w:hint="eastAsia" w:ascii="仿宋" w:hAnsi="仿宋" w:eastAsia="仿宋" w:cs="仿宋"/>
          <w:color w:val="000000"/>
          <w:sz w:val="32"/>
          <w:szCs w:val="32"/>
          <w:lang w:val="en-US" w:eastAsia="zh-CN"/>
        </w:rPr>
        <w:t>镇减灾救灾委员会各成员单位要在学校、医院、超市商场、车站、旅游景点等人员密集场所醒目位置悬挂或在电子屏显示全国防灾减灾日主题标语，在适当的位置放置展板或张贴防灾减灾和安全及应急救援知识挂图。</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（二）举办悼念活动。</w:t>
      </w:r>
      <w:r>
        <w:rPr>
          <w:rFonts w:hint="eastAsia" w:ascii="仿宋" w:hAnsi="仿宋" w:eastAsia="仿宋" w:cs="仿宋"/>
          <w:color w:val="000000"/>
          <w:sz w:val="32"/>
          <w:szCs w:val="32"/>
          <w:lang w:val="en-US" w:eastAsia="zh-CN"/>
        </w:rPr>
        <w:t>镇减灾救灾委员会各成员单位结合实际举办悼念汶川地震遇难同胞活动。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（三）开展宣传咨询。</w:t>
      </w:r>
      <w:r>
        <w:rPr>
          <w:rFonts w:hint="eastAsia" w:ascii="仿宋" w:hAnsi="仿宋" w:eastAsia="仿宋" w:cs="仿宋"/>
          <w:color w:val="000000"/>
          <w:sz w:val="32"/>
          <w:szCs w:val="32"/>
          <w:lang w:val="en-US" w:eastAsia="zh-CN"/>
        </w:rPr>
        <w:t>镇减灾救灾委员会各成员单位要根据部门职责和行业特点，开展“七进”宣传咨询活动，发放宣传资料，宣传普及各类灾害事故的防范应对知识。在人员密集场所开辟宣传咨询台，开展安全和防灾减灾及应急救援知识咨询。</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（四）组织应急演练。</w:t>
      </w:r>
      <w:r>
        <w:rPr>
          <w:rFonts w:hint="eastAsia" w:ascii="仿宋" w:hAnsi="仿宋" w:eastAsia="仿宋" w:cs="仿宋"/>
          <w:color w:val="000000"/>
          <w:sz w:val="32"/>
          <w:szCs w:val="32"/>
          <w:lang w:val="en-US" w:eastAsia="zh-CN"/>
        </w:rPr>
        <w:t>镇减灾救灾委员会各成员单位、各村、各企业积极开展本级各类综合与专项应急救援演练，提升事故灾难与自然灾害应急处置能力。通过媒介传播应急救援视频，适时进行实地装备展示和群众参与的应急避险演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sz w:val="32"/>
          <w:szCs w:val="32"/>
        </w:rPr>
        <w:t>（五）开展技能培训。</w:t>
      </w:r>
      <w:r>
        <w:rPr>
          <w:rFonts w:hint="eastAsia" w:ascii="仿宋" w:hAnsi="仿宋" w:eastAsia="仿宋" w:cs="仿宋"/>
          <w:b w:val="0"/>
          <w:bCs w:val="0"/>
          <w:color w:val="000000"/>
          <w:sz w:val="32"/>
          <w:szCs w:val="32"/>
          <w:lang w:val="en-US" w:eastAsia="zh-CN"/>
        </w:rPr>
        <w:t>镇减灾救灾委员会各成员单位、</w:t>
      </w:r>
      <w:r>
        <w:rPr>
          <w:rFonts w:hint="eastAsia" w:ascii="仿宋" w:hAnsi="仿宋" w:eastAsia="仿宋" w:cs="仿宋"/>
          <w:color w:val="000000"/>
          <w:sz w:val="32"/>
          <w:szCs w:val="32"/>
          <w:lang w:val="en-US" w:eastAsia="zh-CN"/>
        </w:rPr>
        <w:t>各村、各企业要把安全生产与防灾减灾救灾知识作为职工业务培训内容，加大防灾减灾救灾知识宣传教育力度。</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rPr>
      </w:pPr>
      <w:r>
        <w:rPr>
          <w:rFonts w:hint="eastAsia" w:ascii="楷体" w:hAnsi="楷体" w:eastAsia="楷体" w:cs="楷体"/>
          <w:b w:val="0"/>
          <w:bCs w:val="0"/>
          <w:color w:val="000000"/>
          <w:sz w:val="32"/>
          <w:szCs w:val="32"/>
        </w:rPr>
        <w:t>（六）组织有奖答题。</w:t>
      </w:r>
      <w:r>
        <w:rPr>
          <w:rFonts w:hint="eastAsia" w:ascii="仿宋" w:hAnsi="仿宋" w:eastAsia="仿宋" w:cs="仿宋"/>
          <w:color w:val="000000"/>
          <w:sz w:val="32"/>
          <w:szCs w:val="32"/>
          <w:lang w:val="en-US" w:eastAsia="zh-CN"/>
        </w:rPr>
        <w:t>镇减灾救灾委员会各成员单位、各村、各企业要立足自身职责，积极组织职工开展安全生产、防灾减灾及应急救援知识有奖答题等群众性竞赛活动。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五、职责分工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减灾救灾委员会办公室负责统筹协调，督促检查全</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防灾减灾日各项活动。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委宣传部负责组织新闻媒体开展防灾减灾宣传及全国防灾减灾日宣传周系列宣传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活动报道工作。</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color w:val="000000"/>
          <w:sz w:val="32"/>
          <w:szCs w:val="32"/>
          <w:lang w:eastAsia="zh-CN"/>
        </w:rPr>
        <w:t>镇住建所、镇市场监督管理所、镇文化综合服务站</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eastAsia="zh-CN"/>
        </w:rPr>
        <w:t>管辖范围内</w:t>
      </w:r>
      <w:r>
        <w:rPr>
          <w:rFonts w:hint="eastAsia" w:ascii="仿宋" w:hAnsi="仿宋" w:eastAsia="仿宋" w:cs="仿宋"/>
          <w:color w:val="000000"/>
          <w:sz w:val="32"/>
          <w:szCs w:val="32"/>
        </w:rPr>
        <w:t>商超、</w:t>
      </w:r>
      <w:r>
        <w:rPr>
          <w:rFonts w:hint="eastAsia" w:ascii="仿宋" w:hAnsi="仿宋" w:eastAsia="仿宋" w:cs="仿宋"/>
          <w:color w:val="000000"/>
          <w:sz w:val="32"/>
          <w:szCs w:val="32"/>
          <w:lang w:eastAsia="zh-CN"/>
        </w:rPr>
        <w:t>旅游景点、沿街店铺</w:t>
      </w:r>
      <w:r>
        <w:rPr>
          <w:rFonts w:hint="eastAsia" w:ascii="仿宋" w:hAnsi="仿宋" w:eastAsia="仿宋" w:cs="仿宋"/>
          <w:color w:val="000000"/>
          <w:sz w:val="32"/>
          <w:szCs w:val="32"/>
        </w:rPr>
        <w:t>等公共场所电子屏、投</w:t>
      </w:r>
      <w:r>
        <w:rPr>
          <w:rFonts w:hint="eastAsia" w:ascii="仿宋" w:hAnsi="仿宋" w:eastAsia="仿宋" w:cs="仿宋"/>
          <w:color w:val="000000"/>
          <w:sz w:val="32"/>
          <w:szCs w:val="32"/>
          <w:lang w:val="en-US" w:eastAsia="zh-CN"/>
        </w:rPr>
        <w:t>影灯、柱形显示屏播放防灾减灾宣传标语，确保安全和防灾</w:t>
      </w:r>
      <w:r>
        <w:rPr>
          <w:rFonts w:hint="eastAsia" w:ascii="仿宋" w:hAnsi="仿宋" w:eastAsia="仿宋" w:cs="仿宋"/>
          <w:color w:val="000000"/>
          <w:sz w:val="32"/>
          <w:szCs w:val="32"/>
        </w:rPr>
        <w:t>及应急救援知识在公共场所得到有效宣传。</w:t>
      </w:r>
      <w:r>
        <w:rPr>
          <w:rFonts w:hint="eastAsia" w:ascii="仿宋" w:hAnsi="仿宋" w:eastAsia="仿宋" w:cs="仿宋"/>
          <w:color w:val="000000"/>
          <w:sz w:val="32"/>
          <w:szCs w:val="32"/>
          <w:lang w:val="en-US" w:eastAsia="zh-CN"/>
        </w:rPr>
        <w:t>组织各大商超实体人员密集场所宣传和应急演练等活动。</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（四）镇交通劝导站负责车载媒体、车站等场所的安全和防灾减灾及应急救援知识宣传。</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（五）镇中心校负责组织校园安全和防灾减灾及应急救援知识宣传活动，把地震、防火等应急疏散演练与有关课程结合起来，常抓不懈，提高广大师生逃生避险技能。</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（六）镇安办负责组织所联系的企业开展各类防灾减灾知识。</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（七）吕寺工业园根据职责和行业特点，积极组织开展安全和防灾减灾救灾知识进企业及应急演练。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镇派出所要适时组织应急救援演练、消防技能和自救互救技能演示与培训。积极开展道路交通和酒店、宾馆等人员密集场所安全检查，利用交通检查点开展安全和防灾减灾宣传，适时组织开展道路交通应急演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（九）镇减灾救灾委员会各成员单位、各村要结合职责实际与和美乡村建设、党建共建、乡村振兴等，积极组织志愿者进家庭、进机关、进社区、进农村等“七进”活动，宣传防灾减灾和安全以及应急救援知识。</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六、活动要求</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（一）加强组织领导。明确专人负责，确保人员、宣传资料到位。建好台账，做好影音文图等资料收集整理归档工作。</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（二）形成长效机制。及时总结推广典型经验做法，建立常态化防灾减灾救灾宣传和应急演练工作机制。</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（三）积极督促落实。宣传周活动将列入本年度的政府目标考核事项，请认真组织落实，并做好资料收集整理报送工作。</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pStyle w:val="5"/>
        <w:keepNext w:val="0"/>
        <w:keepLines w:val="0"/>
        <w:widowControl/>
        <w:suppressLineNumbers w:val="0"/>
      </w:pPr>
      <w:r>
        <w:rPr>
          <w:rFonts w:ascii="方正黑体_GBK" w:hAnsi="方正黑体_GBK" w:eastAsia="方正黑体_GBK" w:cs="方正黑体_GBK"/>
          <w:color w:val="000000"/>
          <w:sz w:val="31"/>
          <w:szCs w:val="31"/>
        </w:rPr>
        <w:t>附件</w:t>
      </w:r>
      <w:r>
        <w:rPr>
          <w:rFonts w:hint="default" w:ascii="Times New Roman" w:hAnsi="Times New Roman" w:cs="Times New Roman"/>
          <w:color w:val="000000"/>
          <w:sz w:val="31"/>
          <w:szCs w:val="31"/>
        </w:rPr>
        <w:t>2</w:t>
      </w:r>
    </w:p>
    <w:p>
      <w:pPr>
        <w:keepNext w:val="0"/>
        <w:keepLines w:val="0"/>
        <w:widowControl/>
        <w:suppressLineNumbers w:val="0"/>
        <w:jc w:val="center"/>
      </w:pPr>
      <w:r>
        <w:rPr>
          <w:rFonts w:hint="default" w:ascii="Times New Roman" w:hAnsi="Times New Roman" w:eastAsia="宋体" w:cs="Times New Roman"/>
          <w:color w:val="000000"/>
          <w:kern w:val="0"/>
          <w:sz w:val="43"/>
          <w:szCs w:val="43"/>
          <w:lang w:val="en-US" w:eastAsia="zh-CN" w:bidi="ar"/>
        </w:rPr>
        <w:t>2024</w:t>
      </w:r>
      <w:r>
        <w:rPr>
          <w:rFonts w:ascii="方正小标宋_GBK" w:hAnsi="方正小标宋_GBK" w:eastAsia="方正小标宋_GBK" w:cs="方正小标宋_GBK"/>
          <w:color w:val="000000"/>
          <w:kern w:val="0"/>
          <w:sz w:val="43"/>
          <w:szCs w:val="43"/>
          <w:lang w:val="en-US" w:eastAsia="zh-CN" w:bidi="ar"/>
        </w:rPr>
        <w:t>年防灾减灾知识宣传</w:t>
      </w:r>
      <w:r>
        <w:rPr>
          <w:rFonts w:hint="eastAsia" w:ascii="方正小标宋_GBK" w:hAnsi="方正小标宋_GBK" w:eastAsia="方正小标宋_GBK" w:cs="方正小标宋_GBK"/>
          <w:color w:val="000000"/>
          <w:kern w:val="0"/>
          <w:sz w:val="43"/>
          <w:szCs w:val="43"/>
          <w:lang w:val="en-US" w:eastAsia="zh-CN" w:bidi="ar"/>
        </w:rPr>
        <w:t>日</w:t>
      </w:r>
      <w:r>
        <w:rPr>
          <w:rFonts w:ascii="方正小标宋_GBK" w:hAnsi="方正小标宋_GBK" w:eastAsia="方正小标宋_GBK" w:cs="方正小标宋_GBK"/>
          <w:color w:val="000000"/>
          <w:kern w:val="0"/>
          <w:sz w:val="43"/>
          <w:szCs w:val="43"/>
          <w:lang w:val="en-US" w:eastAsia="zh-CN" w:bidi="ar"/>
        </w:rPr>
        <w:t>期间各项数据统计表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8" w:type="dxa"/>
            <w:vMerge w:val="restart"/>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241" w:firstLineChars="100"/>
              <w:jc w:val="both"/>
              <w:textAlignment w:val="auto"/>
              <w:rPr>
                <w:rFonts w:hint="eastAsia" w:eastAsiaTheme="minorEastAsia"/>
                <w:b/>
                <w:bCs/>
                <w:sz w:val="24"/>
                <w:szCs w:val="24"/>
                <w:vertAlign w:val="baseline"/>
                <w:lang w:val="en-US" w:eastAsia="zh-CN"/>
              </w:rPr>
            </w:pPr>
            <w:r>
              <w:rPr>
                <w:rFonts w:hint="eastAsia"/>
                <w:b/>
                <w:bCs/>
                <w:sz w:val="24"/>
                <w:szCs w:val="24"/>
                <w:vertAlign w:val="baseline"/>
                <w:lang w:val="en-US" w:eastAsia="zh-CN"/>
              </w:rPr>
              <w:t>单位</w:t>
            </w:r>
          </w:p>
        </w:tc>
        <w:tc>
          <w:tcPr>
            <w:tcW w:w="3864" w:type="dxa"/>
            <w:gridSpan w:val="3"/>
          </w:tcPr>
          <w:p>
            <w:pPr>
              <w:pStyle w:val="5"/>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b/>
                <w:bCs/>
                <w:sz w:val="24"/>
                <w:szCs w:val="24"/>
                <w:vertAlign w:val="baseline"/>
              </w:rPr>
            </w:pPr>
            <w:r>
              <w:rPr>
                <w:b/>
                <w:bCs/>
                <w:sz w:val="24"/>
                <w:szCs w:val="24"/>
              </w:rPr>
              <w:t>      </w:t>
            </w:r>
            <w:r>
              <w:rPr>
                <w:rFonts w:hint="eastAsia" w:asciiTheme="minorHAnsi" w:hAnsiTheme="minorHAnsi" w:eastAsiaTheme="minorEastAsia" w:cstheme="minorBidi"/>
                <w:b/>
                <w:bCs/>
                <w:kern w:val="2"/>
                <w:sz w:val="24"/>
                <w:szCs w:val="24"/>
                <w:vertAlign w:val="baseline"/>
                <w:lang w:val="en-US" w:eastAsia="zh-CN" w:bidi="ar-SA"/>
              </w:rPr>
              <w:t>举办现场宣传</w:t>
            </w:r>
          </w:p>
        </w:tc>
        <w:tc>
          <w:tcPr>
            <w:tcW w:w="5155" w:type="dxa"/>
            <w:gridSpan w:val="4"/>
          </w:tcPr>
          <w:p>
            <w:pPr>
              <w:keepNext w:val="0"/>
              <w:keepLines w:val="0"/>
              <w:pageBreakBefore w:val="0"/>
              <w:kinsoku/>
              <w:wordWrap/>
              <w:overflowPunct/>
              <w:topLinePunct w:val="0"/>
              <w:autoSpaceDE/>
              <w:autoSpaceDN/>
              <w:bidi w:val="0"/>
              <w:adjustRightInd/>
              <w:snapToGrid/>
              <w:spacing w:line="360" w:lineRule="auto"/>
              <w:ind w:firstLine="1446" w:firstLineChars="600"/>
              <w:textAlignment w:val="auto"/>
              <w:rPr>
                <w:b/>
                <w:bCs/>
                <w:sz w:val="24"/>
                <w:szCs w:val="24"/>
                <w:vertAlign w:val="baseline"/>
              </w:rPr>
            </w:pPr>
            <w:r>
              <w:rPr>
                <w:rFonts w:hint="eastAsia"/>
                <w:b/>
                <w:bCs/>
                <w:sz w:val="24"/>
                <w:szCs w:val="24"/>
                <w:vertAlign w:val="baseline"/>
              </w:rPr>
              <w:t>举办培训演练活动</w:t>
            </w:r>
          </w:p>
        </w:tc>
        <w:tc>
          <w:tcPr>
            <w:tcW w:w="1289" w:type="dxa"/>
            <w:vMerge w:val="restart"/>
          </w:tcPr>
          <w:p>
            <w:pPr>
              <w:keepNext w:val="0"/>
              <w:keepLines w:val="0"/>
              <w:pageBreakBefore w:val="0"/>
              <w:kinsoku/>
              <w:wordWrap/>
              <w:overflowPunct/>
              <w:topLinePunct w:val="0"/>
              <w:autoSpaceDE/>
              <w:autoSpaceDN/>
              <w:bidi w:val="0"/>
              <w:adjustRightInd/>
              <w:snapToGrid/>
              <w:spacing w:line="360" w:lineRule="auto"/>
              <w:ind w:firstLine="241" w:firstLineChars="100"/>
              <w:jc w:val="center"/>
              <w:textAlignment w:val="auto"/>
              <w:rPr>
                <w:rFonts w:hint="eastAsia"/>
                <w:b/>
                <w:bCs/>
                <w:sz w:val="24"/>
                <w:szCs w:val="24"/>
                <w:vertAlign w:val="baselin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sz w:val="24"/>
                <w:szCs w:val="24"/>
                <w:vertAlign w:val="baseline"/>
              </w:rPr>
            </w:pPr>
            <w:r>
              <w:rPr>
                <w:rFonts w:hint="eastAsia"/>
                <w:b/>
                <w:bCs/>
                <w:sz w:val="24"/>
                <w:szCs w:val="24"/>
                <w:vertAlign w:val="baseline"/>
              </w:rPr>
              <w:t>开展安全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szCs w:val="24"/>
                <w:vertAlign w:val="baseline"/>
              </w:rPr>
            </w:pPr>
            <w:r>
              <w:rPr>
                <w:rFonts w:hint="eastAsia"/>
                <w:b/>
                <w:bCs/>
                <w:sz w:val="24"/>
                <w:szCs w:val="24"/>
                <w:vertAlign w:val="baseline"/>
              </w:rPr>
              <w:t>隐患排查/</w:t>
            </w:r>
          </w:p>
          <w:p>
            <w:pPr>
              <w:keepNext w:val="0"/>
              <w:keepLines w:val="0"/>
              <w:pageBreakBefore w:val="0"/>
              <w:kinsoku/>
              <w:wordWrap/>
              <w:overflowPunct/>
              <w:topLinePunct w:val="0"/>
              <w:autoSpaceDE/>
              <w:autoSpaceDN/>
              <w:bidi w:val="0"/>
              <w:adjustRightInd/>
              <w:snapToGrid/>
              <w:spacing w:line="360" w:lineRule="auto"/>
              <w:jc w:val="center"/>
              <w:textAlignment w:val="auto"/>
              <w:rPr>
                <w:b/>
                <w:bCs/>
                <w:sz w:val="24"/>
                <w:szCs w:val="24"/>
                <w:vertAlign w:val="baseline"/>
              </w:rPr>
            </w:pPr>
            <w:r>
              <w:rPr>
                <w:rFonts w:hint="eastAsia"/>
                <w:b/>
                <w:bCs/>
                <w:sz w:val="24"/>
                <w:szCs w:val="24"/>
                <w:vertAlign w:val="baseline"/>
              </w:rPr>
              <w:t>次</w:t>
            </w:r>
          </w:p>
        </w:tc>
        <w:tc>
          <w:tcPr>
            <w:tcW w:w="1289" w:type="dxa"/>
            <w:vMerge w:val="restart"/>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累计参与</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群众/人次</w:t>
            </w:r>
          </w:p>
        </w:tc>
        <w:tc>
          <w:tcPr>
            <w:tcW w:w="1289" w:type="dxa"/>
            <w:vMerge w:val="restart"/>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sz w:val="24"/>
                <w:szCs w:val="24"/>
                <w:vertAlign w:val="baseline"/>
              </w:rPr>
            </w:pPr>
            <w:r>
              <w:rPr>
                <w:rFonts w:hint="eastAsia"/>
                <w:b/>
                <w:bCs/>
                <w:sz w:val="24"/>
                <w:szCs w:val="24"/>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b/>
                <w:bCs/>
                <w:sz w:val="24"/>
                <w:szCs w:val="24"/>
                <w:vertAlign w:val="baseline"/>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b/>
                <w:bCs/>
                <w:sz w:val="24"/>
                <w:szCs w:val="24"/>
                <w:vertAlign w:val="baseline"/>
              </w:rPr>
            </w:pPr>
            <w:r>
              <w:rPr>
                <w:rFonts w:hint="eastAsia"/>
                <w:b/>
                <w:bCs/>
                <w:sz w:val="24"/>
                <w:szCs w:val="24"/>
                <w:vertAlign w:val="baseline"/>
              </w:rPr>
              <w:t>场次</w:t>
            </w: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发放各类</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宣传资料/</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份</w:t>
            </w: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摆放宣传</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展板/块</w:t>
            </w: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防灾减灾</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知识宣讲/</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场</w:t>
            </w: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技能培训/</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场</w:t>
            </w: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应急避险</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演练/场</w:t>
            </w: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24"/>
                <w:szCs w:val="24"/>
                <w:vertAlign w:val="baseline"/>
              </w:rPr>
            </w:pPr>
            <w:r>
              <w:rPr>
                <w:rFonts w:hint="eastAsia"/>
                <w:b/>
                <w:bCs/>
                <w:sz w:val="24"/>
                <w:szCs w:val="24"/>
                <w:vertAlign w:val="baseline"/>
              </w:rPr>
              <w:t>参与志愿</w:t>
            </w:r>
          </w:p>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r>
              <w:rPr>
                <w:rFonts w:hint="eastAsia"/>
                <w:b/>
                <w:bCs/>
                <w:sz w:val="24"/>
                <w:szCs w:val="24"/>
                <w:vertAlign w:val="baseline"/>
              </w:rPr>
              <w:t>者/人</w:t>
            </w:r>
          </w:p>
        </w:tc>
        <w:tc>
          <w:tcPr>
            <w:tcW w:w="1289"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8"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c>
          <w:tcPr>
            <w:tcW w:w="1289" w:type="dxa"/>
          </w:tcPr>
          <w:p>
            <w:pPr>
              <w:keepNext w:val="0"/>
              <w:keepLines w:val="0"/>
              <w:pageBreakBefore w:val="0"/>
              <w:kinsoku/>
              <w:wordWrap/>
              <w:overflowPunct/>
              <w:topLinePunct w:val="0"/>
              <w:autoSpaceDE/>
              <w:autoSpaceDN/>
              <w:bidi w:val="0"/>
              <w:adjustRightInd/>
              <w:snapToGrid/>
              <w:spacing w:line="360" w:lineRule="auto"/>
              <w:textAlignment w:val="auto"/>
              <w:rPr>
                <w:b/>
                <w:bCs/>
                <w:vertAlign w:val="baseline"/>
              </w:rPr>
            </w:pPr>
          </w:p>
        </w:tc>
      </w:tr>
    </w:tbl>
    <w:p>
      <w:pPr>
        <w:keepNext w:val="0"/>
        <w:keepLines w:val="0"/>
        <w:pageBreakBefore w:val="0"/>
        <w:kinsoku/>
        <w:wordWrap/>
        <w:overflowPunct/>
        <w:topLinePunct w:val="0"/>
        <w:autoSpaceDE/>
        <w:autoSpaceDN/>
        <w:bidi w:val="0"/>
        <w:adjustRightInd/>
        <w:snapToGrid/>
        <w:spacing w:line="360" w:lineRule="auto"/>
        <w:textAlignment w:val="auto"/>
      </w:pPr>
    </w:p>
    <w:p>
      <w:pPr>
        <w:rPr>
          <w:rFonts w:hint="default" w:ascii="仿宋" w:hAnsi="仿宋" w:eastAsia="仿宋" w:cs="仿宋"/>
          <w:kern w:val="0"/>
          <w:sz w:val="32"/>
          <w:szCs w:val="3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E69A6-029E-4C89-AAD6-4B3CF90988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E19DEA-8BEA-4158-9C5E-4F95C5879FF4}"/>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7C21A365-5719-4A18-A436-90E53B7E2C9C}"/>
  </w:font>
  <w:font w:name="仿宋">
    <w:panose1 w:val="02010609060101010101"/>
    <w:charset w:val="86"/>
    <w:family w:val="modern"/>
    <w:pitch w:val="default"/>
    <w:sig w:usb0="800002BF" w:usb1="38CF7CFA" w:usb2="00000016" w:usb3="00000000" w:csb0="00040001" w:csb1="00000000"/>
    <w:embedRegular r:id="rId4" w:fontKey="{5994AF43-399C-49B6-A128-9877D87B338A}"/>
  </w:font>
  <w:font w:name="方正小标宋简体">
    <w:panose1 w:val="02000000000000000000"/>
    <w:charset w:val="86"/>
    <w:family w:val="script"/>
    <w:pitch w:val="default"/>
    <w:sig w:usb0="00000001" w:usb1="08000000" w:usb2="00000000" w:usb3="00000000" w:csb0="00040000" w:csb1="00000000"/>
    <w:embedRegular r:id="rId5" w:fontKey="{C9647DAD-7D4D-4D93-968D-3FC6BCB70403}"/>
  </w:font>
  <w:font w:name="微软雅黑">
    <w:panose1 w:val="020B0503020204020204"/>
    <w:charset w:val="86"/>
    <w:family w:val="auto"/>
    <w:pitch w:val="default"/>
    <w:sig w:usb0="80000287" w:usb1="280F3C52" w:usb2="00000016" w:usb3="00000000" w:csb0="0004001F" w:csb1="00000000"/>
    <w:embedRegular r:id="rId6" w:fontKey="{4E4214BE-7A39-4BBA-8E90-49886FC1B1A3}"/>
  </w:font>
  <w:font w:name="方正公文小标宋">
    <w:panose1 w:val="02000500000000000000"/>
    <w:charset w:val="86"/>
    <w:family w:val="auto"/>
    <w:pitch w:val="default"/>
    <w:sig w:usb0="A00002BF" w:usb1="38CF7CFA" w:usb2="00000016" w:usb3="00000000" w:csb0="00040001" w:csb1="00000000"/>
    <w:embedRegular r:id="rId7" w:fontKey="{C4743B5C-73F1-4B55-B52C-0630248CBE57}"/>
  </w:font>
  <w:font w:name="方正楷体_GBK">
    <w:panose1 w:val="03000509000000000000"/>
    <w:charset w:val="86"/>
    <w:family w:val="auto"/>
    <w:pitch w:val="default"/>
    <w:sig w:usb0="00000001" w:usb1="080E0000" w:usb2="00000000" w:usb3="00000000" w:csb0="00040000" w:csb1="00000000"/>
    <w:embedRegular r:id="rId8" w:fontKey="{E57FEF13-0DE2-4F91-9F1B-995CC6F1B19F}"/>
  </w:font>
  <w:font w:name="方正黑体_GBK">
    <w:panose1 w:val="03000509000000000000"/>
    <w:charset w:val="86"/>
    <w:family w:val="auto"/>
    <w:pitch w:val="default"/>
    <w:sig w:usb0="00000001" w:usb1="080E0000" w:usb2="00000000" w:usb3="00000000" w:csb0="00040000" w:csb1="00000000"/>
    <w:embedRegular r:id="rId9" w:fontKey="{060A5D9E-8EFB-4096-AC1C-4162E6025D19}"/>
  </w:font>
  <w:font w:name="楷体">
    <w:panose1 w:val="02010609060101010101"/>
    <w:charset w:val="86"/>
    <w:family w:val="auto"/>
    <w:pitch w:val="default"/>
    <w:sig w:usb0="800002BF" w:usb1="38CF7CFA" w:usb2="00000016" w:usb3="00000000" w:csb0="00040001" w:csb1="00000000"/>
    <w:embedRegular r:id="rId10" w:fontKey="{069AD6CF-40C7-4BF4-AADB-6FF7B9B357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dit="readOnly"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NWRkNjViMmQwMTNlMDg4OThhMGQyMmIzMDFiMzYifQ=="/>
    <w:docVar w:name="DocumentID" w:val="{8E60F4D2-E992-486D-A8A9-778F09AF928A}"/>
    <w:docVar w:name="DocumentName" w:val="2021冬春救助埇应急就灾1号 (1)(2)"/>
  </w:docVars>
  <w:rsids>
    <w:rsidRoot w:val="173C7A06"/>
    <w:rsid w:val="000444D4"/>
    <w:rsid w:val="00087466"/>
    <w:rsid w:val="000A2737"/>
    <w:rsid w:val="001866B8"/>
    <w:rsid w:val="00206260"/>
    <w:rsid w:val="00214D80"/>
    <w:rsid w:val="00234A36"/>
    <w:rsid w:val="002D6A50"/>
    <w:rsid w:val="002E15A7"/>
    <w:rsid w:val="003866E3"/>
    <w:rsid w:val="003A317E"/>
    <w:rsid w:val="003D4922"/>
    <w:rsid w:val="00491A61"/>
    <w:rsid w:val="005A4A36"/>
    <w:rsid w:val="005D2B70"/>
    <w:rsid w:val="006E48A3"/>
    <w:rsid w:val="00714A2A"/>
    <w:rsid w:val="00A63DCC"/>
    <w:rsid w:val="00D87AB7"/>
    <w:rsid w:val="00DD19EB"/>
    <w:rsid w:val="00DE32A8"/>
    <w:rsid w:val="00E80B5F"/>
    <w:rsid w:val="00FA7A2B"/>
    <w:rsid w:val="010C38DE"/>
    <w:rsid w:val="02F20DFB"/>
    <w:rsid w:val="041F054D"/>
    <w:rsid w:val="04FC088E"/>
    <w:rsid w:val="05A06EA8"/>
    <w:rsid w:val="05B611D9"/>
    <w:rsid w:val="06EB0BBA"/>
    <w:rsid w:val="087A6B36"/>
    <w:rsid w:val="096B5FE2"/>
    <w:rsid w:val="09E87633"/>
    <w:rsid w:val="0AA30232"/>
    <w:rsid w:val="0D151C4F"/>
    <w:rsid w:val="0DDF0D4D"/>
    <w:rsid w:val="11BD13A5"/>
    <w:rsid w:val="12492D61"/>
    <w:rsid w:val="15126A0B"/>
    <w:rsid w:val="16C15493"/>
    <w:rsid w:val="173C7A06"/>
    <w:rsid w:val="17E343F1"/>
    <w:rsid w:val="19520EAF"/>
    <w:rsid w:val="1999328D"/>
    <w:rsid w:val="1C7F4D85"/>
    <w:rsid w:val="1CA04A92"/>
    <w:rsid w:val="1E276524"/>
    <w:rsid w:val="1E2D7607"/>
    <w:rsid w:val="1EAF5E73"/>
    <w:rsid w:val="207754ED"/>
    <w:rsid w:val="22794E74"/>
    <w:rsid w:val="26A27831"/>
    <w:rsid w:val="26D2243C"/>
    <w:rsid w:val="27544B6A"/>
    <w:rsid w:val="281C267C"/>
    <w:rsid w:val="2CA70830"/>
    <w:rsid w:val="2CFA3055"/>
    <w:rsid w:val="2D720E3E"/>
    <w:rsid w:val="2DFF6B75"/>
    <w:rsid w:val="2E9E4F17"/>
    <w:rsid w:val="2EFF65C9"/>
    <w:rsid w:val="32791311"/>
    <w:rsid w:val="33DE2A7F"/>
    <w:rsid w:val="348778C5"/>
    <w:rsid w:val="36FA3F5D"/>
    <w:rsid w:val="373419F8"/>
    <w:rsid w:val="3AFD61EB"/>
    <w:rsid w:val="3CD92C87"/>
    <w:rsid w:val="3DD823CA"/>
    <w:rsid w:val="3E682515"/>
    <w:rsid w:val="3F1955BD"/>
    <w:rsid w:val="3FCC0881"/>
    <w:rsid w:val="417957EF"/>
    <w:rsid w:val="42B850ED"/>
    <w:rsid w:val="445D10C3"/>
    <w:rsid w:val="45EC2922"/>
    <w:rsid w:val="492E435B"/>
    <w:rsid w:val="49C167AC"/>
    <w:rsid w:val="4B3D221B"/>
    <w:rsid w:val="4B855933"/>
    <w:rsid w:val="4BED6B01"/>
    <w:rsid w:val="4C73691C"/>
    <w:rsid w:val="4E2F6696"/>
    <w:rsid w:val="4E8D5680"/>
    <w:rsid w:val="4F31425D"/>
    <w:rsid w:val="4FB34CBB"/>
    <w:rsid w:val="5143291D"/>
    <w:rsid w:val="51E077AB"/>
    <w:rsid w:val="53E073F7"/>
    <w:rsid w:val="542B571F"/>
    <w:rsid w:val="54913F47"/>
    <w:rsid w:val="58E40592"/>
    <w:rsid w:val="59CA7788"/>
    <w:rsid w:val="5A8531BF"/>
    <w:rsid w:val="5E8048B9"/>
    <w:rsid w:val="5EE90BA5"/>
    <w:rsid w:val="603F5E18"/>
    <w:rsid w:val="62AE4B2B"/>
    <w:rsid w:val="63387E58"/>
    <w:rsid w:val="640D3093"/>
    <w:rsid w:val="668910AF"/>
    <w:rsid w:val="6AAB7162"/>
    <w:rsid w:val="6C153958"/>
    <w:rsid w:val="6CD05959"/>
    <w:rsid w:val="6EC42D6B"/>
    <w:rsid w:val="6F3E2352"/>
    <w:rsid w:val="6FF42C6D"/>
    <w:rsid w:val="731A1354"/>
    <w:rsid w:val="740C6EC3"/>
    <w:rsid w:val="75FE6CDF"/>
    <w:rsid w:val="76222DF8"/>
    <w:rsid w:val="764C7A4B"/>
    <w:rsid w:val="78181ABA"/>
    <w:rsid w:val="782E4914"/>
    <w:rsid w:val="7AA57BF7"/>
    <w:rsid w:val="7BA479E1"/>
    <w:rsid w:val="7EF415BB"/>
    <w:rsid w:val="7FB663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autoRedefine/>
    <w:qFormat/>
    <w:uiPriority w:val="99"/>
    <w:pPr>
      <w:widowControl/>
      <w:spacing w:before="100" w:beforeAutospacing="1" w:after="100" w:afterAutospacing="1"/>
      <w:jc w:val="left"/>
      <w:outlineLvl w:val="0"/>
    </w:pPr>
    <w:rPr>
      <w:rFonts w:ascii="宋体" w:hAnsi="宋体" w:cs="宋体"/>
      <w:b/>
      <w:bCs/>
      <w:kern w:val="36"/>
      <w:sz w:val="24"/>
    </w:rPr>
  </w:style>
  <w:style w:type="character" w:default="1" w:styleId="9">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7"/>
    <w:autoRedefine/>
    <w:qFormat/>
    <w:uiPriority w:val="99"/>
    <w:pPr>
      <w:tabs>
        <w:tab w:val="center" w:pos="4153"/>
        <w:tab w:val="right" w:pos="8306"/>
      </w:tabs>
      <w:snapToGrid w:val="0"/>
      <w:jc w:val="left"/>
    </w:pPr>
    <w:rPr>
      <w:sz w:val="18"/>
      <w:szCs w:val="18"/>
    </w:rPr>
  </w:style>
  <w:style w:type="paragraph" w:styleId="4">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rFonts w:cs="Times New Roman"/>
      <w:b/>
    </w:rPr>
  </w:style>
  <w:style w:type="character" w:styleId="11">
    <w:name w:val="Hyperlink"/>
    <w:basedOn w:val="9"/>
    <w:autoRedefine/>
    <w:qFormat/>
    <w:uiPriority w:val="0"/>
    <w:rPr>
      <w:color w:val="0000FF"/>
      <w:u w:val="single"/>
    </w:rPr>
  </w:style>
  <w:style w:type="paragraph" w:customStyle="1" w:styleId="12">
    <w:name w:val="正文首行缩进 21"/>
    <w:basedOn w:val="13"/>
    <w:next w:val="6"/>
    <w:autoRedefine/>
    <w:qFormat/>
    <w:uiPriority w:val="0"/>
    <w:pPr>
      <w:ind w:left="200" w:leftChars="200"/>
    </w:pPr>
    <w:rPr>
      <w:rFonts w:eastAsia="仿宋_GB2312"/>
      <w:sz w:val="32"/>
      <w:szCs w:val="32"/>
    </w:rPr>
  </w:style>
  <w:style w:type="paragraph" w:customStyle="1" w:styleId="13">
    <w:name w:val="正文文本缩进1"/>
    <w:basedOn w:val="1"/>
    <w:next w:val="14"/>
    <w:autoRedefine/>
    <w:qFormat/>
    <w:uiPriority w:val="0"/>
    <w:pPr>
      <w:ind w:left="200" w:leftChars="200"/>
    </w:pPr>
  </w:style>
  <w:style w:type="paragraph" w:customStyle="1" w:styleId="14">
    <w:name w:val="寄信人地址1"/>
    <w:basedOn w:val="1"/>
    <w:autoRedefine/>
    <w:qFormat/>
    <w:uiPriority w:val="0"/>
    <w:pPr>
      <w:spacing w:line="630" w:lineRule="exact"/>
    </w:pPr>
    <w:rPr>
      <w:rFonts w:ascii="Arial" w:hAnsi="Arial" w:eastAsia="仿宋_GB2312" w:cs="Times New Roman"/>
      <w:sz w:val="32"/>
      <w:szCs w:val="32"/>
    </w:rPr>
  </w:style>
  <w:style w:type="paragraph" w:customStyle="1" w:styleId="15">
    <w:name w:val="正文-公1"/>
    <w:basedOn w:val="1"/>
    <w:autoRedefine/>
    <w:qFormat/>
    <w:uiPriority w:val="0"/>
    <w:pPr>
      <w:ind w:firstLine="200" w:firstLineChars="200"/>
    </w:pPr>
    <w:rPr>
      <w:rFonts w:ascii="Calibri" w:hAnsi="Calibri" w:eastAsia="宋体" w:cs="Calibri"/>
      <w:color w:val="000000"/>
      <w:szCs w:val="21"/>
    </w:rPr>
  </w:style>
  <w:style w:type="character" w:customStyle="1" w:styleId="16">
    <w:name w:val="Heading 1 Char"/>
    <w:basedOn w:val="9"/>
    <w:link w:val="2"/>
    <w:autoRedefine/>
    <w:qFormat/>
    <w:locked/>
    <w:uiPriority w:val="99"/>
    <w:rPr>
      <w:rFonts w:ascii="Calibri" w:hAnsi="Calibri" w:cs="Times New Roman"/>
      <w:b/>
      <w:bCs/>
      <w:kern w:val="44"/>
      <w:sz w:val="44"/>
      <w:szCs w:val="44"/>
    </w:rPr>
  </w:style>
  <w:style w:type="character" w:customStyle="1" w:styleId="17">
    <w:name w:val="Footer Char"/>
    <w:basedOn w:val="9"/>
    <w:link w:val="3"/>
    <w:autoRedefine/>
    <w:semiHidden/>
    <w:qFormat/>
    <w:locked/>
    <w:uiPriority w:val="99"/>
    <w:rPr>
      <w:rFonts w:ascii="Calibri" w:hAnsi="Calibri" w:cs="Times New Roman"/>
      <w:sz w:val="18"/>
      <w:szCs w:val="18"/>
    </w:rPr>
  </w:style>
  <w:style w:type="character" w:customStyle="1" w:styleId="18">
    <w:name w:val="Header Char"/>
    <w:basedOn w:val="9"/>
    <w:link w:val="4"/>
    <w:autoRedefine/>
    <w:qFormat/>
    <w:locked/>
    <w:uiPriority w:val="99"/>
    <w:rPr>
      <w:rFonts w:ascii="Calibri" w:hAnsi="Calibri" w:eastAsia="宋体" w:cs="Times New Roman"/>
      <w:kern w:val="2"/>
      <w:sz w:val="18"/>
      <w:szCs w:val="18"/>
    </w:rPr>
  </w:style>
  <w:style w:type="paragraph" w:customStyle="1" w:styleId="19">
    <w:name w:val="0 正文内容"/>
    <w:basedOn w:val="1"/>
    <w:autoRedefine/>
    <w:qFormat/>
    <w:uiPriority w:val="0"/>
    <w:pPr>
      <w:widowControl w:val="0"/>
      <w:wordWrap w:val="0"/>
      <w:topLinePunct/>
      <w:ind w:firstLine="200" w:firstLineChars="200"/>
      <w:textAlignment w:val="center"/>
    </w:pPr>
    <w:rPr>
      <w:rFonts w:ascii="Times New Roman" w:hAnsi="Times New Roman"/>
      <w:kern w:val="32"/>
    </w:rPr>
  </w:style>
  <w:style w:type="paragraph" w:customStyle="1" w:styleId="20">
    <w:name w:val="2 发文标题"/>
    <w:basedOn w:val="1"/>
    <w:autoRedefine/>
    <w:qFormat/>
    <w:uiPriority w:val="0"/>
    <w:pPr>
      <w:wordWrap w:val="0"/>
      <w:jc w:val="center"/>
      <w:outlineLvl w:val="0"/>
    </w:pPr>
    <w:rPr>
      <w:rFonts w:hint="eastAsia" w:ascii="方正小标宋_GBK" w:hAnsi="仿宋" w:eastAsia="方正小标宋_GBK" w:cs="Times New Roman"/>
      <w:spacing w:val="-2"/>
      <w:kern w:val="32"/>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2000</Words>
  <Characters>2126</Characters>
  <Lines>0</Lines>
  <Paragraphs>0</Paragraphs>
  <TotalTime>0</TotalTime>
  <ScaleCrop>false</ScaleCrop>
  <LinksUpToDate>false</LinksUpToDate>
  <CharactersWithSpaces>2159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2021-12-30T01:36:00Z</dcterms:created>
  <dc:creator>gjw</dc:creator>
  <cp:lastModifiedBy>阳光</cp:lastModifiedBy>
  <cp:lastPrinted>2023-07-13T00:49:00Z</cp:lastPrinted>
  <dcterms:modified xsi:type="dcterms:W3CDTF">2024-05-15T02:41:44Z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48E6CF2A6159402894A13B8CFB458F6E_13</vt:lpwstr>
  </property>
</Properties>
</file>